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A2A3D" w14:textId="77777777" w:rsidR="005D783E" w:rsidRPr="00BF3D3E" w:rsidRDefault="005D783E" w:rsidP="003B0263">
      <w:pPr>
        <w:spacing w:after="0"/>
        <w:rPr>
          <w:rFonts w:ascii="Times New Roman" w:hAnsi="Times New Roman"/>
          <w:sz w:val="24"/>
          <w:szCs w:val="24"/>
        </w:rPr>
      </w:pPr>
    </w:p>
    <w:p w14:paraId="00F31AC4" w14:textId="77777777" w:rsidR="00617533" w:rsidRDefault="00617533" w:rsidP="003B0263">
      <w:pPr>
        <w:spacing w:after="0"/>
        <w:jc w:val="center"/>
        <w:rPr>
          <w:rFonts w:ascii="Times New Roman" w:hAnsi="Times New Roman"/>
          <w:b/>
          <w:sz w:val="24"/>
          <w:szCs w:val="24"/>
        </w:rPr>
      </w:pPr>
      <w:r w:rsidRPr="00357374">
        <w:rPr>
          <w:rFonts w:ascii="Verdana" w:eastAsia="Cambria" w:hAnsi="Verdana"/>
          <w:b/>
          <w:noProof/>
          <w:sz w:val="36"/>
          <w:szCs w:val="36"/>
        </w:rPr>
        <w:drawing>
          <wp:inline distT="0" distB="0" distL="0" distR="0" wp14:anchorId="28C02944" wp14:editId="6EFBE008">
            <wp:extent cx="1981200" cy="172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1727200"/>
                    </a:xfrm>
                    <a:prstGeom prst="rect">
                      <a:avLst/>
                    </a:prstGeom>
                    <a:noFill/>
                    <a:ln>
                      <a:noFill/>
                    </a:ln>
                  </pic:spPr>
                </pic:pic>
              </a:graphicData>
            </a:graphic>
          </wp:inline>
        </w:drawing>
      </w:r>
    </w:p>
    <w:p w14:paraId="095671F4" w14:textId="77777777" w:rsidR="00617533" w:rsidRDefault="00617533" w:rsidP="003B0263">
      <w:pPr>
        <w:spacing w:after="0"/>
        <w:jc w:val="center"/>
        <w:rPr>
          <w:rFonts w:ascii="Times New Roman" w:hAnsi="Times New Roman"/>
          <w:b/>
          <w:sz w:val="24"/>
          <w:szCs w:val="24"/>
        </w:rPr>
      </w:pPr>
    </w:p>
    <w:p w14:paraId="545E44B6" w14:textId="0CB22524" w:rsidR="00617533" w:rsidRPr="00617533" w:rsidRDefault="00617533" w:rsidP="003B0263">
      <w:pPr>
        <w:spacing w:after="0"/>
        <w:jc w:val="center"/>
        <w:rPr>
          <w:rFonts w:ascii="Times New Roman" w:hAnsi="Times New Roman"/>
          <w:b/>
          <w:sz w:val="36"/>
          <w:szCs w:val="36"/>
        </w:rPr>
      </w:pPr>
      <w:r w:rsidRPr="00617533">
        <w:rPr>
          <w:rFonts w:ascii="Times New Roman" w:hAnsi="Times New Roman"/>
          <w:b/>
          <w:sz w:val="36"/>
          <w:szCs w:val="36"/>
        </w:rPr>
        <w:t xml:space="preserve">Inside Story – </w:t>
      </w:r>
      <w:r w:rsidR="00FD0D6F">
        <w:rPr>
          <w:rFonts w:ascii="Times New Roman" w:hAnsi="Times New Roman"/>
          <w:b/>
          <w:sz w:val="36"/>
          <w:szCs w:val="36"/>
        </w:rPr>
        <w:t>Ma</w:t>
      </w:r>
      <w:r w:rsidR="004252B7">
        <w:rPr>
          <w:rFonts w:ascii="Times New Roman" w:hAnsi="Times New Roman"/>
          <w:b/>
          <w:sz w:val="36"/>
          <w:szCs w:val="36"/>
        </w:rPr>
        <w:t>y</w:t>
      </w:r>
      <w:r w:rsidRPr="00617533">
        <w:rPr>
          <w:rFonts w:ascii="Times New Roman" w:hAnsi="Times New Roman"/>
          <w:b/>
          <w:sz w:val="36"/>
          <w:szCs w:val="36"/>
        </w:rPr>
        <w:t xml:space="preserve"> 201</w:t>
      </w:r>
      <w:r w:rsidR="002A5779">
        <w:rPr>
          <w:rFonts w:ascii="Times New Roman" w:hAnsi="Times New Roman"/>
          <w:b/>
          <w:sz w:val="36"/>
          <w:szCs w:val="36"/>
        </w:rPr>
        <w:t>9</w:t>
      </w:r>
    </w:p>
    <w:p w14:paraId="3F7EEBFB" w14:textId="77777777" w:rsidR="00617533" w:rsidRDefault="00617533" w:rsidP="003B0263">
      <w:pPr>
        <w:spacing w:after="0"/>
        <w:jc w:val="center"/>
        <w:rPr>
          <w:rFonts w:ascii="Times New Roman" w:hAnsi="Times New Roman"/>
          <w:b/>
          <w:sz w:val="24"/>
          <w:szCs w:val="24"/>
        </w:rPr>
      </w:pPr>
    </w:p>
    <w:p w14:paraId="032FD235" w14:textId="6BF95E06" w:rsidR="005D783E" w:rsidRDefault="004252B7" w:rsidP="003B0263">
      <w:pPr>
        <w:spacing w:after="0"/>
        <w:jc w:val="center"/>
        <w:rPr>
          <w:rFonts w:ascii="Times New Roman" w:hAnsi="Times New Roman"/>
          <w:b/>
          <w:sz w:val="24"/>
          <w:szCs w:val="24"/>
        </w:rPr>
      </w:pPr>
      <w:r>
        <w:rPr>
          <w:rFonts w:ascii="Times New Roman" w:hAnsi="Times New Roman"/>
          <w:b/>
          <w:sz w:val="24"/>
          <w:szCs w:val="24"/>
        </w:rPr>
        <w:t>Jurisdictional Conflict in a Recent Estonian Case</w:t>
      </w:r>
    </w:p>
    <w:p w14:paraId="5C9FDC72" w14:textId="77777777" w:rsidR="00617533" w:rsidRDefault="00617533" w:rsidP="003B0263">
      <w:pPr>
        <w:spacing w:after="0"/>
        <w:jc w:val="center"/>
        <w:rPr>
          <w:rFonts w:ascii="Times New Roman" w:hAnsi="Times New Roman"/>
          <w:b/>
          <w:sz w:val="24"/>
          <w:szCs w:val="24"/>
        </w:rPr>
      </w:pPr>
    </w:p>
    <w:p w14:paraId="19CC20EB" w14:textId="4762EE5F" w:rsidR="007A0387" w:rsidRPr="00ED692A" w:rsidRDefault="004252B7" w:rsidP="003B0263">
      <w:pPr>
        <w:spacing w:after="0"/>
        <w:jc w:val="center"/>
        <w:rPr>
          <w:rFonts w:ascii="Times New Roman" w:hAnsi="Times New Roman"/>
          <w:i/>
          <w:color w:val="000000"/>
          <w:sz w:val="24"/>
          <w:szCs w:val="24"/>
        </w:rPr>
      </w:pPr>
      <w:bookmarkStart w:id="0" w:name="_GoBack"/>
      <w:bookmarkEnd w:id="0"/>
      <w:proofErr w:type="spellStart"/>
      <w:r w:rsidRPr="00ED692A">
        <w:rPr>
          <w:rFonts w:ascii="Times New Roman" w:hAnsi="Times New Roman"/>
          <w:i/>
          <w:color w:val="000000"/>
          <w:sz w:val="24"/>
          <w:szCs w:val="24"/>
        </w:rPr>
        <w:t>Anto</w:t>
      </w:r>
      <w:proofErr w:type="spellEnd"/>
      <w:r w:rsidRPr="00ED692A">
        <w:rPr>
          <w:rFonts w:ascii="Times New Roman" w:hAnsi="Times New Roman"/>
          <w:i/>
          <w:color w:val="000000"/>
          <w:sz w:val="24"/>
          <w:szCs w:val="24"/>
        </w:rPr>
        <w:t xml:space="preserve"> </w:t>
      </w:r>
      <w:proofErr w:type="spellStart"/>
      <w:r w:rsidRPr="00ED692A">
        <w:rPr>
          <w:rFonts w:ascii="Times New Roman" w:hAnsi="Times New Roman"/>
          <w:i/>
          <w:color w:val="000000"/>
          <w:sz w:val="24"/>
          <w:szCs w:val="24"/>
        </w:rPr>
        <w:t>Kasak</w:t>
      </w:r>
      <w:proofErr w:type="spellEnd"/>
      <w:r w:rsidR="00FD0D6F" w:rsidRPr="00ED692A">
        <w:rPr>
          <w:rFonts w:ascii="Times New Roman" w:hAnsi="Times New Roman"/>
          <w:i/>
          <w:color w:val="000000"/>
          <w:sz w:val="24"/>
          <w:szCs w:val="24"/>
        </w:rPr>
        <w:t xml:space="preserve">, </w:t>
      </w:r>
    </w:p>
    <w:p w14:paraId="608B718D" w14:textId="63BFC27D" w:rsidR="007A0387" w:rsidRPr="00ED692A" w:rsidRDefault="004252B7" w:rsidP="004252B7">
      <w:pPr>
        <w:spacing w:after="0"/>
        <w:jc w:val="center"/>
        <w:rPr>
          <w:rFonts w:ascii="Times New Roman" w:hAnsi="Times New Roman"/>
          <w:i/>
          <w:color w:val="000000"/>
          <w:sz w:val="24"/>
          <w:szCs w:val="24"/>
        </w:rPr>
      </w:pPr>
      <w:r w:rsidRPr="00ED692A">
        <w:rPr>
          <w:rFonts w:ascii="Times New Roman" w:hAnsi="Times New Roman"/>
          <w:i/>
          <w:color w:val="000000"/>
          <w:sz w:val="24"/>
          <w:szCs w:val="24"/>
        </w:rPr>
        <w:t xml:space="preserve">Partner, </w:t>
      </w:r>
      <w:proofErr w:type="spellStart"/>
      <w:r w:rsidRPr="00ED692A">
        <w:rPr>
          <w:rFonts w:ascii="Times New Roman" w:hAnsi="Times New Roman"/>
          <w:i/>
          <w:color w:val="1D2228"/>
          <w:sz w:val="24"/>
          <w:szCs w:val="24"/>
          <w:shd w:val="clear" w:color="auto" w:fill="FFFFFF"/>
        </w:rPr>
        <w:t>Advokaadibüroo</w:t>
      </w:r>
      <w:proofErr w:type="spellEnd"/>
      <w:r w:rsidRPr="00ED692A">
        <w:rPr>
          <w:rFonts w:ascii="Times New Roman" w:hAnsi="Times New Roman"/>
          <w:i/>
          <w:color w:val="1D2228"/>
          <w:sz w:val="24"/>
          <w:szCs w:val="24"/>
          <w:shd w:val="clear" w:color="auto" w:fill="FFFFFF"/>
        </w:rPr>
        <w:t xml:space="preserve"> </w:t>
      </w:r>
      <w:proofErr w:type="spellStart"/>
      <w:r w:rsidRPr="00ED692A">
        <w:rPr>
          <w:rFonts w:ascii="Times New Roman" w:hAnsi="Times New Roman"/>
          <w:i/>
          <w:color w:val="1D2228"/>
          <w:sz w:val="24"/>
          <w:szCs w:val="24"/>
          <w:shd w:val="clear" w:color="auto" w:fill="FFFFFF"/>
        </w:rPr>
        <w:t>Kasak</w:t>
      </w:r>
      <w:proofErr w:type="spellEnd"/>
      <w:r w:rsidRPr="00ED692A">
        <w:rPr>
          <w:rFonts w:ascii="Times New Roman" w:hAnsi="Times New Roman"/>
          <w:i/>
          <w:color w:val="1D2228"/>
          <w:sz w:val="24"/>
          <w:szCs w:val="24"/>
          <w:shd w:val="clear" w:color="auto" w:fill="FFFFFF"/>
        </w:rPr>
        <w:t xml:space="preserve"> &amp; </w:t>
      </w:r>
      <w:proofErr w:type="spellStart"/>
      <w:r w:rsidRPr="00ED692A">
        <w:rPr>
          <w:rFonts w:ascii="Times New Roman" w:hAnsi="Times New Roman"/>
          <w:i/>
          <w:color w:val="1D2228"/>
          <w:sz w:val="24"/>
          <w:szCs w:val="24"/>
          <w:shd w:val="clear" w:color="auto" w:fill="FFFFFF"/>
        </w:rPr>
        <w:t>Missik</w:t>
      </w:r>
      <w:proofErr w:type="spellEnd"/>
      <w:r w:rsidRPr="00ED692A">
        <w:rPr>
          <w:rFonts w:ascii="Times New Roman" w:hAnsi="Times New Roman"/>
          <w:i/>
          <w:color w:val="000000"/>
          <w:sz w:val="24"/>
          <w:szCs w:val="24"/>
        </w:rPr>
        <w:t>, Tallinn</w:t>
      </w:r>
      <w:r w:rsidR="007A0387" w:rsidRPr="00ED692A">
        <w:rPr>
          <w:rFonts w:ascii="Times New Roman" w:hAnsi="Times New Roman"/>
          <w:i/>
          <w:color w:val="000000"/>
          <w:sz w:val="24"/>
          <w:szCs w:val="24"/>
        </w:rPr>
        <w:t xml:space="preserve"> &lt;</w:t>
      </w:r>
      <w:r w:rsidRPr="00ED692A">
        <w:rPr>
          <w:rFonts w:ascii="Times New Roman" w:hAnsi="Times New Roman"/>
          <w:i/>
          <w:color w:val="000000"/>
          <w:sz w:val="24"/>
          <w:szCs w:val="24"/>
        </w:rPr>
        <w:t>anto@kasak.ee</w:t>
      </w:r>
      <w:r w:rsidR="007A0387" w:rsidRPr="00ED692A">
        <w:rPr>
          <w:rFonts w:ascii="Times New Roman" w:hAnsi="Times New Roman"/>
          <w:i/>
          <w:color w:val="000000"/>
          <w:sz w:val="24"/>
          <w:szCs w:val="24"/>
        </w:rPr>
        <w:t>&gt;.</w:t>
      </w:r>
    </w:p>
    <w:p w14:paraId="7EA60412" w14:textId="77777777" w:rsidR="005D783E" w:rsidRPr="00BF3D3E" w:rsidRDefault="005D783E" w:rsidP="003B0263">
      <w:pPr>
        <w:spacing w:after="0"/>
        <w:rPr>
          <w:rFonts w:ascii="Times New Roman" w:hAnsi="Times New Roman"/>
          <w:sz w:val="24"/>
          <w:szCs w:val="24"/>
        </w:rPr>
      </w:pPr>
    </w:p>
    <w:p w14:paraId="41F728C4" w14:textId="77777777" w:rsidR="005D783E" w:rsidRPr="001245DA" w:rsidRDefault="005D783E" w:rsidP="001245DA">
      <w:pPr>
        <w:spacing w:after="0"/>
        <w:rPr>
          <w:rFonts w:ascii="Times New Roman" w:hAnsi="Times New Roman"/>
          <w:i/>
          <w:sz w:val="24"/>
          <w:szCs w:val="24"/>
        </w:rPr>
      </w:pPr>
      <w:r w:rsidRPr="001245DA">
        <w:rPr>
          <w:rFonts w:ascii="Times New Roman" w:hAnsi="Times New Roman"/>
          <w:i/>
          <w:sz w:val="24"/>
          <w:szCs w:val="24"/>
        </w:rPr>
        <w:t>Introduction</w:t>
      </w:r>
    </w:p>
    <w:p w14:paraId="41E3B55B" w14:textId="77777777" w:rsidR="005D783E" w:rsidRPr="001245DA" w:rsidRDefault="005D783E" w:rsidP="001245DA">
      <w:pPr>
        <w:spacing w:after="0"/>
        <w:rPr>
          <w:rFonts w:ascii="Times New Roman" w:eastAsia="Batang" w:hAnsi="Times New Roman"/>
          <w:sz w:val="24"/>
          <w:szCs w:val="24"/>
        </w:rPr>
      </w:pPr>
    </w:p>
    <w:p w14:paraId="1EFD6B3C" w14:textId="59C7E313" w:rsidR="001245DA" w:rsidRPr="001245DA" w:rsidRDefault="001245DA" w:rsidP="001245DA">
      <w:pPr>
        <w:pStyle w:val="NoSpacing"/>
        <w:jc w:val="both"/>
        <w:rPr>
          <w:rFonts w:ascii="Times New Roman" w:hAnsi="Times New Roman" w:cs="Times New Roman"/>
          <w:noProof w:val="0"/>
          <w:lang w:val="en-GB"/>
        </w:rPr>
      </w:pPr>
      <w:r w:rsidRPr="001245DA">
        <w:rPr>
          <w:rFonts w:ascii="Times New Roman" w:hAnsi="Times New Roman" w:cs="Times New Roman"/>
          <w:noProof w:val="0"/>
          <w:lang w:val="en-GB"/>
        </w:rPr>
        <w:t>By its order of 10 October 2018</w:t>
      </w:r>
      <w:r>
        <w:rPr>
          <w:rFonts w:ascii="Times New Roman" w:hAnsi="Times New Roman" w:cs="Times New Roman"/>
          <w:noProof w:val="0"/>
          <w:lang w:val="en-GB"/>
        </w:rPr>
        <w:t>, the</w:t>
      </w:r>
      <w:r w:rsidRPr="001245DA">
        <w:rPr>
          <w:rFonts w:ascii="Times New Roman" w:hAnsi="Times New Roman" w:cs="Times New Roman"/>
          <w:noProof w:val="0"/>
          <w:lang w:val="en-GB"/>
        </w:rPr>
        <w:t xml:space="preserve"> Supreme Court of Estonia refused permission to appeal</w:t>
      </w:r>
      <w:r>
        <w:rPr>
          <w:rFonts w:ascii="Times New Roman" w:hAnsi="Times New Roman" w:cs="Times New Roman"/>
          <w:noProof w:val="0"/>
          <w:lang w:val="en-GB"/>
        </w:rPr>
        <w:t xml:space="preserve"> </w:t>
      </w:r>
      <w:r w:rsidRPr="001245DA">
        <w:rPr>
          <w:rFonts w:ascii="Times New Roman" w:hAnsi="Times New Roman" w:cs="Times New Roman"/>
          <w:noProof w:val="0"/>
          <w:lang w:val="en-GB"/>
        </w:rPr>
        <w:t xml:space="preserve">in </w:t>
      </w:r>
      <w:r w:rsidR="00E93507">
        <w:rPr>
          <w:rFonts w:ascii="Times New Roman" w:hAnsi="Times New Roman" w:cs="Times New Roman"/>
          <w:noProof w:val="0"/>
          <w:lang w:val="en-GB"/>
        </w:rPr>
        <w:t>C</w:t>
      </w:r>
      <w:r w:rsidRPr="001245DA">
        <w:rPr>
          <w:rFonts w:ascii="Times New Roman" w:hAnsi="Times New Roman" w:cs="Times New Roman"/>
          <w:noProof w:val="0"/>
          <w:lang w:val="en-GB"/>
        </w:rPr>
        <w:t xml:space="preserve">ivil </w:t>
      </w:r>
      <w:r w:rsidR="00E93507">
        <w:rPr>
          <w:rFonts w:ascii="Times New Roman" w:hAnsi="Times New Roman" w:cs="Times New Roman"/>
          <w:noProof w:val="0"/>
          <w:lang w:val="en-GB"/>
        </w:rPr>
        <w:t>M</w:t>
      </w:r>
      <w:r w:rsidRPr="001245DA">
        <w:rPr>
          <w:rFonts w:ascii="Times New Roman" w:hAnsi="Times New Roman" w:cs="Times New Roman"/>
          <w:noProof w:val="0"/>
          <w:lang w:val="en-GB"/>
        </w:rPr>
        <w:t xml:space="preserve">atter </w:t>
      </w:r>
      <w:r w:rsidR="00E93507">
        <w:rPr>
          <w:rFonts w:ascii="Times New Roman" w:hAnsi="Times New Roman" w:cs="Times New Roman"/>
          <w:noProof w:val="0"/>
          <w:lang w:val="en-GB"/>
        </w:rPr>
        <w:t>N</w:t>
      </w:r>
      <w:r w:rsidRPr="001245DA">
        <w:rPr>
          <w:rFonts w:ascii="Times New Roman" w:hAnsi="Times New Roman" w:cs="Times New Roman"/>
          <w:noProof w:val="0"/>
          <w:lang w:val="en-GB"/>
        </w:rPr>
        <w:t>o</w:t>
      </w:r>
      <w:r w:rsidR="00E93507">
        <w:rPr>
          <w:rFonts w:ascii="Times New Roman" w:hAnsi="Times New Roman" w:cs="Times New Roman"/>
          <w:noProof w:val="0"/>
          <w:lang w:val="en-GB"/>
        </w:rPr>
        <w:t>.</w:t>
      </w:r>
      <w:r w:rsidRPr="001245DA">
        <w:rPr>
          <w:rFonts w:ascii="Times New Roman" w:hAnsi="Times New Roman" w:cs="Times New Roman"/>
          <w:noProof w:val="0"/>
          <w:lang w:val="en-GB"/>
        </w:rPr>
        <w:t xml:space="preserve"> 2-17-17487, thereby approving the order of the Tallinn District Court </w:t>
      </w:r>
      <w:r>
        <w:rPr>
          <w:rFonts w:ascii="Times New Roman" w:hAnsi="Times New Roman" w:cs="Times New Roman"/>
          <w:noProof w:val="0"/>
          <w:lang w:val="en-GB"/>
        </w:rPr>
        <w:t xml:space="preserve">dated </w:t>
      </w:r>
      <w:r w:rsidRPr="001245DA">
        <w:rPr>
          <w:rFonts w:ascii="Times New Roman" w:hAnsi="Times New Roman" w:cs="Times New Roman"/>
          <w:noProof w:val="0"/>
          <w:lang w:val="en-GB"/>
        </w:rPr>
        <w:t>27 July 2018. In this matter</w:t>
      </w:r>
      <w:r>
        <w:rPr>
          <w:rFonts w:ascii="Times New Roman" w:hAnsi="Times New Roman" w:cs="Times New Roman"/>
          <w:noProof w:val="0"/>
          <w:lang w:val="en-GB"/>
        </w:rPr>
        <w:t>,</w:t>
      </w:r>
      <w:r w:rsidRPr="001245DA">
        <w:rPr>
          <w:rFonts w:ascii="Times New Roman" w:hAnsi="Times New Roman" w:cs="Times New Roman"/>
          <w:noProof w:val="0"/>
          <w:lang w:val="en-GB"/>
        </w:rPr>
        <w:t xml:space="preserve"> the bankruptcy of an individual </w:t>
      </w:r>
      <w:proofErr w:type="gramStart"/>
      <w:r w:rsidRPr="001245DA">
        <w:rPr>
          <w:rFonts w:ascii="Times New Roman" w:hAnsi="Times New Roman" w:cs="Times New Roman"/>
          <w:noProof w:val="0"/>
          <w:lang w:val="en-GB"/>
        </w:rPr>
        <w:t>was declared</w:t>
      </w:r>
      <w:proofErr w:type="gramEnd"/>
      <w:r w:rsidRPr="001245DA">
        <w:rPr>
          <w:rFonts w:ascii="Times New Roman" w:hAnsi="Times New Roman" w:cs="Times New Roman"/>
          <w:noProof w:val="0"/>
          <w:lang w:val="en-GB"/>
        </w:rPr>
        <w:t xml:space="preserve"> in Estonia, despite the fact that the debtor argued that his centre of main interests (“COMI”) was in the United Arab Emirates. </w:t>
      </w:r>
      <w:r>
        <w:rPr>
          <w:rFonts w:ascii="Times New Roman" w:hAnsi="Times New Roman" w:cs="Times New Roman"/>
          <w:noProof w:val="0"/>
          <w:lang w:val="en-GB"/>
        </w:rPr>
        <w:t xml:space="preserve">The </w:t>
      </w:r>
      <w:r w:rsidRPr="001245DA">
        <w:rPr>
          <w:rFonts w:ascii="Times New Roman" w:hAnsi="Times New Roman" w:cs="Times New Roman"/>
          <w:noProof w:val="0"/>
          <w:lang w:val="en-GB"/>
        </w:rPr>
        <w:t xml:space="preserve">Estonian courts took the position that the debtor </w:t>
      </w:r>
      <w:r>
        <w:rPr>
          <w:rFonts w:ascii="Times New Roman" w:hAnsi="Times New Roman" w:cs="Times New Roman"/>
          <w:noProof w:val="0"/>
          <w:lang w:val="en-GB"/>
        </w:rPr>
        <w:t xml:space="preserve">could </w:t>
      </w:r>
      <w:r w:rsidRPr="001245DA">
        <w:rPr>
          <w:rFonts w:ascii="Times New Roman" w:hAnsi="Times New Roman" w:cs="Times New Roman"/>
          <w:noProof w:val="0"/>
          <w:lang w:val="en-GB"/>
        </w:rPr>
        <w:t xml:space="preserve">not rely on </w:t>
      </w:r>
      <w:r>
        <w:rPr>
          <w:rFonts w:ascii="Times New Roman" w:hAnsi="Times New Roman" w:cs="Times New Roman"/>
          <w:noProof w:val="0"/>
          <w:lang w:val="en-GB"/>
        </w:rPr>
        <w:t xml:space="preserve">the Recast </w:t>
      </w:r>
      <w:r w:rsidRPr="001245DA">
        <w:rPr>
          <w:rFonts w:ascii="Times New Roman" w:hAnsi="Times New Roman" w:cs="Times New Roman"/>
          <w:noProof w:val="0"/>
          <w:lang w:val="en-GB"/>
        </w:rPr>
        <w:t>EIR in case</w:t>
      </w:r>
      <w:r>
        <w:rPr>
          <w:rFonts w:ascii="Times New Roman" w:hAnsi="Times New Roman" w:cs="Times New Roman"/>
          <w:noProof w:val="0"/>
          <w:lang w:val="en-GB"/>
        </w:rPr>
        <w:t>s where</w:t>
      </w:r>
      <w:r w:rsidRPr="001245DA">
        <w:rPr>
          <w:rFonts w:ascii="Times New Roman" w:hAnsi="Times New Roman" w:cs="Times New Roman"/>
          <w:noProof w:val="0"/>
          <w:lang w:val="en-GB"/>
        </w:rPr>
        <w:t xml:space="preserve"> the COMI of the debtor lies outside the EU. </w:t>
      </w:r>
      <w:r>
        <w:rPr>
          <w:rFonts w:ascii="Times New Roman" w:hAnsi="Times New Roman" w:cs="Times New Roman"/>
          <w:noProof w:val="0"/>
          <w:lang w:val="en-GB"/>
        </w:rPr>
        <w:t>As a result</w:t>
      </w:r>
      <w:r w:rsidRPr="001245DA">
        <w:rPr>
          <w:rFonts w:ascii="Times New Roman" w:hAnsi="Times New Roman" w:cs="Times New Roman"/>
          <w:noProof w:val="0"/>
          <w:lang w:val="en-GB"/>
        </w:rPr>
        <w:t xml:space="preserve">, </w:t>
      </w:r>
      <w:r>
        <w:rPr>
          <w:rFonts w:ascii="Times New Roman" w:hAnsi="Times New Roman" w:cs="Times New Roman"/>
          <w:noProof w:val="0"/>
          <w:lang w:val="en-GB"/>
        </w:rPr>
        <w:t xml:space="preserve">the </w:t>
      </w:r>
      <w:r w:rsidRPr="001245DA">
        <w:rPr>
          <w:rFonts w:ascii="Times New Roman" w:hAnsi="Times New Roman" w:cs="Times New Roman"/>
          <w:noProof w:val="0"/>
          <w:lang w:val="en-GB"/>
        </w:rPr>
        <w:t xml:space="preserve">Estonian courts declared the bankruptcy of the debtor in Estonia </w:t>
      </w:r>
      <w:r w:rsidR="00E93507">
        <w:rPr>
          <w:rFonts w:ascii="Times New Roman" w:hAnsi="Times New Roman" w:cs="Times New Roman"/>
          <w:noProof w:val="0"/>
          <w:lang w:val="en-GB"/>
        </w:rPr>
        <w:t xml:space="preserve">by </w:t>
      </w:r>
      <w:r w:rsidRPr="001245DA">
        <w:rPr>
          <w:rFonts w:ascii="Times New Roman" w:hAnsi="Times New Roman" w:cs="Times New Roman"/>
          <w:noProof w:val="0"/>
          <w:lang w:val="en-GB"/>
        </w:rPr>
        <w:t>applying the Estonian Bankruptcy Code and the Code of Civil Procedure without determining the COMI, relying on the argument that the debtor live</w:t>
      </w:r>
      <w:r w:rsidR="00E93507">
        <w:rPr>
          <w:rFonts w:ascii="Times New Roman" w:hAnsi="Times New Roman" w:cs="Times New Roman"/>
          <w:noProof w:val="0"/>
          <w:lang w:val="en-GB"/>
        </w:rPr>
        <w:t>d</w:t>
      </w:r>
      <w:r w:rsidRPr="001245DA">
        <w:rPr>
          <w:rFonts w:ascii="Times New Roman" w:hAnsi="Times New Roman" w:cs="Times New Roman"/>
          <w:noProof w:val="0"/>
          <w:lang w:val="en-GB"/>
        </w:rPr>
        <w:t xml:space="preserve"> in Estonia.</w:t>
      </w:r>
      <w:r w:rsidRPr="001245DA">
        <w:rPr>
          <w:rStyle w:val="FootnoteReference"/>
          <w:rFonts w:ascii="Times New Roman" w:hAnsi="Times New Roman" w:cs="Times New Roman"/>
          <w:noProof w:val="0"/>
          <w:lang w:val="en-GB"/>
        </w:rPr>
        <w:footnoteReference w:id="1"/>
      </w:r>
      <w:r w:rsidRPr="001245DA">
        <w:rPr>
          <w:rFonts w:ascii="Times New Roman" w:hAnsi="Times New Roman" w:cs="Times New Roman"/>
          <w:noProof w:val="0"/>
          <w:lang w:val="en-GB"/>
        </w:rPr>
        <w:t xml:space="preserve"> Overall, the outcome is unusual. On the one hand</w:t>
      </w:r>
      <w:r w:rsidR="00E93507">
        <w:rPr>
          <w:rFonts w:ascii="Times New Roman" w:hAnsi="Times New Roman" w:cs="Times New Roman"/>
          <w:noProof w:val="0"/>
          <w:lang w:val="en-GB"/>
        </w:rPr>
        <w:t>,</w:t>
      </w:r>
      <w:r w:rsidRPr="001245DA">
        <w:rPr>
          <w:rFonts w:ascii="Times New Roman" w:hAnsi="Times New Roman" w:cs="Times New Roman"/>
          <w:noProof w:val="0"/>
          <w:lang w:val="en-GB"/>
        </w:rPr>
        <w:t xml:space="preserve"> Estonian courts found that COMI was outside </w:t>
      </w:r>
      <w:r w:rsidR="00E93507">
        <w:rPr>
          <w:rFonts w:ascii="Times New Roman" w:hAnsi="Times New Roman" w:cs="Times New Roman"/>
          <w:noProof w:val="0"/>
          <w:lang w:val="en-GB"/>
        </w:rPr>
        <w:t xml:space="preserve">the </w:t>
      </w:r>
      <w:r w:rsidRPr="001245DA">
        <w:rPr>
          <w:rFonts w:ascii="Times New Roman" w:hAnsi="Times New Roman" w:cs="Times New Roman"/>
          <w:noProof w:val="0"/>
          <w:lang w:val="en-GB"/>
        </w:rPr>
        <w:t xml:space="preserve">EU and </w:t>
      </w:r>
      <w:r w:rsidR="00E93507">
        <w:rPr>
          <w:rFonts w:ascii="Times New Roman" w:hAnsi="Times New Roman" w:cs="Times New Roman"/>
          <w:noProof w:val="0"/>
          <w:lang w:val="en-GB"/>
        </w:rPr>
        <w:t xml:space="preserve">that the </w:t>
      </w:r>
      <w:r w:rsidRPr="001245DA">
        <w:rPr>
          <w:rFonts w:ascii="Times New Roman" w:hAnsi="Times New Roman" w:cs="Times New Roman"/>
          <w:noProof w:val="0"/>
          <w:lang w:val="en-GB"/>
        </w:rPr>
        <w:t xml:space="preserve">EIR </w:t>
      </w:r>
      <w:r w:rsidR="00E93507">
        <w:rPr>
          <w:rFonts w:ascii="Times New Roman" w:hAnsi="Times New Roman" w:cs="Times New Roman"/>
          <w:noProof w:val="0"/>
          <w:lang w:val="en-GB"/>
        </w:rPr>
        <w:t>wa</w:t>
      </w:r>
      <w:r w:rsidRPr="001245DA">
        <w:rPr>
          <w:rFonts w:ascii="Times New Roman" w:hAnsi="Times New Roman" w:cs="Times New Roman"/>
          <w:noProof w:val="0"/>
          <w:lang w:val="en-GB"/>
        </w:rPr>
        <w:t xml:space="preserve">s inapplicable, </w:t>
      </w:r>
      <w:proofErr w:type="gramStart"/>
      <w:r w:rsidR="00E93507">
        <w:rPr>
          <w:rFonts w:ascii="Times New Roman" w:hAnsi="Times New Roman" w:cs="Times New Roman"/>
          <w:noProof w:val="0"/>
          <w:lang w:val="en-GB"/>
        </w:rPr>
        <w:t>but,</w:t>
      </w:r>
      <w:proofErr w:type="gramEnd"/>
      <w:r w:rsidR="00E93507">
        <w:rPr>
          <w:rFonts w:ascii="Times New Roman" w:hAnsi="Times New Roman" w:cs="Times New Roman"/>
          <w:noProof w:val="0"/>
          <w:lang w:val="en-GB"/>
        </w:rPr>
        <w:t xml:space="preserve"> </w:t>
      </w:r>
      <w:r w:rsidRPr="001245DA">
        <w:rPr>
          <w:rFonts w:ascii="Times New Roman" w:hAnsi="Times New Roman" w:cs="Times New Roman"/>
          <w:noProof w:val="0"/>
          <w:lang w:val="en-GB"/>
        </w:rPr>
        <w:t>on the other hand</w:t>
      </w:r>
      <w:r w:rsidR="00E93507">
        <w:rPr>
          <w:rFonts w:ascii="Times New Roman" w:hAnsi="Times New Roman" w:cs="Times New Roman"/>
          <w:noProof w:val="0"/>
          <w:lang w:val="en-GB"/>
        </w:rPr>
        <w:t>, they nonetheless</w:t>
      </w:r>
      <w:r w:rsidRPr="001245DA">
        <w:rPr>
          <w:rFonts w:ascii="Times New Roman" w:hAnsi="Times New Roman" w:cs="Times New Roman"/>
          <w:noProof w:val="0"/>
          <w:lang w:val="en-GB"/>
        </w:rPr>
        <w:t xml:space="preserve"> opened a main insolvency procedure in Estonia by declaring the bankruptcy of the debtor in Estonia.</w:t>
      </w:r>
    </w:p>
    <w:p w14:paraId="6EB4C263" w14:textId="6BC13432" w:rsidR="001245DA" w:rsidRPr="001245DA" w:rsidRDefault="001245DA" w:rsidP="001245DA">
      <w:pPr>
        <w:pStyle w:val="NoSpacing"/>
        <w:jc w:val="both"/>
        <w:rPr>
          <w:rFonts w:ascii="Times New Roman" w:hAnsi="Times New Roman" w:cs="Times New Roman"/>
          <w:noProof w:val="0"/>
          <w:lang w:val="en-GB"/>
        </w:rPr>
      </w:pPr>
    </w:p>
    <w:p w14:paraId="27925590" w14:textId="247B3F99" w:rsidR="001245DA" w:rsidRPr="001245DA" w:rsidRDefault="001245DA" w:rsidP="001245DA">
      <w:pPr>
        <w:pStyle w:val="NoSpacing"/>
        <w:jc w:val="both"/>
        <w:rPr>
          <w:rFonts w:ascii="Times New Roman" w:hAnsi="Times New Roman" w:cs="Times New Roman"/>
          <w:i/>
          <w:noProof w:val="0"/>
          <w:lang w:val="en-GB"/>
        </w:rPr>
      </w:pPr>
      <w:r w:rsidRPr="001245DA">
        <w:rPr>
          <w:rFonts w:ascii="Times New Roman" w:hAnsi="Times New Roman" w:cs="Times New Roman"/>
          <w:i/>
          <w:noProof w:val="0"/>
          <w:lang w:val="en-GB"/>
        </w:rPr>
        <w:t>Implementation of the National Law instead of EIR to Determine Jurisdiction</w:t>
      </w:r>
    </w:p>
    <w:p w14:paraId="33E94A0F" w14:textId="77777777" w:rsidR="001245DA" w:rsidRPr="001245DA" w:rsidRDefault="001245DA" w:rsidP="001245DA">
      <w:pPr>
        <w:pStyle w:val="NoSpacing"/>
        <w:jc w:val="both"/>
        <w:rPr>
          <w:rFonts w:ascii="Times New Roman" w:hAnsi="Times New Roman" w:cs="Times New Roman"/>
          <w:noProof w:val="0"/>
          <w:lang w:val="en-GB"/>
        </w:rPr>
      </w:pPr>
    </w:p>
    <w:p w14:paraId="17CAE5A3" w14:textId="14467DBD" w:rsidR="001245DA" w:rsidRPr="001245DA" w:rsidRDefault="00E93507" w:rsidP="001245DA">
      <w:pPr>
        <w:spacing w:after="0"/>
        <w:rPr>
          <w:rFonts w:ascii="Times New Roman" w:hAnsi="Times New Roman"/>
          <w:color w:val="000000" w:themeColor="text1"/>
          <w:sz w:val="24"/>
          <w:szCs w:val="24"/>
        </w:rPr>
      </w:pPr>
      <w:r>
        <w:rPr>
          <w:rFonts w:ascii="Times New Roman" w:hAnsi="Times New Roman"/>
          <w:sz w:val="24"/>
          <w:szCs w:val="24"/>
        </w:rPr>
        <w:t xml:space="preserve">The </w:t>
      </w:r>
      <w:r w:rsidR="001245DA" w:rsidRPr="001245DA">
        <w:rPr>
          <w:rFonts w:ascii="Times New Roman" w:hAnsi="Times New Roman"/>
          <w:sz w:val="24"/>
          <w:szCs w:val="24"/>
        </w:rPr>
        <w:t>Estonian courts stated that</w:t>
      </w:r>
      <w:r>
        <w:rPr>
          <w:rFonts w:ascii="Times New Roman" w:hAnsi="Times New Roman"/>
          <w:sz w:val="24"/>
          <w:szCs w:val="24"/>
        </w:rPr>
        <w:t>,</w:t>
      </w:r>
      <w:r w:rsidR="001245DA" w:rsidRPr="001245DA">
        <w:rPr>
          <w:rFonts w:ascii="Times New Roman" w:hAnsi="Times New Roman"/>
          <w:sz w:val="24"/>
          <w:szCs w:val="24"/>
        </w:rPr>
        <w:t xml:space="preserve"> according to </w:t>
      </w:r>
      <w:r>
        <w:rPr>
          <w:rFonts w:ascii="Times New Roman" w:hAnsi="Times New Roman"/>
          <w:sz w:val="24"/>
          <w:szCs w:val="24"/>
        </w:rPr>
        <w:t>Preamble R</w:t>
      </w:r>
      <w:r w:rsidR="001245DA" w:rsidRPr="001245DA">
        <w:rPr>
          <w:rFonts w:ascii="Times New Roman" w:hAnsi="Times New Roman"/>
          <w:sz w:val="24"/>
          <w:szCs w:val="24"/>
        </w:rPr>
        <w:t xml:space="preserve">ecital 25 of the EIR, the EIR </w:t>
      </w:r>
      <w:r w:rsidR="001245DA" w:rsidRPr="001245DA">
        <w:rPr>
          <w:rFonts w:ascii="Times New Roman" w:hAnsi="Times New Roman"/>
          <w:color w:val="000000" w:themeColor="text1"/>
          <w:sz w:val="24"/>
          <w:szCs w:val="24"/>
          <w:shd w:val="clear" w:color="auto" w:fill="FFFFFF"/>
        </w:rPr>
        <w:t xml:space="preserve">applies only to proceedings in respect of a debtor whose </w:t>
      </w:r>
      <w:r>
        <w:rPr>
          <w:rFonts w:ascii="Times New Roman" w:hAnsi="Times New Roman"/>
          <w:color w:val="000000" w:themeColor="text1"/>
          <w:sz w:val="24"/>
          <w:szCs w:val="24"/>
          <w:shd w:val="clear" w:color="auto" w:fill="FFFFFF"/>
        </w:rPr>
        <w:t xml:space="preserve">COMI </w:t>
      </w:r>
      <w:r w:rsidR="001245DA" w:rsidRPr="001245DA">
        <w:rPr>
          <w:rFonts w:ascii="Times New Roman" w:hAnsi="Times New Roman"/>
          <w:color w:val="000000" w:themeColor="text1"/>
          <w:sz w:val="24"/>
          <w:szCs w:val="24"/>
          <w:shd w:val="clear" w:color="auto" w:fill="FFFFFF"/>
        </w:rPr>
        <w:t xml:space="preserve">is located in the EU. Estonian courts </w:t>
      </w:r>
      <w:r>
        <w:rPr>
          <w:rFonts w:ascii="Times New Roman" w:hAnsi="Times New Roman"/>
          <w:color w:val="000000" w:themeColor="text1"/>
          <w:sz w:val="24"/>
          <w:szCs w:val="24"/>
          <w:shd w:val="clear" w:color="auto" w:fill="FFFFFF"/>
        </w:rPr>
        <w:t xml:space="preserve">have </w:t>
      </w:r>
      <w:r w:rsidR="001245DA" w:rsidRPr="001245DA">
        <w:rPr>
          <w:rFonts w:ascii="Times New Roman" w:hAnsi="Times New Roman"/>
          <w:color w:val="000000" w:themeColor="text1"/>
          <w:sz w:val="24"/>
          <w:szCs w:val="24"/>
          <w:shd w:val="clear" w:color="auto" w:fill="FFFFFF"/>
        </w:rPr>
        <w:t xml:space="preserve">also established that the debtor claimed his COMI to be outside </w:t>
      </w:r>
      <w:r>
        <w:rPr>
          <w:rFonts w:ascii="Times New Roman" w:hAnsi="Times New Roman"/>
          <w:color w:val="000000" w:themeColor="text1"/>
          <w:sz w:val="24"/>
          <w:szCs w:val="24"/>
          <w:shd w:val="clear" w:color="auto" w:fill="FFFFFF"/>
        </w:rPr>
        <w:t xml:space="preserve">the </w:t>
      </w:r>
      <w:r w:rsidR="001245DA" w:rsidRPr="001245DA">
        <w:rPr>
          <w:rFonts w:ascii="Times New Roman" w:hAnsi="Times New Roman"/>
          <w:color w:val="000000" w:themeColor="text1"/>
          <w:sz w:val="24"/>
          <w:szCs w:val="24"/>
          <w:shd w:val="clear" w:color="auto" w:fill="FFFFFF"/>
        </w:rPr>
        <w:t xml:space="preserve">EU, which meant that the debtor </w:t>
      </w:r>
      <w:r>
        <w:rPr>
          <w:rFonts w:ascii="Times New Roman" w:hAnsi="Times New Roman"/>
          <w:color w:val="000000" w:themeColor="text1"/>
          <w:sz w:val="24"/>
          <w:szCs w:val="24"/>
          <w:shd w:val="clear" w:color="auto" w:fill="FFFFFF"/>
        </w:rPr>
        <w:t>could not</w:t>
      </w:r>
      <w:r w:rsidR="001245DA" w:rsidRPr="001245DA">
        <w:rPr>
          <w:rFonts w:ascii="Times New Roman" w:hAnsi="Times New Roman"/>
          <w:color w:val="000000" w:themeColor="text1"/>
          <w:sz w:val="24"/>
          <w:szCs w:val="24"/>
          <w:shd w:val="clear" w:color="auto" w:fill="FFFFFF"/>
        </w:rPr>
        <w:t xml:space="preserve"> </w:t>
      </w:r>
      <w:r>
        <w:rPr>
          <w:rFonts w:ascii="Times New Roman" w:hAnsi="Times New Roman"/>
          <w:color w:val="000000" w:themeColor="text1"/>
          <w:sz w:val="24"/>
          <w:szCs w:val="24"/>
          <w:shd w:val="clear" w:color="auto" w:fill="FFFFFF"/>
        </w:rPr>
        <w:t>rely</w:t>
      </w:r>
      <w:r w:rsidR="001245DA" w:rsidRPr="001245DA">
        <w:rPr>
          <w:rFonts w:ascii="Times New Roman" w:hAnsi="Times New Roman"/>
          <w:color w:val="000000" w:themeColor="text1"/>
          <w:sz w:val="24"/>
          <w:szCs w:val="24"/>
          <w:shd w:val="clear" w:color="auto" w:fill="FFFFFF"/>
        </w:rPr>
        <w:t xml:space="preserve"> on </w:t>
      </w:r>
      <w:r>
        <w:rPr>
          <w:rFonts w:ascii="Times New Roman" w:hAnsi="Times New Roman"/>
          <w:color w:val="000000" w:themeColor="text1"/>
          <w:sz w:val="24"/>
          <w:szCs w:val="24"/>
          <w:shd w:val="clear" w:color="auto" w:fill="FFFFFF"/>
        </w:rPr>
        <w:t xml:space="preserve">the </w:t>
      </w:r>
      <w:r w:rsidR="001245DA" w:rsidRPr="001245DA">
        <w:rPr>
          <w:rFonts w:ascii="Times New Roman" w:hAnsi="Times New Roman"/>
          <w:color w:val="000000" w:themeColor="text1"/>
          <w:sz w:val="24"/>
          <w:szCs w:val="24"/>
          <w:shd w:val="clear" w:color="auto" w:fill="FFFFFF"/>
        </w:rPr>
        <w:t>EIR in determining the COMI. Article 4</w:t>
      </w:r>
      <w:r>
        <w:rPr>
          <w:rFonts w:ascii="Times New Roman" w:hAnsi="Times New Roman"/>
          <w:color w:val="000000" w:themeColor="text1"/>
          <w:sz w:val="24"/>
          <w:szCs w:val="24"/>
          <w:shd w:val="clear" w:color="auto" w:fill="FFFFFF"/>
        </w:rPr>
        <w:t>,</w:t>
      </w:r>
      <w:r w:rsidR="001245DA" w:rsidRPr="001245DA">
        <w:rPr>
          <w:rFonts w:ascii="Times New Roman" w:hAnsi="Times New Roman"/>
          <w:color w:val="000000" w:themeColor="text1"/>
          <w:sz w:val="24"/>
          <w:szCs w:val="24"/>
          <w:shd w:val="clear" w:color="auto" w:fill="FFFFFF"/>
        </w:rPr>
        <w:t xml:space="preserve"> section 2 of the Bankruptcy Code of Estonia stipulates that </w:t>
      </w:r>
      <w:r w:rsidR="001245DA" w:rsidRPr="001245DA">
        <w:rPr>
          <w:rFonts w:ascii="Times New Roman" w:hAnsi="Times New Roman"/>
          <w:color w:val="202020"/>
          <w:sz w:val="24"/>
          <w:szCs w:val="24"/>
          <w:shd w:val="clear" w:color="auto" w:fill="FFFFFF"/>
        </w:rPr>
        <w:t xml:space="preserve">bankruptcy petitions shall be filed with a court pursuant to the general jurisdiction applicable to the debtor. Pursuant to </w:t>
      </w:r>
      <w:r>
        <w:rPr>
          <w:rFonts w:ascii="Times New Roman" w:hAnsi="Times New Roman"/>
          <w:color w:val="202020"/>
          <w:sz w:val="24"/>
          <w:szCs w:val="24"/>
          <w:shd w:val="clear" w:color="auto" w:fill="FFFFFF"/>
        </w:rPr>
        <w:t>A</w:t>
      </w:r>
      <w:r w:rsidR="001245DA" w:rsidRPr="001245DA">
        <w:rPr>
          <w:rFonts w:ascii="Times New Roman" w:hAnsi="Times New Roman"/>
          <w:color w:val="202020"/>
          <w:sz w:val="24"/>
          <w:szCs w:val="24"/>
          <w:shd w:val="clear" w:color="auto" w:fill="FFFFFF"/>
        </w:rPr>
        <w:t>rticle 79</w:t>
      </w:r>
      <w:r>
        <w:rPr>
          <w:rFonts w:ascii="Times New Roman" w:hAnsi="Times New Roman"/>
          <w:color w:val="202020"/>
          <w:sz w:val="24"/>
          <w:szCs w:val="24"/>
          <w:shd w:val="clear" w:color="auto" w:fill="FFFFFF"/>
        </w:rPr>
        <w:t>,</w:t>
      </w:r>
      <w:r w:rsidR="001245DA" w:rsidRPr="001245DA">
        <w:rPr>
          <w:rFonts w:ascii="Times New Roman" w:hAnsi="Times New Roman"/>
          <w:color w:val="202020"/>
          <w:sz w:val="24"/>
          <w:szCs w:val="24"/>
          <w:shd w:val="clear" w:color="auto" w:fill="FFFFFF"/>
        </w:rPr>
        <w:t xml:space="preserve"> section 1 of the Code of Civil Procedure of Estonia</w:t>
      </w:r>
      <w:r>
        <w:rPr>
          <w:rFonts w:ascii="Times New Roman" w:hAnsi="Times New Roman"/>
          <w:color w:val="202020"/>
          <w:sz w:val="24"/>
          <w:szCs w:val="24"/>
          <w:shd w:val="clear" w:color="auto" w:fill="FFFFFF"/>
        </w:rPr>
        <w:t>,</w:t>
      </w:r>
      <w:r w:rsidR="001245DA" w:rsidRPr="001245DA">
        <w:rPr>
          <w:rFonts w:ascii="Times New Roman" w:hAnsi="Times New Roman"/>
          <w:color w:val="202020"/>
          <w:sz w:val="24"/>
          <w:szCs w:val="24"/>
          <w:shd w:val="clear" w:color="auto" w:fill="FFFFFF"/>
        </w:rPr>
        <w:t xml:space="preserve"> the general jurisdiction of the natural person is the court of his or her place of habitation. </w:t>
      </w:r>
      <w:r>
        <w:rPr>
          <w:rFonts w:ascii="Times New Roman" w:hAnsi="Times New Roman"/>
          <w:color w:val="202020"/>
          <w:sz w:val="24"/>
          <w:szCs w:val="24"/>
          <w:shd w:val="clear" w:color="auto" w:fill="FFFFFF"/>
        </w:rPr>
        <w:t xml:space="preserve">As </w:t>
      </w:r>
      <w:r w:rsidR="001245DA" w:rsidRPr="001245DA">
        <w:rPr>
          <w:rFonts w:ascii="Times New Roman" w:hAnsi="Times New Roman"/>
          <w:color w:val="202020"/>
          <w:sz w:val="24"/>
          <w:szCs w:val="24"/>
          <w:shd w:val="clear" w:color="auto" w:fill="FFFFFF"/>
        </w:rPr>
        <w:t>a result</w:t>
      </w:r>
      <w:r>
        <w:rPr>
          <w:rFonts w:ascii="Times New Roman" w:hAnsi="Times New Roman"/>
          <w:color w:val="202020"/>
          <w:sz w:val="24"/>
          <w:szCs w:val="24"/>
          <w:shd w:val="clear" w:color="auto" w:fill="FFFFFF"/>
        </w:rPr>
        <w:t>,</w:t>
      </w:r>
      <w:r w:rsidR="001245DA" w:rsidRPr="001245DA">
        <w:rPr>
          <w:rFonts w:ascii="Times New Roman" w:hAnsi="Times New Roman"/>
          <w:color w:val="202020"/>
          <w:sz w:val="24"/>
          <w:szCs w:val="24"/>
          <w:shd w:val="clear" w:color="auto" w:fill="FFFFFF"/>
        </w:rPr>
        <w:t xml:space="preserve"> the Estonian c</w:t>
      </w:r>
      <w:r>
        <w:rPr>
          <w:rFonts w:ascii="Times New Roman" w:hAnsi="Times New Roman"/>
          <w:color w:val="202020"/>
          <w:sz w:val="24"/>
          <w:szCs w:val="24"/>
          <w:shd w:val="clear" w:color="auto" w:fill="FFFFFF"/>
        </w:rPr>
        <w:t>ourts did not implement the</w:t>
      </w:r>
      <w:r w:rsidR="001245DA" w:rsidRPr="001245DA">
        <w:rPr>
          <w:rFonts w:ascii="Times New Roman" w:hAnsi="Times New Roman"/>
          <w:color w:val="202020"/>
          <w:sz w:val="24"/>
          <w:szCs w:val="24"/>
          <w:shd w:val="clear" w:color="auto" w:fill="FFFFFF"/>
        </w:rPr>
        <w:t xml:space="preserve"> EIR to determine the COMI of the debtor and instead declared the bankruptcy of the debtor in Estonia </w:t>
      </w:r>
      <w:r w:rsidR="001245DA" w:rsidRPr="001245DA">
        <w:rPr>
          <w:rFonts w:ascii="Times New Roman" w:hAnsi="Times New Roman"/>
          <w:color w:val="202020"/>
          <w:sz w:val="24"/>
          <w:szCs w:val="24"/>
          <w:shd w:val="clear" w:color="auto" w:fill="FFFFFF"/>
        </w:rPr>
        <w:lastRenderedPageBreak/>
        <w:t xml:space="preserve">by applying </w:t>
      </w:r>
      <w:r>
        <w:rPr>
          <w:rFonts w:ascii="Times New Roman" w:hAnsi="Times New Roman"/>
          <w:color w:val="202020"/>
          <w:sz w:val="24"/>
          <w:szCs w:val="24"/>
          <w:shd w:val="clear" w:color="auto" w:fill="FFFFFF"/>
        </w:rPr>
        <w:t>the jurisdiction</w:t>
      </w:r>
      <w:r w:rsidR="001245DA" w:rsidRPr="001245DA">
        <w:rPr>
          <w:rFonts w:ascii="Times New Roman" w:hAnsi="Times New Roman"/>
          <w:color w:val="202020"/>
          <w:sz w:val="24"/>
          <w:szCs w:val="24"/>
          <w:shd w:val="clear" w:color="auto" w:fill="FFFFFF"/>
        </w:rPr>
        <w:t xml:space="preserve"> rules of the Estonian Bankruptcy Code and Code of Civil Procedure. </w:t>
      </w:r>
    </w:p>
    <w:p w14:paraId="5071F193" w14:textId="6F52720E" w:rsidR="001245DA" w:rsidRPr="001245DA" w:rsidRDefault="001245DA" w:rsidP="001245DA">
      <w:pPr>
        <w:pStyle w:val="NoSpacing"/>
        <w:jc w:val="both"/>
        <w:rPr>
          <w:rFonts w:ascii="Times New Roman" w:hAnsi="Times New Roman" w:cs="Times New Roman"/>
          <w:noProof w:val="0"/>
          <w:lang w:val="en-GB"/>
        </w:rPr>
      </w:pPr>
    </w:p>
    <w:p w14:paraId="3E4D6972" w14:textId="6F7FC177" w:rsidR="001245DA" w:rsidRPr="00E93507" w:rsidRDefault="001245DA" w:rsidP="001245DA">
      <w:pPr>
        <w:pStyle w:val="NoSpacing"/>
        <w:jc w:val="both"/>
        <w:rPr>
          <w:rFonts w:ascii="Times New Roman" w:hAnsi="Times New Roman" w:cs="Times New Roman"/>
          <w:i/>
          <w:noProof w:val="0"/>
          <w:lang w:val="en-GB"/>
        </w:rPr>
      </w:pPr>
      <w:r w:rsidRPr="00E93507">
        <w:rPr>
          <w:rFonts w:ascii="Times New Roman" w:hAnsi="Times New Roman" w:cs="Times New Roman"/>
          <w:i/>
          <w:noProof w:val="0"/>
          <w:lang w:val="en-GB"/>
        </w:rPr>
        <w:t xml:space="preserve">Implementation of </w:t>
      </w:r>
      <w:r w:rsidR="00E93507" w:rsidRPr="00E93507">
        <w:rPr>
          <w:rFonts w:ascii="Times New Roman" w:hAnsi="Times New Roman" w:cs="Times New Roman"/>
          <w:i/>
          <w:noProof w:val="0"/>
          <w:lang w:val="en-GB"/>
        </w:rPr>
        <w:t xml:space="preserve">the </w:t>
      </w:r>
      <w:r w:rsidRPr="00E93507">
        <w:rPr>
          <w:rFonts w:ascii="Times New Roman" w:hAnsi="Times New Roman" w:cs="Times New Roman"/>
          <w:i/>
          <w:noProof w:val="0"/>
          <w:lang w:val="en-GB"/>
        </w:rPr>
        <w:t xml:space="preserve">EIR by Opening </w:t>
      </w:r>
      <w:r w:rsidR="00E93507" w:rsidRPr="00E93507">
        <w:rPr>
          <w:rFonts w:ascii="Times New Roman" w:hAnsi="Times New Roman" w:cs="Times New Roman"/>
          <w:i/>
          <w:noProof w:val="0"/>
          <w:lang w:val="en-GB"/>
        </w:rPr>
        <w:t xml:space="preserve">a </w:t>
      </w:r>
      <w:r w:rsidRPr="00E93507">
        <w:rPr>
          <w:rFonts w:ascii="Times New Roman" w:hAnsi="Times New Roman" w:cs="Times New Roman"/>
          <w:i/>
          <w:noProof w:val="0"/>
          <w:lang w:val="en-GB"/>
        </w:rPr>
        <w:t xml:space="preserve">Main Proceeding in Estonia </w:t>
      </w:r>
    </w:p>
    <w:p w14:paraId="3AD31A79" w14:textId="77777777" w:rsidR="001245DA" w:rsidRPr="001245DA" w:rsidRDefault="001245DA" w:rsidP="001245DA">
      <w:pPr>
        <w:spacing w:after="0"/>
        <w:rPr>
          <w:rFonts w:ascii="Times New Roman" w:hAnsi="Times New Roman"/>
          <w:color w:val="000000" w:themeColor="text1"/>
          <w:sz w:val="24"/>
          <w:szCs w:val="24"/>
        </w:rPr>
      </w:pPr>
    </w:p>
    <w:p w14:paraId="4FAB688D" w14:textId="5EF8E51B" w:rsidR="001245DA" w:rsidRPr="001245DA" w:rsidRDefault="001245DA" w:rsidP="001245DA">
      <w:pPr>
        <w:spacing w:after="0"/>
        <w:rPr>
          <w:rFonts w:ascii="Times New Roman" w:hAnsi="Times New Roman"/>
          <w:sz w:val="24"/>
          <w:szCs w:val="24"/>
        </w:rPr>
      </w:pPr>
      <w:r w:rsidRPr="001245DA">
        <w:rPr>
          <w:rFonts w:ascii="Times New Roman" w:hAnsi="Times New Roman"/>
          <w:color w:val="000000" w:themeColor="text1"/>
          <w:sz w:val="24"/>
          <w:szCs w:val="24"/>
        </w:rPr>
        <w:t>According to Article 3</w:t>
      </w:r>
      <w:r w:rsidR="00E93507">
        <w:rPr>
          <w:rFonts w:ascii="Times New Roman" w:hAnsi="Times New Roman"/>
          <w:color w:val="000000" w:themeColor="text1"/>
          <w:sz w:val="24"/>
          <w:szCs w:val="24"/>
        </w:rPr>
        <w:t xml:space="preserve">(2) </w:t>
      </w:r>
      <w:r w:rsidRPr="001245DA">
        <w:rPr>
          <w:rFonts w:ascii="Times New Roman" w:hAnsi="Times New Roman"/>
          <w:color w:val="000000" w:themeColor="text1"/>
          <w:sz w:val="24"/>
          <w:szCs w:val="24"/>
        </w:rPr>
        <w:t xml:space="preserve">of </w:t>
      </w:r>
      <w:r w:rsidR="00E93507">
        <w:rPr>
          <w:rFonts w:ascii="Times New Roman" w:hAnsi="Times New Roman"/>
          <w:color w:val="000000" w:themeColor="text1"/>
          <w:sz w:val="24"/>
          <w:szCs w:val="24"/>
        </w:rPr>
        <w:t xml:space="preserve">the </w:t>
      </w:r>
      <w:r w:rsidRPr="001245DA">
        <w:rPr>
          <w:rFonts w:ascii="Times New Roman" w:hAnsi="Times New Roman"/>
          <w:color w:val="000000" w:themeColor="text1"/>
          <w:sz w:val="24"/>
          <w:szCs w:val="24"/>
        </w:rPr>
        <w:t>EIR, in case</w:t>
      </w:r>
      <w:r w:rsidR="00E93507">
        <w:rPr>
          <w:rFonts w:ascii="Times New Roman" w:hAnsi="Times New Roman"/>
          <w:color w:val="000000" w:themeColor="text1"/>
          <w:sz w:val="24"/>
          <w:szCs w:val="24"/>
        </w:rPr>
        <w:t>s</w:t>
      </w:r>
      <w:r w:rsidRPr="001245DA">
        <w:rPr>
          <w:rFonts w:ascii="Times New Roman" w:hAnsi="Times New Roman"/>
          <w:color w:val="000000" w:themeColor="text1"/>
          <w:sz w:val="24"/>
          <w:szCs w:val="24"/>
        </w:rPr>
        <w:t xml:space="preserve"> </w:t>
      </w:r>
      <w:r w:rsidR="00E93507">
        <w:rPr>
          <w:rFonts w:ascii="Times New Roman" w:hAnsi="Times New Roman"/>
          <w:color w:val="000000" w:themeColor="text1"/>
          <w:sz w:val="24"/>
          <w:szCs w:val="24"/>
        </w:rPr>
        <w:t xml:space="preserve">where </w:t>
      </w:r>
      <w:r w:rsidRPr="001245DA">
        <w:rPr>
          <w:rFonts w:ascii="Times New Roman" w:hAnsi="Times New Roman"/>
          <w:color w:val="000000" w:themeColor="text1"/>
          <w:sz w:val="24"/>
          <w:szCs w:val="24"/>
        </w:rPr>
        <w:t>insolvency proceeding</w:t>
      </w:r>
      <w:r w:rsidR="00E93507">
        <w:rPr>
          <w:rFonts w:ascii="Times New Roman" w:hAnsi="Times New Roman"/>
          <w:color w:val="000000" w:themeColor="text1"/>
          <w:sz w:val="24"/>
          <w:szCs w:val="24"/>
        </w:rPr>
        <w:t xml:space="preserve">s </w:t>
      </w:r>
      <w:proofErr w:type="gramStart"/>
      <w:r w:rsidR="00E93507">
        <w:rPr>
          <w:rFonts w:ascii="Times New Roman" w:hAnsi="Times New Roman"/>
          <w:color w:val="000000" w:themeColor="text1"/>
          <w:sz w:val="24"/>
          <w:szCs w:val="24"/>
        </w:rPr>
        <w:t>are opened</w:t>
      </w:r>
      <w:proofErr w:type="gramEnd"/>
      <w:r w:rsidRPr="001245DA">
        <w:rPr>
          <w:rFonts w:ascii="Times New Roman" w:hAnsi="Times New Roman"/>
          <w:color w:val="000000" w:themeColor="text1"/>
          <w:sz w:val="24"/>
          <w:szCs w:val="24"/>
        </w:rPr>
        <w:t xml:space="preserve"> </w:t>
      </w:r>
      <w:r w:rsidRPr="001245DA">
        <w:rPr>
          <w:rFonts w:ascii="Times New Roman" w:hAnsi="Times New Roman"/>
          <w:color w:val="000000" w:themeColor="text1"/>
          <w:sz w:val="24"/>
          <w:szCs w:val="24"/>
          <w:shd w:val="clear" w:color="auto" w:fill="FFFFFF"/>
        </w:rPr>
        <w:t xml:space="preserve">in the territory of a Member State, the courts of another Member State shall have no jurisdiction to open insolvency proceedings against that debtor, except </w:t>
      </w:r>
      <w:r w:rsidR="00E93507">
        <w:rPr>
          <w:rFonts w:ascii="Times New Roman" w:hAnsi="Times New Roman"/>
          <w:color w:val="000000" w:themeColor="text1"/>
          <w:sz w:val="24"/>
          <w:szCs w:val="24"/>
          <w:shd w:val="clear" w:color="auto" w:fill="FFFFFF"/>
        </w:rPr>
        <w:t xml:space="preserve">a </w:t>
      </w:r>
      <w:r w:rsidRPr="001245DA">
        <w:rPr>
          <w:rFonts w:ascii="Times New Roman" w:hAnsi="Times New Roman"/>
          <w:color w:val="000000" w:themeColor="text1"/>
          <w:sz w:val="24"/>
          <w:szCs w:val="24"/>
          <w:shd w:val="clear" w:color="auto" w:fill="FFFFFF"/>
        </w:rPr>
        <w:t>secondary proceeding</w:t>
      </w:r>
      <w:r w:rsidR="00E93507">
        <w:rPr>
          <w:rFonts w:ascii="Times New Roman" w:hAnsi="Times New Roman"/>
          <w:color w:val="000000" w:themeColor="text1"/>
          <w:sz w:val="24"/>
          <w:szCs w:val="24"/>
          <w:shd w:val="clear" w:color="auto" w:fill="FFFFFF"/>
        </w:rPr>
        <w:t>,</w:t>
      </w:r>
      <w:r w:rsidRPr="001245DA">
        <w:rPr>
          <w:rFonts w:ascii="Times New Roman" w:hAnsi="Times New Roman"/>
          <w:color w:val="000000" w:themeColor="text1"/>
          <w:sz w:val="24"/>
          <w:szCs w:val="24"/>
          <w:shd w:val="clear" w:color="auto" w:fill="FFFFFF"/>
        </w:rPr>
        <w:t xml:space="preserve"> if the debtor possesses an establishment within the territory of that other Member State. </w:t>
      </w:r>
      <w:r w:rsidR="00E93507">
        <w:rPr>
          <w:rFonts w:ascii="Times New Roman" w:hAnsi="Times New Roman"/>
          <w:color w:val="000000" w:themeColor="text1"/>
          <w:sz w:val="24"/>
          <w:szCs w:val="24"/>
          <w:shd w:val="clear" w:color="auto" w:fill="FFFFFF"/>
        </w:rPr>
        <w:t>The opening of a t</w:t>
      </w:r>
      <w:r w:rsidRPr="001245DA">
        <w:rPr>
          <w:rFonts w:ascii="Times New Roman" w:hAnsi="Times New Roman"/>
          <w:color w:val="000000" w:themeColor="text1"/>
          <w:sz w:val="24"/>
          <w:szCs w:val="24"/>
          <w:shd w:val="clear" w:color="auto" w:fill="FFFFFF"/>
        </w:rPr>
        <w:t xml:space="preserve">erritorial insolvency proceeding before the main proceeding is possible only in </w:t>
      </w:r>
      <w:r w:rsidR="00E93507">
        <w:rPr>
          <w:rFonts w:ascii="Times New Roman" w:hAnsi="Times New Roman"/>
          <w:color w:val="000000" w:themeColor="text1"/>
          <w:sz w:val="24"/>
          <w:szCs w:val="24"/>
          <w:shd w:val="clear" w:color="auto" w:fill="FFFFFF"/>
        </w:rPr>
        <w:t xml:space="preserve">the </w:t>
      </w:r>
      <w:r w:rsidRPr="001245DA">
        <w:rPr>
          <w:rFonts w:ascii="Times New Roman" w:hAnsi="Times New Roman"/>
          <w:color w:val="000000" w:themeColor="text1"/>
          <w:sz w:val="24"/>
          <w:szCs w:val="24"/>
          <w:shd w:val="clear" w:color="auto" w:fill="FFFFFF"/>
        </w:rPr>
        <w:t xml:space="preserve">exceptional cases stipulated in </w:t>
      </w:r>
      <w:r w:rsidR="00E93507">
        <w:rPr>
          <w:rFonts w:ascii="Times New Roman" w:hAnsi="Times New Roman"/>
          <w:color w:val="000000" w:themeColor="text1"/>
          <w:sz w:val="24"/>
          <w:szCs w:val="24"/>
          <w:shd w:val="clear" w:color="auto" w:fill="FFFFFF"/>
        </w:rPr>
        <w:t>A</w:t>
      </w:r>
      <w:r w:rsidRPr="001245DA">
        <w:rPr>
          <w:rFonts w:ascii="Times New Roman" w:hAnsi="Times New Roman"/>
          <w:color w:val="000000" w:themeColor="text1"/>
          <w:sz w:val="24"/>
          <w:szCs w:val="24"/>
          <w:shd w:val="clear" w:color="auto" w:fill="FFFFFF"/>
        </w:rPr>
        <w:t>rticle 3</w:t>
      </w:r>
      <w:r w:rsidR="00E93507">
        <w:rPr>
          <w:rFonts w:ascii="Times New Roman" w:hAnsi="Times New Roman"/>
          <w:color w:val="000000" w:themeColor="text1"/>
          <w:sz w:val="24"/>
          <w:szCs w:val="24"/>
          <w:shd w:val="clear" w:color="auto" w:fill="FFFFFF"/>
        </w:rPr>
        <w:t xml:space="preserve">(4) </w:t>
      </w:r>
      <w:r w:rsidRPr="001245DA">
        <w:rPr>
          <w:rFonts w:ascii="Times New Roman" w:hAnsi="Times New Roman"/>
          <w:color w:val="000000" w:themeColor="text1"/>
          <w:sz w:val="24"/>
          <w:szCs w:val="24"/>
          <w:shd w:val="clear" w:color="auto" w:fill="FFFFFF"/>
        </w:rPr>
        <w:t xml:space="preserve">of </w:t>
      </w:r>
      <w:r w:rsidR="00E93507">
        <w:rPr>
          <w:rFonts w:ascii="Times New Roman" w:hAnsi="Times New Roman"/>
          <w:color w:val="000000" w:themeColor="text1"/>
          <w:sz w:val="24"/>
          <w:szCs w:val="24"/>
          <w:shd w:val="clear" w:color="auto" w:fill="FFFFFF"/>
        </w:rPr>
        <w:t xml:space="preserve">the </w:t>
      </w:r>
      <w:r w:rsidRPr="001245DA">
        <w:rPr>
          <w:rFonts w:ascii="Times New Roman" w:hAnsi="Times New Roman"/>
          <w:color w:val="000000" w:themeColor="text1"/>
          <w:sz w:val="24"/>
          <w:szCs w:val="24"/>
          <w:shd w:val="clear" w:color="auto" w:fill="FFFFFF"/>
        </w:rPr>
        <w:t>EIR. None of these applied in th</w:t>
      </w:r>
      <w:r w:rsidR="00E93507">
        <w:rPr>
          <w:rFonts w:ascii="Times New Roman" w:hAnsi="Times New Roman"/>
          <w:color w:val="000000" w:themeColor="text1"/>
          <w:sz w:val="24"/>
          <w:szCs w:val="24"/>
          <w:shd w:val="clear" w:color="auto" w:fill="FFFFFF"/>
        </w:rPr>
        <w:t>e</w:t>
      </w:r>
      <w:r w:rsidRPr="001245DA">
        <w:rPr>
          <w:rFonts w:ascii="Times New Roman" w:hAnsi="Times New Roman"/>
          <w:color w:val="000000" w:themeColor="text1"/>
          <w:sz w:val="24"/>
          <w:szCs w:val="24"/>
          <w:shd w:val="clear" w:color="auto" w:fill="FFFFFF"/>
        </w:rPr>
        <w:t xml:space="preserve"> Estonian case. In fact, Estonian courts opened the main insolvency proceeding of the debtor by declaring the bankruptcy of the debtor in Estonia. Even if the courts did not rely on </w:t>
      </w:r>
      <w:r w:rsidR="00E93507">
        <w:rPr>
          <w:rFonts w:ascii="Times New Roman" w:hAnsi="Times New Roman"/>
          <w:color w:val="000000" w:themeColor="text1"/>
          <w:sz w:val="24"/>
          <w:szCs w:val="24"/>
          <w:shd w:val="clear" w:color="auto" w:fill="FFFFFF"/>
        </w:rPr>
        <w:t xml:space="preserve">the </w:t>
      </w:r>
      <w:r w:rsidRPr="001245DA">
        <w:rPr>
          <w:rFonts w:ascii="Times New Roman" w:hAnsi="Times New Roman"/>
          <w:color w:val="000000" w:themeColor="text1"/>
          <w:sz w:val="24"/>
          <w:szCs w:val="24"/>
          <w:shd w:val="clear" w:color="auto" w:fill="FFFFFF"/>
        </w:rPr>
        <w:t xml:space="preserve">EIR, the declaration of the bankruptcy of the debtor under Estonian laws cannot ignore the rules of EIR. If </w:t>
      </w:r>
      <w:r w:rsidR="00E93507">
        <w:rPr>
          <w:rFonts w:ascii="Times New Roman" w:hAnsi="Times New Roman"/>
          <w:color w:val="000000" w:themeColor="text1"/>
          <w:sz w:val="24"/>
          <w:szCs w:val="24"/>
          <w:shd w:val="clear" w:color="auto" w:fill="FFFFFF"/>
        </w:rPr>
        <w:t xml:space="preserve">the </w:t>
      </w:r>
      <w:r w:rsidRPr="001245DA">
        <w:rPr>
          <w:rFonts w:ascii="Times New Roman" w:hAnsi="Times New Roman"/>
          <w:color w:val="000000" w:themeColor="text1"/>
          <w:sz w:val="24"/>
          <w:szCs w:val="24"/>
          <w:shd w:val="clear" w:color="auto" w:fill="FFFFFF"/>
        </w:rPr>
        <w:t xml:space="preserve">COMI test shows </w:t>
      </w:r>
      <w:r w:rsidR="00E93507">
        <w:rPr>
          <w:rFonts w:ascii="Times New Roman" w:hAnsi="Times New Roman"/>
          <w:color w:val="000000" w:themeColor="text1"/>
          <w:sz w:val="24"/>
          <w:szCs w:val="24"/>
          <w:shd w:val="clear" w:color="auto" w:fill="FFFFFF"/>
        </w:rPr>
        <w:t xml:space="preserve">the </w:t>
      </w:r>
      <w:r w:rsidRPr="001245DA">
        <w:rPr>
          <w:rFonts w:ascii="Times New Roman" w:hAnsi="Times New Roman"/>
          <w:color w:val="000000" w:themeColor="text1"/>
          <w:sz w:val="24"/>
          <w:szCs w:val="24"/>
          <w:shd w:val="clear" w:color="auto" w:fill="FFFFFF"/>
        </w:rPr>
        <w:t>debtor’s COMI to be outside the EU, the COMI jurisdiction cannot be set aside completely.</w:t>
      </w:r>
    </w:p>
    <w:p w14:paraId="337069B3" w14:textId="0D7A1707" w:rsidR="001245DA" w:rsidRPr="001245DA" w:rsidRDefault="001245DA" w:rsidP="001245DA">
      <w:pPr>
        <w:pStyle w:val="NoSpacing"/>
        <w:jc w:val="both"/>
        <w:rPr>
          <w:rFonts w:ascii="Times New Roman" w:hAnsi="Times New Roman" w:cs="Times New Roman"/>
          <w:noProof w:val="0"/>
          <w:lang w:val="en-GB"/>
        </w:rPr>
      </w:pPr>
    </w:p>
    <w:p w14:paraId="7A93D276" w14:textId="77777777" w:rsidR="001245DA" w:rsidRPr="00E93507" w:rsidRDefault="001245DA" w:rsidP="001245DA">
      <w:pPr>
        <w:pStyle w:val="NoSpacing"/>
        <w:jc w:val="both"/>
        <w:rPr>
          <w:rFonts w:ascii="Times New Roman" w:hAnsi="Times New Roman" w:cs="Times New Roman"/>
          <w:i/>
          <w:noProof w:val="0"/>
          <w:lang w:val="en-GB"/>
        </w:rPr>
      </w:pPr>
      <w:r w:rsidRPr="00E93507">
        <w:rPr>
          <w:rFonts w:ascii="Times New Roman" w:hAnsi="Times New Roman" w:cs="Times New Roman"/>
          <w:i/>
          <w:noProof w:val="0"/>
          <w:lang w:val="en-GB"/>
        </w:rPr>
        <w:t>Conclusions</w:t>
      </w:r>
    </w:p>
    <w:p w14:paraId="13FE024A" w14:textId="77777777" w:rsidR="001245DA" w:rsidRPr="001245DA" w:rsidRDefault="001245DA" w:rsidP="001245DA">
      <w:pPr>
        <w:spacing w:after="0"/>
        <w:rPr>
          <w:rFonts w:ascii="Times New Roman" w:hAnsi="Times New Roman"/>
          <w:sz w:val="24"/>
          <w:szCs w:val="24"/>
        </w:rPr>
      </w:pPr>
    </w:p>
    <w:p w14:paraId="12AA8975" w14:textId="0F09E77B" w:rsidR="001245DA" w:rsidRPr="001245DA" w:rsidRDefault="00E93507" w:rsidP="001245DA">
      <w:pPr>
        <w:spacing w:after="0"/>
        <w:rPr>
          <w:rFonts w:ascii="Times New Roman" w:hAnsi="Times New Roman"/>
          <w:color w:val="000000" w:themeColor="text1"/>
          <w:sz w:val="24"/>
          <w:szCs w:val="24"/>
        </w:rPr>
      </w:pPr>
      <w:r>
        <w:rPr>
          <w:rFonts w:ascii="Times New Roman" w:hAnsi="Times New Roman"/>
          <w:sz w:val="24"/>
          <w:szCs w:val="24"/>
        </w:rPr>
        <w:t xml:space="preserve">Preamble </w:t>
      </w:r>
      <w:r w:rsidR="001245DA" w:rsidRPr="001245DA">
        <w:rPr>
          <w:rFonts w:ascii="Times New Roman" w:hAnsi="Times New Roman"/>
          <w:sz w:val="24"/>
          <w:szCs w:val="24"/>
        </w:rPr>
        <w:t xml:space="preserve">Recital 27 of the EIR stipulates that </w:t>
      </w:r>
      <w:r w:rsidR="001245DA" w:rsidRPr="001245DA">
        <w:rPr>
          <w:rFonts w:ascii="Times New Roman" w:hAnsi="Times New Roman"/>
          <w:color w:val="000000" w:themeColor="text1"/>
          <w:sz w:val="24"/>
          <w:szCs w:val="24"/>
        </w:rPr>
        <w:t xml:space="preserve">before opening insolvency proceedings, the competent court should examine on its own motion whether the centre of the debtor's main interests or the debtor's establishment is actually located within its jurisdiction. Thus, Estonian courts must determine the COMI of the debtor by implementing </w:t>
      </w:r>
      <w:r>
        <w:rPr>
          <w:rFonts w:ascii="Times New Roman" w:hAnsi="Times New Roman"/>
          <w:color w:val="000000" w:themeColor="text1"/>
          <w:sz w:val="24"/>
          <w:szCs w:val="24"/>
        </w:rPr>
        <w:t xml:space="preserve">the </w:t>
      </w:r>
      <w:r w:rsidR="001245DA" w:rsidRPr="001245DA">
        <w:rPr>
          <w:rFonts w:ascii="Times New Roman" w:hAnsi="Times New Roman"/>
          <w:color w:val="000000" w:themeColor="text1"/>
          <w:sz w:val="24"/>
          <w:szCs w:val="24"/>
        </w:rPr>
        <w:t>EIR</w:t>
      </w:r>
      <w:r>
        <w:rPr>
          <w:rFonts w:ascii="Times New Roman" w:hAnsi="Times New Roman"/>
          <w:color w:val="000000" w:themeColor="text1"/>
          <w:sz w:val="24"/>
          <w:szCs w:val="24"/>
        </w:rPr>
        <w:t>,</w:t>
      </w:r>
      <w:r w:rsidR="001245DA" w:rsidRPr="001245DA">
        <w:rPr>
          <w:rFonts w:ascii="Times New Roman" w:hAnsi="Times New Roman"/>
          <w:color w:val="000000" w:themeColor="text1"/>
          <w:sz w:val="24"/>
          <w:szCs w:val="24"/>
        </w:rPr>
        <w:t xml:space="preserve"> which they did. In case</w:t>
      </w:r>
      <w:r>
        <w:rPr>
          <w:rFonts w:ascii="Times New Roman" w:hAnsi="Times New Roman"/>
          <w:color w:val="000000" w:themeColor="text1"/>
          <w:sz w:val="24"/>
          <w:szCs w:val="24"/>
        </w:rPr>
        <w:t>s where</w:t>
      </w:r>
      <w:r w:rsidR="001245DA" w:rsidRPr="001245DA">
        <w:rPr>
          <w:rFonts w:ascii="Times New Roman" w:hAnsi="Times New Roman"/>
          <w:color w:val="000000" w:themeColor="text1"/>
          <w:sz w:val="24"/>
          <w:szCs w:val="24"/>
        </w:rPr>
        <w:t xml:space="preserve"> the COMI of the debtor </w:t>
      </w:r>
      <w:r>
        <w:rPr>
          <w:rFonts w:ascii="Times New Roman" w:hAnsi="Times New Roman"/>
          <w:color w:val="000000" w:themeColor="text1"/>
          <w:sz w:val="24"/>
          <w:szCs w:val="24"/>
        </w:rPr>
        <w:t xml:space="preserve">is </w:t>
      </w:r>
      <w:r w:rsidR="001245DA" w:rsidRPr="001245DA">
        <w:rPr>
          <w:rFonts w:ascii="Times New Roman" w:hAnsi="Times New Roman"/>
          <w:color w:val="000000" w:themeColor="text1"/>
          <w:sz w:val="24"/>
          <w:szCs w:val="24"/>
        </w:rPr>
        <w:t xml:space="preserve">outside Estonia, bankruptcy of the debtor should not </w:t>
      </w:r>
      <w:r>
        <w:rPr>
          <w:rFonts w:ascii="Times New Roman" w:hAnsi="Times New Roman"/>
          <w:color w:val="000000" w:themeColor="text1"/>
          <w:sz w:val="24"/>
          <w:szCs w:val="24"/>
        </w:rPr>
        <w:t xml:space="preserve">have </w:t>
      </w:r>
      <w:r w:rsidR="001245DA" w:rsidRPr="001245DA">
        <w:rPr>
          <w:rFonts w:ascii="Times New Roman" w:hAnsi="Times New Roman"/>
          <w:color w:val="000000" w:themeColor="text1"/>
          <w:sz w:val="24"/>
          <w:szCs w:val="24"/>
        </w:rPr>
        <w:t xml:space="preserve">been declared simply be using Estonian jurisdiction rules. It follows from the EIR that only if the COMI of the debtor was in Estonia, the opening of the main insolvency proceeding of the debtor was justified. If Estonian courts find the COMI of the debtor </w:t>
      </w:r>
      <w:r>
        <w:rPr>
          <w:rFonts w:ascii="Times New Roman" w:hAnsi="Times New Roman"/>
          <w:color w:val="000000" w:themeColor="text1"/>
          <w:sz w:val="24"/>
          <w:szCs w:val="24"/>
        </w:rPr>
        <w:t xml:space="preserve">to be </w:t>
      </w:r>
      <w:r w:rsidR="001245DA" w:rsidRPr="001245DA">
        <w:rPr>
          <w:rFonts w:ascii="Times New Roman" w:hAnsi="Times New Roman"/>
          <w:color w:val="000000" w:themeColor="text1"/>
          <w:sz w:val="24"/>
          <w:szCs w:val="24"/>
        </w:rPr>
        <w:t xml:space="preserve">somewhere else, the decision to open main proceedings </w:t>
      </w:r>
      <w:r>
        <w:rPr>
          <w:rFonts w:ascii="Times New Roman" w:hAnsi="Times New Roman"/>
          <w:color w:val="000000" w:themeColor="text1"/>
          <w:sz w:val="24"/>
          <w:szCs w:val="24"/>
        </w:rPr>
        <w:t xml:space="preserve">still </w:t>
      </w:r>
      <w:r w:rsidR="001245DA" w:rsidRPr="001245DA">
        <w:rPr>
          <w:rFonts w:ascii="Times New Roman" w:hAnsi="Times New Roman"/>
          <w:color w:val="000000" w:themeColor="text1"/>
          <w:sz w:val="24"/>
          <w:szCs w:val="24"/>
        </w:rPr>
        <w:t>seems contradictory.</w:t>
      </w:r>
    </w:p>
    <w:p w14:paraId="3165E3C3" w14:textId="7F5147CA" w:rsidR="003B0263" w:rsidRPr="001245DA" w:rsidRDefault="003B0263" w:rsidP="001245DA">
      <w:pPr>
        <w:spacing w:after="0"/>
        <w:rPr>
          <w:rFonts w:ascii="Times New Roman" w:hAnsi="Times New Roman"/>
          <w:color w:val="000000"/>
          <w:sz w:val="24"/>
          <w:szCs w:val="24"/>
          <w:lang w:val="en-US"/>
        </w:rPr>
      </w:pPr>
    </w:p>
    <w:sectPr w:rsidR="003B0263" w:rsidRPr="001245DA" w:rsidSect="00086E49">
      <w:headerReference w:type="even" r:id="rId9"/>
      <w:headerReference w:type="default" r:id="rId10"/>
      <w:footerReference w:type="even" r:id="rId11"/>
      <w:footerReference w:type="default" r:id="rId12"/>
      <w:headerReference w:type="first" r:id="rId13"/>
      <w:footerReference w:type="first" r:id="rId14"/>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E6A24" w14:textId="77777777" w:rsidR="004D1D7E" w:rsidRDefault="004D1D7E">
      <w:r>
        <w:separator/>
      </w:r>
    </w:p>
  </w:endnote>
  <w:endnote w:type="continuationSeparator" w:id="0">
    <w:p w14:paraId="16A25419" w14:textId="77777777" w:rsidR="004D1D7E" w:rsidRDefault="004D1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21002A87" w:usb1="00000000" w:usb2="00000000"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6D228" w14:textId="77777777" w:rsidR="004252B7" w:rsidRDefault="004252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B2D72" w14:textId="77777777" w:rsidR="00BF3D3E" w:rsidRPr="001C5080" w:rsidRDefault="00BF3D3E" w:rsidP="00086E49">
    <w:pPr>
      <w:tabs>
        <w:tab w:val="center" w:pos="4536"/>
        <w:tab w:val="right" w:pos="8789"/>
      </w:tabs>
      <w:spacing w:after="0"/>
      <w:rPr>
        <w:rFonts w:cs="Calibr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18E5F" w14:textId="77777777" w:rsidR="004252B7" w:rsidRDefault="004252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E5C7C" w14:textId="77777777" w:rsidR="004D1D7E" w:rsidRDefault="004D1D7E">
      <w:r>
        <w:separator/>
      </w:r>
    </w:p>
  </w:footnote>
  <w:footnote w:type="continuationSeparator" w:id="0">
    <w:p w14:paraId="41637B17" w14:textId="77777777" w:rsidR="004D1D7E" w:rsidRDefault="004D1D7E">
      <w:r>
        <w:continuationSeparator/>
      </w:r>
    </w:p>
  </w:footnote>
  <w:footnote w:id="1">
    <w:p w14:paraId="3368064D" w14:textId="180A0039" w:rsidR="001245DA" w:rsidRPr="002D6FC7" w:rsidRDefault="001245DA" w:rsidP="001245DA">
      <w:pPr>
        <w:pStyle w:val="FootnoteText"/>
        <w:rPr>
          <w:rFonts w:ascii="Times New Roman" w:hAnsi="Times New Roman"/>
        </w:rPr>
      </w:pPr>
      <w:r w:rsidRPr="002D6FC7">
        <w:rPr>
          <w:rStyle w:val="FootnoteReference"/>
          <w:rFonts w:ascii="Times New Roman" w:hAnsi="Times New Roman"/>
        </w:rPr>
        <w:footnoteRef/>
      </w:r>
      <w:r w:rsidRPr="002D6FC7">
        <w:rPr>
          <w:rFonts w:ascii="Times New Roman" w:hAnsi="Times New Roman"/>
        </w:rPr>
        <w:t xml:space="preserve"> The </w:t>
      </w:r>
      <w:r w:rsidR="00E93507">
        <w:rPr>
          <w:rFonts w:ascii="Times New Roman" w:hAnsi="Times New Roman"/>
        </w:rPr>
        <w:t>reason was that the d</w:t>
      </w:r>
      <w:r w:rsidRPr="002D6FC7">
        <w:rPr>
          <w:rFonts w:ascii="Times New Roman" w:hAnsi="Times New Roman"/>
        </w:rPr>
        <w:t xml:space="preserve">ebtor was </w:t>
      </w:r>
      <w:r w:rsidR="00E93507">
        <w:rPr>
          <w:rFonts w:ascii="Times New Roman" w:hAnsi="Times New Roman"/>
        </w:rPr>
        <w:t xml:space="preserve">ostensibly living </w:t>
      </w:r>
      <w:r w:rsidRPr="002D6FC7">
        <w:rPr>
          <w:rFonts w:ascii="Times New Roman" w:hAnsi="Times New Roman"/>
        </w:rPr>
        <w:t>in Estonia</w:t>
      </w:r>
      <w:r w:rsidR="00E93507">
        <w:rPr>
          <w:rFonts w:ascii="Times New Roman" w:hAnsi="Times New Roman"/>
        </w:rPr>
        <w:t>,</w:t>
      </w:r>
      <w:r w:rsidRPr="002D6FC7">
        <w:rPr>
          <w:rFonts w:ascii="Times New Roman" w:hAnsi="Times New Roman"/>
        </w:rPr>
        <w:t xml:space="preserve"> </w:t>
      </w:r>
      <w:r w:rsidR="00E93507">
        <w:rPr>
          <w:rFonts w:ascii="Times New Roman" w:hAnsi="Times New Roman"/>
        </w:rPr>
        <w:t xml:space="preserve">though </w:t>
      </w:r>
      <w:r w:rsidRPr="002D6FC7">
        <w:rPr>
          <w:rFonts w:ascii="Times New Roman" w:hAnsi="Times New Roman"/>
        </w:rPr>
        <w:t xml:space="preserve">only because he </w:t>
      </w:r>
      <w:proofErr w:type="gramStart"/>
      <w:r w:rsidRPr="002D6FC7">
        <w:rPr>
          <w:rFonts w:ascii="Times New Roman" w:hAnsi="Times New Roman"/>
        </w:rPr>
        <w:t>was not allowed</w:t>
      </w:r>
      <w:proofErr w:type="gramEnd"/>
      <w:r w:rsidRPr="002D6FC7">
        <w:rPr>
          <w:rFonts w:ascii="Times New Roman" w:hAnsi="Times New Roman"/>
        </w:rPr>
        <w:t xml:space="preserve"> to leave </w:t>
      </w:r>
      <w:r w:rsidR="00E93507">
        <w:rPr>
          <w:rFonts w:ascii="Times New Roman" w:hAnsi="Times New Roman"/>
        </w:rPr>
        <w:t xml:space="preserve">the country </w:t>
      </w:r>
      <w:r w:rsidRPr="002D6FC7">
        <w:rPr>
          <w:rFonts w:ascii="Times New Roman" w:hAnsi="Times New Roman"/>
        </w:rPr>
        <w:t xml:space="preserve">under </w:t>
      </w:r>
      <w:r w:rsidR="00E93507">
        <w:rPr>
          <w:rFonts w:ascii="Times New Roman" w:hAnsi="Times New Roman"/>
        </w:rPr>
        <w:t xml:space="preserve">a </w:t>
      </w:r>
      <w:r w:rsidRPr="002D6FC7">
        <w:rPr>
          <w:rFonts w:ascii="Times New Roman" w:hAnsi="Times New Roman"/>
        </w:rPr>
        <w:t xml:space="preserve">court order </w:t>
      </w:r>
      <w:r w:rsidR="00E93507">
        <w:rPr>
          <w:rFonts w:ascii="Times New Roman" w:hAnsi="Times New Roman"/>
        </w:rPr>
        <w:t xml:space="preserve">made </w:t>
      </w:r>
      <w:r w:rsidRPr="002D6FC7">
        <w:rPr>
          <w:rFonts w:ascii="Times New Roman" w:hAnsi="Times New Roman"/>
        </w:rPr>
        <w:t xml:space="preserve">in </w:t>
      </w:r>
      <w:r w:rsidR="00E93507">
        <w:rPr>
          <w:rFonts w:ascii="Times New Roman" w:hAnsi="Times New Roman"/>
        </w:rPr>
        <w:t>a separate</w:t>
      </w:r>
      <w:r w:rsidRPr="002D6FC7">
        <w:rPr>
          <w:rFonts w:ascii="Times New Roman" w:hAnsi="Times New Roman"/>
        </w:rPr>
        <w:t xml:space="preserve"> insolvency case.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9736D" w14:textId="77777777" w:rsidR="004252B7" w:rsidRDefault="004252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0D0DD" w14:textId="1B237BE3" w:rsidR="00BF3D3E" w:rsidRPr="00FD0D6F" w:rsidRDefault="00BF3D3E" w:rsidP="00C2522B">
    <w:pPr>
      <w:pStyle w:val="Header"/>
      <w:spacing w:after="0"/>
      <w:rPr>
        <w:rFonts w:ascii="Arial" w:hAnsi="Arial" w:cs="Arial"/>
        <w:b/>
      </w:rPr>
    </w:pPr>
    <w:r w:rsidRPr="00FD0D6F">
      <w:rPr>
        <w:rFonts w:ascii="Arial" w:hAnsi="Arial" w:cs="Arial"/>
        <w:b/>
      </w:rPr>
      <w:t>Inside Story (</w:t>
    </w:r>
    <w:r w:rsidR="00FD0D6F" w:rsidRPr="00FD0D6F">
      <w:rPr>
        <w:rFonts w:ascii="Arial" w:hAnsi="Arial" w:cs="Arial"/>
        <w:b/>
      </w:rPr>
      <w:t>Ma</w:t>
    </w:r>
    <w:r w:rsidR="004252B7">
      <w:rPr>
        <w:rFonts w:ascii="Arial" w:hAnsi="Arial" w:cs="Arial"/>
        <w:b/>
      </w:rPr>
      <w:t>y</w:t>
    </w:r>
    <w:r w:rsidR="002A5779" w:rsidRPr="00FD0D6F">
      <w:rPr>
        <w:rFonts w:ascii="Arial" w:hAnsi="Arial" w:cs="Arial"/>
        <w:b/>
      </w:rPr>
      <w:t xml:space="preserve"> 2019</w:t>
    </w:r>
    <w:r w:rsidRPr="00FD0D6F">
      <w:rPr>
        <w:rFonts w:ascii="Arial" w:hAnsi="Arial" w:cs="Arial"/>
        <w:b/>
      </w:rPr>
      <w:t>)</w:t>
    </w:r>
  </w:p>
  <w:p w14:paraId="5CB97EE8" w14:textId="3DAF8479" w:rsidR="00BF3D3E" w:rsidRPr="00FD0D6F" w:rsidRDefault="004252B7" w:rsidP="00C2522B">
    <w:pPr>
      <w:pStyle w:val="Header"/>
      <w:spacing w:after="0"/>
      <w:rPr>
        <w:rFonts w:ascii="Arial" w:hAnsi="Arial" w:cs="Arial"/>
        <w:b/>
      </w:rPr>
    </w:pPr>
    <w:proofErr w:type="spellStart"/>
    <w:r>
      <w:rPr>
        <w:rFonts w:ascii="Arial" w:hAnsi="Arial" w:cs="Arial"/>
        <w:b/>
        <w:color w:val="000000"/>
      </w:rPr>
      <w:t>Anto</w:t>
    </w:r>
    <w:proofErr w:type="spellEnd"/>
    <w:r>
      <w:rPr>
        <w:rFonts w:ascii="Arial" w:hAnsi="Arial" w:cs="Arial"/>
        <w:b/>
        <w:color w:val="000000"/>
      </w:rPr>
      <w:t xml:space="preserve"> </w:t>
    </w:r>
    <w:proofErr w:type="spellStart"/>
    <w:r>
      <w:rPr>
        <w:rFonts w:ascii="Arial" w:hAnsi="Arial" w:cs="Arial"/>
        <w:b/>
        <w:color w:val="000000"/>
      </w:rPr>
      <w:t>Kasak</w:t>
    </w:r>
    <w:proofErr w:type="spellEnd"/>
    <w:r w:rsidR="00FD0D6F" w:rsidRPr="00FD0D6F">
      <w:rPr>
        <w:rFonts w:ascii="Arial" w:hAnsi="Arial" w:cs="Arial"/>
        <w:b/>
      </w:rPr>
      <w:t xml:space="preserve"> </w:t>
    </w:r>
    <w:r w:rsidR="00BF3D3E" w:rsidRPr="00FD0D6F">
      <w:rPr>
        <w:rFonts w:ascii="Arial" w:hAnsi="Arial" w:cs="Arial"/>
        <w:b/>
      </w:rPr>
      <w:t>(</w:t>
    </w:r>
    <w:r>
      <w:rPr>
        <w:rFonts w:ascii="Arial" w:hAnsi="Arial" w:cs="Arial"/>
        <w:b/>
      </w:rPr>
      <w:t>Estonia</w:t>
    </w:r>
    <w:r w:rsidR="00BF3D3E" w:rsidRPr="00FD0D6F">
      <w:rPr>
        <w:rFonts w:ascii="Arial" w:hAnsi="Arial" w:cs="Arial"/>
        <w:b/>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DB1B3" w14:textId="77777777" w:rsidR="004252B7" w:rsidRDefault="004252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1E96E526"/>
    <w:lvl w:ilvl="0">
      <w:start w:val="1"/>
      <w:numFmt w:val="decimal"/>
      <w:lvlText w:val="%1."/>
      <w:lvlJc w:val="left"/>
      <w:pPr>
        <w:tabs>
          <w:tab w:val="num" w:pos="1209"/>
        </w:tabs>
        <w:ind w:left="1209" w:hanging="360"/>
      </w:pPr>
    </w:lvl>
  </w:abstractNum>
  <w:abstractNum w:abstractNumId="1" w15:restartNumberingAfterBreak="0">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1A77C2"/>
    <w:multiLevelType w:val="hybridMultilevel"/>
    <w:tmpl w:val="199AA478"/>
    <w:lvl w:ilvl="0" w:tplc="89D656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767F4E"/>
    <w:multiLevelType w:val="hybridMultilevel"/>
    <w:tmpl w:val="725CC10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AE63970"/>
    <w:multiLevelType w:val="hybridMultilevel"/>
    <w:tmpl w:val="3A66EE40"/>
    <w:lvl w:ilvl="0" w:tplc="A8F0816C">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10" w15:restartNumberingAfterBreak="0">
    <w:nsid w:val="19A763CA"/>
    <w:multiLevelType w:val="hybridMultilevel"/>
    <w:tmpl w:val="9A124A0A"/>
    <w:lvl w:ilvl="0" w:tplc="2BB65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2" w15:restartNumberingAfterBreak="0">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3" w15:restartNumberingAfterBreak="0">
    <w:nsid w:val="3E0D3FBF"/>
    <w:multiLevelType w:val="multilevel"/>
    <w:tmpl w:val="6F3CE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3FC5C96"/>
    <w:multiLevelType w:val="hybridMultilevel"/>
    <w:tmpl w:val="DD022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4C209D3"/>
    <w:multiLevelType w:val="hybridMultilevel"/>
    <w:tmpl w:val="A55A20CC"/>
    <w:lvl w:ilvl="0" w:tplc="A19ED84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9" w15:restartNumberingAfterBreak="0">
    <w:nsid w:val="52622E5C"/>
    <w:multiLevelType w:val="hybridMultilevel"/>
    <w:tmpl w:val="4CEA025C"/>
    <w:lvl w:ilvl="0" w:tplc="8B5A78E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17B6BD9"/>
    <w:multiLevelType w:val="hybridMultilevel"/>
    <w:tmpl w:val="E44824D4"/>
    <w:lvl w:ilvl="0" w:tplc="7526BE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num w:numId="1">
    <w:abstractNumId w:val="9"/>
  </w:num>
  <w:num w:numId="2">
    <w:abstractNumId w:val="6"/>
  </w:num>
  <w:num w:numId="3">
    <w:abstractNumId w:val="23"/>
  </w:num>
  <w:num w:numId="4">
    <w:abstractNumId w:val="11"/>
  </w:num>
  <w:num w:numId="5">
    <w:abstractNumId w:val="12"/>
  </w:num>
  <w:num w:numId="6">
    <w:abstractNumId w:val="24"/>
  </w:num>
  <w:num w:numId="7">
    <w:abstractNumId w:val="0"/>
  </w:num>
  <w:num w:numId="8">
    <w:abstractNumId w:val="8"/>
  </w:num>
  <w:num w:numId="9">
    <w:abstractNumId w:val="2"/>
  </w:num>
  <w:num w:numId="10">
    <w:abstractNumId w:val="1"/>
  </w:num>
  <w:num w:numId="11">
    <w:abstractNumId w:val="20"/>
  </w:num>
  <w:num w:numId="12">
    <w:abstractNumId w:val="7"/>
  </w:num>
  <w:num w:numId="13">
    <w:abstractNumId w:val="18"/>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6"/>
  </w:num>
  <w:num w:numId="21">
    <w:abstractNumId w:val="23"/>
  </w:num>
  <w:num w:numId="22">
    <w:abstractNumId w:val="12"/>
  </w:num>
  <w:num w:numId="23">
    <w:abstractNumId w:val="11"/>
  </w:num>
  <w:num w:numId="24">
    <w:abstractNumId w:val="21"/>
  </w:num>
  <w:num w:numId="25">
    <w:abstractNumId w:val="14"/>
  </w:num>
  <w:num w:numId="26">
    <w:abstractNumId w:val="17"/>
  </w:num>
  <w:num w:numId="27">
    <w:abstractNumId w:val="13"/>
  </w:num>
  <w:num w:numId="28">
    <w:abstractNumId w:val="15"/>
  </w:num>
  <w:num w:numId="29">
    <w:abstractNumId w:val="5"/>
  </w:num>
  <w:num w:numId="30">
    <w:abstractNumId w:val="10"/>
  </w:num>
  <w:num w:numId="31">
    <w:abstractNumId w:val="4"/>
  </w:num>
  <w:num w:numId="32">
    <w:abstractNumId w:val="3"/>
  </w:num>
  <w:num w:numId="33">
    <w:abstractNumId w:val="22"/>
  </w:num>
  <w:num w:numId="34">
    <w:abstractNumId w:val="16"/>
  </w:num>
  <w:num w:numId="35">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3C5"/>
    <w:rsid w:val="00001C5A"/>
    <w:rsid w:val="000033DF"/>
    <w:rsid w:val="00065DA6"/>
    <w:rsid w:val="00086E49"/>
    <w:rsid w:val="000921F0"/>
    <w:rsid w:val="00092307"/>
    <w:rsid w:val="000C4532"/>
    <w:rsid w:val="000C7620"/>
    <w:rsid w:val="000D3C8B"/>
    <w:rsid w:val="001245DA"/>
    <w:rsid w:val="001258A8"/>
    <w:rsid w:val="00127C4A"/>
    <w:rsid w:val="00141375"/>
    <w:rsid w:val="00145356"/>
    <w:rsid w:val="001835B2"/>
    <w:rsid w:val="001934CC"/>
    <w:rsid w:val="001A713B"/>
    <w:rsid w:val="001C5080"/>
    <w:rsid w:val="001D3A90"/>
    <w:rsid w:val="001F119D"/>
    <w:rsid w:val="00247BAC"/>
    <w:rsid w:val="00276632"/>
    <w:rsid w:val="00280030"/>
    <w:rsid w:val="002A5779"/>
    <w:rsid w:val="002E09E9"/>
    <w:rsid w:val="003021B6"/>
    <w:rsid w:val="003217E3"/>
    <w:rsid w:val="0032563F"/>
    <w:rsid w:val="00340FF0"/>
    <w:rsid w:val="003518FD"/>
    <w:rsid w:val="003666A0"/>
    <w:rsid w:val="00367985"/>
    <w:rsid w:val="0039013D"/>
    <w:rsid w:val="00395D89"/>
    <w:rsid w:val="00396E5A"/>
    <w:rsid w:val="003978ED"/>
    <w:rsid w:val="003B0263"/>
    <w:rsid w:val="003C284E"/>
    <w:rsid w:val="003C69AB"/>
    <w:rsid w:val="00404D9A"/>
    <w:rsid w:val="00415AEE"/>
    <w:rsid w:val="00415DDB"/>
    <w:rsid w:val="004252B7"/>
    <w:rsid w:val="00437BFE"/>
    <w:rsid w:val="00440CF8"/>
    <w:rsid w:val="004433C5"/>
    <w:rsid w:val="00470254"/>
    <w:rsid w:val="00484F6D"/>
    <w:rsid w:val="004B3FED"/>
    <w:rsid w:val="004D1D7E"/>
    <w:rsid w:val="004F57B8"/>
    <w:rsid w:val="00535342"/>
    <w:rsid w:val="00557280"/>
    <w:rsid w:val="00557A0F"/>
    <w:rsid w:val="00565029"/>
    <w:rsid w:val="005764A7"/>
    <w:rsid w:val="00577785"/>
    <w:rsid w:val="00593E77"/>
    <w:rsid w:val="005D6C09"/>
    <w:rsid w:val="005D783E"/>
    <w:rsid w:val="005D79E3"/>
    <w:rsid w:val="005E7C6B"/>
    <w:rsid w:val="00617533"/>
    <w:rsid w:val="00623598"/>
    <w:rsid w:val="006441B0"/>
    <w:rsid w:val="00694350"/>
    <w:rsid w:val="006D0A86"/>
    <w:rsid w:val="006E7E8D"/>
    <w:rsid w:val="00703D03"/>
    <w:rsid w:val="00707113"/>
    <w:rsid w:val="00740F50"/>
    <w:rsid w:val="00752792"/>
    <w:rsid w:val="00772427"/>
    <w:rsid w:val="00790DFB"/>
    <w:rsid w:val="007A0387"/>
    <w:rsid w:val="007C4484"/>
    <w:rsid w:val="007E1590"/>
    <w:rsid w:val="00807744"/>
    <w:rsid w:val="008432D1"/>
    <w:rsid w:val="00847988"/>
    <w:rsid w:val="00867725"/>
    <w:rsid w:val="00876BCD"/>
    <w:rsid w:val="00877CBB"/>
    <w:rsid w:val="00886023"/>
    <w:rsid w:val="009069C9"/>
    <w:rsid w:val="00933B42"/>
    <w:rsid w:val="0093601D"/>
    <w:rsid w:val="00976F27"/>
    <w:rsid w:val="00977889"/>
    <w:rsid w:val="0098305D"/>
    <w:rsid w:val="009B5E68"/>
    <w:rsid w:val="009E51C4"/>
    <w:rsid w:val="009F52F0"/>
    <w:rsid w:val="00A34959"/>
    <w:rsid w:val="00A3654A"/>
    <w:rsid w:val="00A81F5B"/>
    <w:rsid w:val="00AA741E"/>
    <w:rsid w:val="00AD3470"/>
    <w:rsid w:val="00AD6AE4"/>
    <w:rsid w:val="00B10912"/>
    <w:rsid w:val="00B40F88"/>
    <w:rsid w:val="00B46BCC"/>
    <w:rsid w:val="00BA1EF1"/>
    <w:rsid w:val="00BC4C0D"/>
    <w:rsid w:val="00BD0697"/>
    <w:rsid w:val="00BF3D3E"/>
    <w:rsid w:val="00C16DFA"/>
    <w:rsid w:val="00C2522B"/>
    <w:rsid w:val="00C96534"/>
    <w:rsid w:val="00CE09C4"/>
    <w:rsid w:val="00D31877"/>
    <w:rsid w:val="00D32C99"/>
    <w:rsid w:val="00D6291C"/>
    <w:rsid w:val="00DE5F99"/>
    <w:rsid w:val="00E007BF"/>
    <w:rsid w:val="00E2501C"/>
    <w:rsid w:val="00E37A5D"/>
    <w:rsid w:val="00E53ABF"/>
    <w:rsid w:val="00E93507"/>
    <w:rsid w:val="00EB6116"/>
    <w:rsid w:val="00ED692A"/>
    <w:rsid w:val="00F20AC6"/>
    <w:rsid w:val="00F36532"/>
    <w:rsid w:val="00F55F2D"/>
    <w:rsid w:val="00F77372"/>
    <w:rsid w:val="00F90C01"/>
    <w:rsid w:val="00FB7C3C"/>
    <w:rsid w:val="00FD0D6F"/>
    <w:rsid w:val="00FD1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CD4EA"/>
  <w15:docId w15:val="{C6CF86BC-64A4-4E45-B73D-2A7622E78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rsid w:val="00740F50"/>
    <w:pPr>
      <w:spacing w:after="0"/>
    </w:pPr>
    <w:rPr>
      <w:sz w:val="20"/>
    </w:rPr>
  </w:style>
  <w:style w:type="character" w:customStyle="1" w:styleId="FootnoteTextChar">
    <w:name w:val="Footnote Text Char"/>
    <w:basedOn w:val="DefaultParagraphFont"/>
    <w:link w:val="FootnoteText"/>
    <w:uiPriority w:val="99"/>
    <w:rsid w:val="00740F50"/>
    <w:rPr>
      <w:rFonts w:ascii="Calibri" w:hAnsi="Calibri"/>
      <w:sz w:val="20"/>
      <w:szCs w:val="20"/>
    </w:rPr>
  </w:style>
  <w:style w:type="character" w:styleId="FootnoteReference">
    <w:name w:val="footnote reference"/>
    <w:basedOn w:val="DefaultParagraphFont"/>
    <w:uiPriority w:val="99"/>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
    <w:name w:val="Unresolved Mention"/>
    <w:basedOn w:val="DefaultParagraphFont"/>
    <w:uiPriority w:val="99"/>
    <w:semiHidden/>
    <w:unhideWhenUsed/>
    <w:rsid w:val="00D32C99"/>
    <w:rPr>
      <w:color w:val="808080"/>
      <w:shd w:val="clear" w:color="auto" w:fill="E6E6E6"/>
    </w:rPr>
  </w:style>
  <w:style w:type="paragraph" w:styleId="NormalWeb">
    <w:name w:val="Normal (Web)"/>
    <w:basedOn w:val="Normal"/>
    <w:uiPriority w:val="99"/>
    <w:semiHidden/>
    <w:unhideWhenUsed/>
    <w:rsid w:val="00BD0697"/>
    <w:pPr>
      <w:spacing w:before="100" w:beforeAutospacing="1" w:after="100" w:afterAutospacing="1"/>
      <w:jc w:val="left"/>
    </w:pPr>
    <w:rPr>
      <w:rFonts w:ascii="Times New Roman" w:hAnsi="Times New Roman"/>
      <w:sz w:val="24"/>
      <w:szCs w:val="24"/>
      <w:lang w:val="hu-HU" w:eastAsia="hu-HU"/>
    </w:rPr>
  </w:style>
  <w:style w:type="paragraph" w:styleId="NoSpacing">
    <w:name w:val="No Spacing"/>
    <w:uiPriority w:val="1"/>
    <w:qFormat/>
    <w:rsid w:val="001245DA"/>
    <w:rPr>
      <w:rFonts w:asciiTheme="minorHAnsi" w:eastAsiaTheme="minorEastAsia" w:hAnsiTheme="minorHAnsi" w:cstheme="minorBidi"/>
      <w:noProof/>
      <w:sz w:val="24"/>
      <w:szCs w:val="24"/>
      <w:lang w:val="et-E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6719D-FF3A-4483-BB03-119A94ABA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680</Words>
  <Characters>3423</Characters>
  <Application>Microsoft Office Word</Application>
  <DocSecurity>0</DocSecurity>
  <PresentationFormat/>
  <Lines>28</Lines>
  <Paragraphs>8</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4095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Omar</cp:lastModifiedBy>
  <cp:revision>6</cp:revision>
  <cp:lastPrinted>2017-11-20T20:14:00Z</cp:lastPrinted>
  <dcterms:created xsi:type="dcterms:W3CDTF">2019-03-06T11:14:00Z</dcterms:created>
  <dcterms:modified xsi:type="dcterms:W3CDTF">2019-03-07T15:41:00Z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