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A2A3D" w14:textId="77777777" w:rsidR="005D783E" w:rsidRPr="00BF3D3E" w:rsidRDefault="005D783E" w:rsidP="00AA741E">
      <w:pPr>
        <w:spacing w:after="0"/>
        <w:rPr>
          <w:rFonts w:ascii="Times New Roman" w:hAnsi="Times New Roman"/>
          <w:sz w:val="24"/>
          <w:szCs w:val="24"/>
        </w:rPr>
      </w:pPr>
    </w:p>
    <w:p w14:paraId="00F31AC4" w14:textId="77777777" w:rsidR="00617533" w:rsidRDefault="00617533" w:rsidP="00AA741E">
      <w:pPr>
        <w:spacing w:after="0"/>
        <w:jc w:val="center"/>
        <w:rPr>
          <w:rFonts w:ascii="Times New Roman" w:hAnsi="Times New Roman"/>
          <w:b/>
          <w:sz w:val="24"/>
          <w:szCs w:val="24"/>
        </w:rPr>
      </w:pPr>
      <w:r w:rsidRPr="00357374">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Default="00617533" w:rsidP="00AA741E">
      <w:pPr>
        <w:spacing w:after="0"/>
        <w:jc w:val="center"/>
        <w:rPr>
          <w:rFonts w:ascii="Times New Roman" w:hAnsi="Times New Roman"/>
          <w:b/>
          <w:sz w:val="24"/>
          <w:szCs w:val="24"/>
        </w:rPr>
      </w:pPr>
    </w:p>
    <w:p w14:paraId="545E44B6" w14:textId="7AA87B6E" w:rsidR="00617533" w:rsidRPr="00617533" w:rsidRDefault="00617533" w:rsidP="00AA741E">
      <w:pPr>
        <w:spacing w:after="0"/>
        <w:jc w:val="center"/>
        <w:rPr>
          <w:rFonts w:ascii="Times New Roman" w:hAnsi="Times New Roman"/>
          <w:b/>
          <w:sz w:val="36"/>
          <w:szCs w:val="36"/>
        </w:rPr>
      </w:pPr>
      <w:r w:rsidRPr="00617533">
        <w:rPr>
          <w:rFonts w:ascii="Times New Roman" w:hAnsi="Times New Roman"/>
          <w:b/>
          <w:sz w:val="36"/>
          <w:szCs w:val="36"/>
        </w:rPr>
        <w:t xml:space="preserve">Inside Story – </w:t>
      </w:r>
      <w:r w:rsidR="00A81A5C">
        <w:rPr>
          <w:rFonts w:ascii="Times New Roman" w:hAnsi="Times New Roman"/>
          <w:b/>
          <w:sz w:val="36"/>
          <w:szCs w:val="36"/>
        </w:rPr>
        <w:t>Ju</w:t>
      </w:r>
      <w:r w:rsidR="00C26BCF">
        <w:rPr>
          <w:rFonts w:ascii="Times New Roman" w:hAnsi="Times New Roman"/>
          <w:b/>
          <w:sz w:val="36"/>
          <w:szCs w:val="36"/>
        </w:rPr>
        <w:t>ly</w:t>
      </w:r>
      <w:r w:rsidR="00A81A5C">
        <w:rPr>
          <w:rFonts w:ascii="Times New Roman" w:hAnsi="Times New Roman"/>
          <w:b/>
          <w:sz w:val="36"/>
          <w:szCs w:val="36"/>
        </w:rPr>
        <w:t xml:space="preserve"> 2019</w:t>
      </w:r>
    </w:p>
    <w:p w14:paraId="3F7EEBFB" w14:textId="77777777" w:rsidR="00617533" w:rsidRDefault="00617533" w:rsidP="00AA741E">
      <w:pPr>
        <w:spacing w:after="0"/>
        <w:jc w:val="center"/>
        <w:rPr>
          <w:rFonts w:ascii="Times New Roman" w:hAnsi="Times New Roman"/>
          <w:b/>
          <w:sz w:val="24"/>
          <w:szCs w:val="24"/>
        </w:rPr>
      </w:pPr>
    </w:p>
    <w:p w14:paraId="55CA50BC" w14:textId="350ED6FF" w:rsidR="00DE7BB0" w:rsidRPr="00DE7BB0" w:rsidRDefault="00C26BCF" w:rsidP="00DE7BB0">
      <w:pPr>
        <w:spacing w:after="0"/>
        <w:jc w:val="center"/>
        <w:rPr>
          <w:rFonts w:ascii="Times New Roman" w:hAnsi="Times New Roman"/>
          <w:b/>
          <w:sz w:val="28"/>
          <w:szCs w:val="28"/>
        </w:rPr>
      </w:pPr>
      <w:r>
        <w:rPr>
          <w:rFonts w:ascii="Times New Roman" w:hAnsi="Times New Roman"/>
          <w:b/>
          <w:sz w:val="28"/>
          <w:szCs w:val="28"/>
        </w:rPr>
        <w:t xml:space="preserve">Coordinating the Preventive Restructuring </w:t>
      </w:r>
      <w:r w:rsidR="00A81A5C">
        <w:rPr>
          <w:rFonts w:ascii="Times New Roman" w:hAnsi="Times New Roman"/>
          <w:b/>
          <w:sz w:val="28"/>
          <w:szCs w:val="28"/>
        </w:rPr>
        <w:t>Directive</w:t>
      </w:r>
      <w:r>
        <w:rPr>
          <w:rFonts w:ascii="Times New Roman" w:hAnsi="Times New Roman"/>
          <w:b/>
          <w:sz w:val="28"/>
          <w:szCs w:val="28"/>
        </w:rPr>
        <w:t xml:space="preserve"> and the Recast European Insolvency Regulation</w:t>
      </w:r>
      <w:r w:rsidR="00A81A5C">
        <w:rPr>
          <w:rFonts w:ascii="Times New Roman" w:hAnsi="Times New Roman"/>
          <w:b/>
          <w:sz w:val="28"/>
          <w:szCs w:val="28"/>
        </w:rPr>
        <w:t xml:space="preserve">: </w:t>
      </w:r>
      <w:r>
        <w:rPr>
          <w:rFonts w:ascii="Times New Roman" w:hAnsi="Times New Roman"/>
          <w:b/>
          <w:sz w:val="28"/>
          <w:szCs w:val="28"/>
        </w:rPr>
        <w:t>Potential Issues</w:t>
      </w:r>
    </w:p>
    <w:p w14:paraId="032FD235" w14:textId="053B7A2A" w:rsidR="005D783E" w:rsidRDefault="005D783E" w:rsidP="00AA741E">
      <w:pPr>
        <w:spacing w:after="0"/>
        <w:jc w:val="center"/>
        <w:rPr>
          <w:rFonts w:ascii="Times New Roman" w:hAnsi="Times New Roman"/>
          <w:b/>
          <w:sz w:val="24"/>
          <w:szCs w:val="24"/>
        </w:rPr>
      </w:pPr>
    </w:p>
    <w:p w14:paraId="54F9CF18" w14:textId="4C2C83C6" w:rsidR="00C26BCF" w:rsidRDefault="005F4F01" w:rsidP="005F4F01">
      <w:pPr>
        <w:spacing w:after="0"/>
        <w:jc w:val="center"/>
        <w:rPr>
          <w:rFonts w:ascii="Times New Roman" w:hAnsi="Times New Roman"/>
          <w:i/>
          <w:sz w:val="24"/>
          <w:szCs w:val="24"/>
        </w:rPr>
      </w:pPr>
      <w:r>
        <w:rPr>
          <w:rFonts w:ascii="Times New Roman" w:hAnsi="Times New Roman"/>
          <w:i/>
          <w:sz w:val="24"/>
          <w:szCs w:val="24"/>
        </w:rPr>
        <w:t xml:space="preserve">Lorenzo Stanghellini, Professor, University of Florence </w:t>
      </w:r>
      <w:hyperlink r:id="rId9" w:history="1">
        <w:r w:rsidRPr="00A35961">
          <w:rPr>
            <w:rStyle w:val="Hyperlink"/>
            <w:rFonts w:ascii="Times New Roman" w:hAnsi="Times New Roman"/>
            <w:i/>
            <w:sz w:val="24"/>
            <w:szCs w:val="24"/>
          </w:rPr>
          <w:t>lorenzo.stanghellini@unifi.it</w:t>
        </w:r>
      </w:hyperlink>
      <w:r>
        <w:rPr>
          <w:rFonts w:ascii="Times New Roman" w:hAnsi="Times New Roman"/>
          <w:i/>
          <w:sz w:val="24"/>
          <w:szCs w:val="24"/>
        </w:rPr>
        <w:t xml:space="preserve">; </w:t>
      </w:r>
      <w:r>
        <w:rPr>
          <w:rFonts w:ascii="Times New Roman" w:hAnsi="Times New Roman"/>
          <w:i/>
          <w:sz w:val="24"/>
          <w:szCs w:val="24"/>
        </w:rPr>
        <w:br/>
      </w:r>
      <w:r w:rsidR="00C26BCF">
        <w:rPr>
          <w:rFonts w:ascii="Times New Roman" w:hAnsi="Times New Roman"/>
          <w:i/>
          <w:sz w:val="24"/>
          <w:szCs w:val="24"/>
        </w:rPr>
        <w:t xml:space="preserve">Andrea </w:t>
      </w:r>
      <w:proofErr w:type="spellStart"/>
      <w:r w:rsidR="00C26BCF">
        <w:rPr>
          <w:rFonts w:ascii="Times New Roman" w:hAnsi="Times New Roman"/>
          <w:i/>
          <w:sz w:val="24"/>
          <w:szCs w:val="24"/>
        </w:rPr>
        <w:t>Zorzi</w:t>
      </w:r>
      <w:proofErr w:type="spellEnd"/>
      <w:r w:rsidR="00C26BCF">
        <w:rPr>
          <w:rFonts w:ascii="Times New Roman" w:hAnsi="Times New Roman"/>
          <w:i/>
          <w:sz w:val="24"/>
          <w:szCs w:val="24"/>
        </w:rPr>
        <w:t xml:space="preserve">, Researcher, University of Florence </w:t>
      </w:r>
      <w:r w:rsidR="00C26BCF" w:rsidRPr="00A81A5C">
        <w:rPr>
          <w:rFonts w:ascii="Times New Roman" w:hAnsi="Times New Roman"/>
          <w:i/>
          <w:sz w:val="24"/>
          <w:szCs w:val="24"/>
        </w:rPr>
        <w:t>&lt;</w:t>
      </w:r>
      <w:r w:rsidR="00C26BCF">
        <w:rPr>
          <w:rFonts w:ascii="Times New Roman" w:hAnsi="Times New Roman"/>
          <w:i/>
          <w:sz w:val="24"/>
          <w:szCs w:val="24"/>
        </w:rPr>
        <w:t>a.zorzi</w:t>
      </w:r>
      <w:r w:rsidR="00C26BCF" w:rsidRPr="00A81A5C">
        <w:rPr>
          <w:rFonts w:ascii="Times New Roman" w:hAnsi="Times New Roman"/>
          <w:i/>
          <w:sz w:val="24"/>
          <w:szCs w:val="24"/>
        </w:rPr>
        <w:t>@</w:t>
      </w:r>
      <w:r w:rsidR="00C26BCF">
        <w:rPr>
          <w:rFonts w:ascii="Times New Roman" w:hAnsi="Times New Roman"/>
          <w:i/>
          <w:sz w:val="24"/>
          <w:szCs w:val="24"/>
        </w:rPr>
        <w:t>unifi</w:t>
      </w:r>
      <w:r w:rsidR="00C26BCF" w:rsidRPr="00A81A5C">
        <w:rPr>
          <w:rFonts w:ascii="Times New Roman" w:hAnsi="Times New Roman"/>
          <w:i/>
          <w:sz w:val="24"/>
          <w:szCs w:val="24"/>
        </w:rPr>
        <w:t>.</w:t>
      </w:r>
      <w:r w:rsidR="00C26BCF">
        <w:rPr>
          <w:rFonts w:ascii="Times New Roman" w:hAnsi="Times New Roman"/>
          <w:i/>
          <w:sz w:val="24"/>
          <w:szCs w:val="24"/>
        </w:rPr>
        <w:t>it</w:t>
      </w:r>
      <w:r w:rsidR="00C26BCF" w:rsidRPr="00A81A5C">
        <w:rPr>
          <w:rFonts w:ascii="Times New Roman" w:hAnsi="Times New Roman"/>
          <w:i/>
          <w:sz w:val="24"/>
          <w:szCs w:val="24"/>
        </w:rPr>
        <w:t>&gt;</w:t>
      </w:r>
      <w:bookmarkStart w:id="0" w:name="_GoBack"/>
      <w:bookmarkEnd w:id="0"/>
    </w:p>
    <w:p w14:paraId="7EFF95BD" w14:textId="77777777" w:rsidR="00C26BCF" w:rsidRDefault="00C26BCF" w:rsidP="00C26BCF">
      <w:pPr>
        <w:spacing w:after="0"/>
        <w:rPr>
          <w:rFonts w:ascii="Times New Roman" w:hAnsi="Times New Roman"/>
          <w:sz w:val="24"/>
          <w:szCs w:val="24"/>
        </w:rPr>
      </w:pPr>
    </w:p>
    <w:p w14:paraId="699F9615" w14:textId="77777777" w:rsidR="00C26BCF" w:rsidRPr="00842F17" w:rsidRDefault="00C26BCF" w:rsidP="00C26BCF">
      <w:pPr>
        <w:spacing w:after="0"/>
        <w:rPr>
          <w:rFonts w:ascii="Times New Roman" w:hAnsi="Times New Roman"/>
          <w:b/>
          <w:bCs/>
          <w:sz w:val="24"/>
          <w:szCs w:val="24"/>
        </w:rPr>
      </w:pPr>
      <w:r w:rsidRPr="00842F17">
        <w:rPr>
          <w:rFonts w:ascii="Times New Roman" w:hAnsi="Times New Roman"/>
          <w:b/>
          <w:bCs/>
          <w:sz w:val="24"/>
          <w:szCs w:val="24"/>
        </w:rPr>
        <w:t>Introduction: A Problematic Freedom for Member States</w:t>
      </w:r>
    </w:p>
    <w:p w14:paraId="7BCD1F80" w14:textId="77777777" w:rsidR="00C26BCF" w:rsidRDefault="00C26BCF" w:rsidP="00C26BCF">
      <w:pPr>
        <w:spacing w:after="0"/>
        <w:rPr>
          <w:rFonts w:ascii="Times New Roman" w:hAnsi="Times New Roman"/>
          <w:sz w:val="24"/>
          <w:szCs w:val="24"/>
        </w:rPr>
      </w:pPr>
    </w:p>
    <w:p w14:paraId="2B93A593" w14:textId="6F831DC2" w:rsidR="00C26BCF" w:rsidRPr="00C26BCF" w:rsidRDefault="00C26BCF" w:rsidP="00C26BCF">
      <w:pPr>
        <w:spacing w:after="0"/>
        <w:rPr>
          <w:rFonts w:ascii="Times New Roman" w:hAnsi="Times New Roman"/>
          <w:i/>
          <w:iCs/>
          <w:sz w:val="24"/>
          <w:szCs w:val="24"/>
        </w:rPr>
      </w:pPr>
      <w:r w:rsidRPr="00C26BCF">
        <w:rPr>
          <w:rFonts w:ascii="Times New Roman" w:hAnsi="Times New Roman"/>
          <w:sz w:val="24"/>
          <w:szCs w:val="24"/>
        </w:rPr>
        <w:t xml:space="preserve">Issues arising from coordination among possible cross-border procedures seem underestimated in the </w:t>
      </w:r>
      <w:r>
        <w:rPr>
          <w:rFonts w:ascii="Times New Roman" w:hAnsi="Times New Roman"/>
          <w:sz w:val="24"/>
          <w:szCs w:val="24"/>
        </w:rPr>
        <w:t xml:space="preserve">Preventive </w:t>
      </w:r>
      <w:r w:rsidRPr="00C26BCF">
        <w:rPr>
          <w:rFonts w:ascii="Times New Roman" w:hAnsi="Times New Roman"/>
          <w:sz w:val="24"/>
          <w:szCs w:val="24"/>
        </w:rPr>
        <w:t xml:space="preserve">Restructuring </w:t>
      </w:r>
      <w:r>
        <w:rPr>
          <w:rFonts w:ascii="Times New Roman" w:hAnsi="Times New Roman"/>
          <w:sz w:val="24"/>
          <w:szCs w:val="24"/>
        </w:rPr>
        <w:t>Directive (“PRD”)</w:t>
      </w:r>
      <w:r w:rsidRPr="00C26BCF">
        <w:rPr>
          <w:rFonts w:ascii="Times New Roman" w:hAnsi="Times New Roman"/>
          <w:sz w:val="24"/>
          <w:szCs w:val="24"/>
        </w:rPr>
        <w:t xml:space="preserve">. The </w:t>
      </w:r>
      <w:r>
        <w:rPr>
          <w:rFonts w:ascii="Times New Roman" w:hAnsi="Times New Roman"/>
          <w:sz w:val="24"/>
          <w:szCs w:val="24"/>
        </w:rPr>
        <w:t xml:space="preserve">PRD </w:t>
      </w:r>
      <w:r w:rsidRPr="00C26BCF">
        <w:rPr>
          <w:rFonts w:ascii="Times New Roman" w:hAnsi="Times New Roman"/>
          <w:sz w:val="24"/>
          <w:szCs w:val="24"/>
        </w:rPr>
        <w:t xml:space="preserve">purports to be almost indifferent with respect to the Recast </w:t>
      </w:r>
      <w:r>
        <w:rPr>
          <w:rFonts w:ascii="Times New Roman" w:hAnsi="Times New Roman"/>
          <w:sz w:val="24"/>
          <w:szCs w:val="24"/>
        </w:rPr>
        <w:t xml:space="preserve">European </w:t>
      </w:r>
      <w:r w:rsidRPr="00C26BCF">
        <w:rPr>
          <w:rFonts w:ascii="Times New Roman" w:hAnsi="Times New Roman"/>
          <w:sz w:val="24"/>
          <w:szCs w:val="24"/>
        </w:rPr>
        <w:t>Insolvency Regulation</w:t>
      </w:r>
      <w:r>
        <w:rPr>
          <w:rFonts w:ascii="Times New Roman" w:hAnsi="Times New Roman"/>
          <w:sz w:val="24"/>
          <w:szCs w:val="24"/>
        </w:rPr>
        <w:t xml:space="preserve"> (“Recast EIR”)</w:t>
      </w:r>
      <w:r w:rsidRPr="00C26BCF">
        <w:rPr>
          <w:rFonts w:ascii="Times New Roman" w:hAnsi="Times New Roman"/>
          <w:sz w:val="24"/>
          <w:szCs w:val="24"/>
        </w:rPr>
        <w:t xml:space="preserve">. It cites the </w:t>
      </w:r>
      <w:r>
        <w:rPr>
          <w:rFonts w:ascii="Times New Roman" w:hAnsi="Times New Roman"/>
          <w:sz w:val="24"/>
          <w:szCs w:val="24"/>
        </w:rPr>
        <w:t xml:space="preserve">Recast EIR </w:t>
      </w:r>
      <w:r w:rsidRPr="00C26BCF">
        <w:rPr>
          <w:rFonts w:ascii="Times New Roman" w:hAnsi="Times New Roman"/>
          <w:sz w:val="24"/>
          <w:szCs w:val="24"/>
        </w:rPr>
        <w:t xml:space="preserve">in various recitals and articles, but expressly takes into account the </w:t>
      </w:r>
      <w:r w:rsidR="0043057A">
        <w:rPr>
          <w:rFonts w:ascii="Times New Roman" w:hAnsi="Times New Roman"/>
          <w:sz w:val="24"/>
          <w:szCs w:val="24"/>
        </w:rPr>
        <w:t xml:space="preserve">possibility </w:t>
      </w:r>
      <w:r w:rsidRPr="00C26BCF">
        <w:rPr>
          <w:rFonts w:ascii="Times New Roman" w:hAnsi="Times New Roman"/>
          <w:sz w:val="24"/>
          <w:szCs w:val="24"/>
        </w:rPr>
        <w:t xml:space="preserve">that the restructuring framework which </w:t>
      </w:r>
      <w:r w:rsidR="0043057A">
        <w:rPr>
          <w:rFonts w:ascii="Times New Roman" w:hAnsi="Times New Roman"/>
          <w:sz w:val="24"/>
          <w:szCs w:val="24"/>
        </w:rPr>
        <w:t>a Member</w:t>
      </w:r>
      <w:r w:rsidRPr="00C26BCF">
        <w:rPr>
          <w:rFonts w:ascii="Times New Roman" w:hAnsi="Times New Roman"/>
          <w:sz w:val="24"/>
          <w:szCs w:val="24"/>
        </w:rPr>
        <w:t xml:space="preserve"> State designs or chooses to implement the </w:t>
      </w:r>
      <w:r>
        <w:rPr>
          <w:rFonts w:ascii="Times New Roman" w:hAnsi="Times New Roman"/>
          <w:sz w:val="24"/>
          <w:szCs w:val="24"/>
        </w:rPr>
        <w:t xml:space="preserve">PRD </w:t>
      </w:r>
      <w:r w:rsidR="0043057A">
        <w:rPr>
          <w:rFonts w:ascii="Times New Roman" w:hAnsi="Times New Roman"/>
          <w:sz w:val="24"/>
          <w:szCs w:val="24"/>
        </w:rPr>
        <w:t xml:space="preserve">will </w:t>
      </w:r>
      <w:r w:rsidRPr="00C26BCF">
        <w:rPr>
          <w:rFonts w:ascii="Times New Roman" w:hAnsi="Times New Roman"/>
          <w:sz w:val="24"/>
          <w:szCs w:val="24"/>
        </w:rPr>
        <w:t xml:space="preserve">not </w:t>
      </w:r>
      <w:r w:rsidR="0043057A">
        <w:rPr>
          <w:rFonts w:ascii="Times New Roman" w:hAnsi="Times New Roman"/>
          <w:sz w:val="24"/>
          <w:szCs w:val="24"/>
        </w:rPr>
        <w:t xml:space="preserve">be </w:t>
      </w:r>
      <w:r w:rsidRPr="00C26BCF">
        <w:rPr>
          <w:rFonts w:ascii="Times New Roman" w:hAnsi="Times New Roman"/>
          <w:sz w:val="24"/>
          <w:szCs w:val="24"/>
        </w:rPr>
        <w:t xml:space="preserve">a procedure listed in Annex A of the </w:t>
      </w:r>
      <w:r>
        <w:rPr>
          <w:rFonts w:ascii="Times New Roman" w:hAnsi="Times New Roman"/>
          <w:sz w:val="24"/>
          <w:szCs w:val="24"/>
        </w:rPr>
        <w:t>Recast EIR</w:t>
      </w:r>
      <w:r w:rsidRPr="00C26BCF">
        <w:rPr>
          <w:rFonts w:ascii="Times New Roman" w:hAnsi="Times New Roman"/>
          <w:sz w:val="24"/>
          <w:szCs w:val="24"/>
        </w:rPr>
        <w:t>, thereby leaving the Member States a freedom that, if fully used, may raise thorny issues.</w:t>
      </w:r>
    </w:p>
    <w:p w14:paraId="661E5F7E" w14:textId="77777777" w:rsidR="00C26BCF" w:rsidRDefault="00C26BCF" w:rsidP="00C26BCF">
      <w:pPr>
        <w:spacing w:after="0"/>
        <w:rPr>
          <w:rFonts w:ascii="Times New Roman" w:hAnsi="Times New Roman"/>
          <w:sz w:val="24"/>
          <w:szCs w:val="24"/>
        </w:rPr>
      </w:pPr>
    </w:p>
    <w:p w14:paraId="7236974F" w14:textId="77777777" w:rsidR="006274E8" w:rsidRDefault="00C26BCF" w:rsidP="00C26BCF">
      <w:pPr>
        <w:spacing w:after="0"/>
        <w:rPr>
          <w:rFonts w:ascii="Times New Roman" w:hAnsi="Times New Roman"/>
          <w:sz w:val="24"/>
          <w:szCs w:val="24"/>
        </w:rPr>
      </w:pPr>
      <w:r w:rsidRPr="00C26BCF">
        <w:rPr>
          <w:rFonts w:ascii="Times New Roman" w:hAnsi="Times New Roman"/>
          <w:sz w:val="24"/>
          <w:szCs w:val="24"/>
        </w:rPr>
        <w:t>Leaving aside the issue of debtor discharge, with reference to restructuring frameworks</w:t>
      </w:r>
      <w:r>
        <w:rPr>
          <w:rFonts w:ascii="Times New Roman" w:hAnsi="Times New Roman"/>
          <w:sz w:val="24"/>
          <w:szCs w:val="24"/>
        </w:rPr>
        <w:t>,</w:t>
      </w:r>
      <w:r w:rsidRPr="00C26BCF">
        <w:rPr>
          <w:rFonts w:ascii="Times New Roman" w:hAnsi="Times New Roman"/>
          <w:sz w:val="24"/>
          <w:szCs w:val="24"/>
        </w:rPr>
        <w:t xml:space="preserve"> Recital 12 refers to the </w:t>
      </w:r>
      <w:r w:rsidR="003C36D2">
        <w:rPr>
          <w:rFonts w:ascii="Times New Roman" w:hAnsi="Times New Roman"/>
          <w:sz w:val="24"/>
          <w:szCs w:val="24"/>
        </w:rPr>
        <w:t xml:space="preserve">PRD </w:t>
      </w:r>
      <w:r w:rsidRPr="00C26BCF">
        <w:rPr>
          <w:rFonts w:ascii="Times New Roman" w:hAnsi="Times New Roman"/>
          <w:sz w:val="24"/>
          <w:szCs w:val="24"/>
        </w:rPr>
        <w:t xml:space="preserve">as a step towards the establishment of </w:t>
      </w:r>
      <w:r w:rsidR="003C36D2">
        <w:rPr>
          <w:rFonts w:ascii="Times New Roman" w:hAnsi="Times New Roman"/>
          <w:sz w:val="24"/>
          <w:szCs w:val="24"/>
        </w:rPr>
        <w:t>“</w:t>
      </w:r>
      <w:r w:rsidRPr="00C26BCF">
        <w:rPr>
          <w:rFonts w:ascii="Times New Roman" w:hAnsi="Times New Roman"/>
          <w:sz w:val="24"/>
          <w:szCs w:val="24"/>
        </w:rPr>
        <w:t>substantive minimum standards for preventive restructuring procedures</w:t>
      </w:r>
      <w:r w:rsidR="003C36D2">
        <w:rPr>
          <w:rFonts w:ascii="Times New Roman" w:hAnsi="Times New Roman"/>
          <w:sz w:val="24"/>
          <w:szCs w:val="24"/>
        </w:rPr>
        <w:t>”</w:t>
      </w:r>
      <w:r w:rsidRPr="00C26BCF">
        <w:rPr>
          <w:rFonts w:ascii="Times New Roman" w:hAnsi="Times New Roman"/>
          <w:sz w:val="24"/>
          <w:szCs w:val="24"/>
        </w:rPr>
        <w:t xml:space="preserve">, </w:t>
      </w:r>
      <w:r w:rsidRPr="003C36D2">
        <w:rPr>
          <w:rFonts w:ascii="Times New Roman" w:hAnsi="Times New Roman"/>
          <w:i/>
          <w:iCs/>
          <w:sz w:val="24"/>
          <w:szCs w:val="24"/>
        </w:rPr>
        <w:t>vis-à-vis</w:t>
      </w:r>
      <w:r w:rsidRPr="00C26BCF">
        <w:rPr>
          <w:rFonts w:ascii="Times New Roman" w:hAnsi="Times New Roman"/>
          <w:sz w:val="24"/>
          <w:szCs w:val="24"/>
        </w:rPr>
        <w:t xml:space="preserve"> the procedural coordination sought by the </w:t>
      </w:r>
      <w:r w:rsidR="003C36D2">
        <w:rPr>
          <w:rFonts w:ascii="Times New Roman" w:hAnsi="Times New Roman"/>
          <w:sz w:val="24"/>
          <w:szCs w:val="24"/>
        </w:rPr>
        <w:t>Recast EIR</w:t>
      </w:r>
      <w:r w:rsidRPr="00C26BCF">
        <w:rPr>
          <w:rFonts w:ascii="Times New Roman" w:hAnsi="Times New Roman"/>
          <w:sz w:val="24"/>
          <w:szCs w:val="24"/>
        </w:rPr>
        <w:t xml:space="preserve">. </w:t>
      </w:r>
    </w:p>
    <w:p w14:paraId="4708B463" w14:textId="77777777" w:rsidR="006274E8" w:rsidRDefault="006274E8" w:rsidP="00C26BCF">
      <w:pPr>
        <w:spacing w:after="0"/>
        <w:rPr>
          <w:rFonts w:ascii="Times New Roman" w:hAnsi="Times New Roman"/>
          <w:sz w:val="24"/>
          <w:szCs w:val="24"/>
        </w:rPr>
      </w:pPr>
    </w:p>
    <w:p w14:paraId="692C6FDC" w14:textId="00D0A539" w:rsidR="003C36D2" w:rsidRDefault="006274E8" w:rsidP="00C26BCF">
      <w:pPr>
        <w:spacing w:after="0"/>
        <w:rPr>
          <w:rFonts w:ascii="Times New Roman" w:hAnsi="Times New Roman"/>
          <w:sz w:val="24"/>
          <w:szCs w:val="24"/>
        </w:rPr>
      </w:pPr>
      <w:r>
        <w:rPr>
          <w:rFonts w:ascii="Times New Roman" w:hAnsi="Times New Roman"/>
          <w:sz w:val="24"/>
          <w:szCs w:val="24"/>
        </w:rPr>
        <w:t>That said</w:t>
      </w:r>
      <w:r w:rsidR="003C36D2">
        <w:rPr>
          <w:rFonts w:ascii="Times New Roman" w:hAnsi="Times New Roman"/>
          <w:sz w:val="24"/>
          <w:szCs w:val="24"/>
        </w:rPr>
        <w:t xml:space="preserve">, </w:t>
      </w:r>
      <w:r w:rsidR="00C26BCF" w:rsidRPr="00C26BCF">
        <w:rPr>
          <w:rFonts w:ascii="Times New Roman" w:hAnsi="Times New Roman"/>
          <w:sz w:val="24"/>
          <w:szCs w:val="24"/>
        </w:rPr>
        <w:t xml:space="preserve">Recital 13 and its implications are the main focus </w:t>
      </w:r>
      <w:r>
        <w:rPr>
          <w:rFonts w:ascii="Times New Roman" w:hAnsi="Times New Roman"/>
          <w:sz w:val="24"/>
          <w:szCs w:val="24"/>
        </w:rPr>
        <w:t>below</w:t>
      </w:r>
      <w:r w:rsidR="00C26BCF" w:rsidRPr="00C26BCF">
        <w:rPr>
          <w:rFonts w:ascii="Times New Roman" w:hAnsi="Times New Roman"/>
          <w:sz w:val="24"/>
          <w:szCs w:val="24"/>
        </w:rPr>
        <w:t>. In a somewhat ambiguous, if not contradictory, manner</w:t>
      </w:r>
      <w:r>
        <w:rPr>
          <w:rFonts w:ascii="Times New Roman" w:hAnsi="Times New Roman"/>
          <w:sz w:val="24"/>
          <w:szCs w:val="24"/>
        </w:rPr>
        <w:t>,</w:t>
      </w:r>
      <w:r w:rsidR="00C26BCF" w:rsidRPr="00C26BCF">
        <w:rPr>
          <w:rFonts w:ascii="Times New Roman" w:hAnsi="Times New Roman"/>
          <w:sz w:val="24"/>
          <w:szCs w:val="24"/>
        </w:rPr>
        <w:t xml:space="preserve"> th</w:t>
      </w:r>
      <w:r>
        <w:rPr>
          <w:rFonts w:ascii="Times New Roman" w:hAnsi="Times New Roman"/>
          <w:sz w:val="24"/>
          <w:szCs w:val="24"/>
        </w:rPr>
        <w:t>is</w:t>
      </w:r>
      <w:r w:rsidR="00C26BCF" w:rsidRPr="00C26BCF">
        <w:rPr>
          <w:rFonts w:ascii="Times New Roman" w:hAnsi="Times New Roman"/>
          <w:sz w:val="24"/>
          <w:szCs w:val="24"/>
        </w:rPr>
        <w:t xml:space="preserve"> Recital states that</w:t>
      </w:r>
      <w:r w:rsidR="003C36D2">
        <w:rPr>
          <w:rFonts w:ascii="Times New Roman" w:hAnsi="Times New Roman"/>
          <w:sz w:val="24"/>
          <w:szCs w:val="24"/>
        </w:rPr>
        <w:t>:</w:t>
      </w:r>
    </w:p>
    <w:p w14:paraId="00A459B7" w14:textId="77777777" w:rsidR="003C36D2" w:rsidRDefault="003C36D2" w:rsidP="00C26BCF">
      <w:pPr>
        <w:spacing w:after="0"/>
        <w:rPr>
          <w:rFonts w:ascii="Times New Roman" w:hAnsi="Times New Roman"/>
          <w:sz w:val="24"/>
          <w:szCs w:val="24"/>
        </w:rPr>
      </w:pPr>
    </w:p>
    <w:p w14:paraId="526FB502" w14:textId="77777777" w:rsidR="003C36D2" w:rsidRDefault="00C26BCF" w:rsidP="003C36D2">
      <w:pPr>
        <w:spacing w:after="0"/>
        <w:ind w:firstLine="720"/>
        <w:rPr>
          <w:rFonts w:ascii="Times New Roman" w:hAnsi="Times New Roman"/>
          <w:sz w:val="24"/>
          <w:szCs w:val="24"/>
        </w:rPr>
      </w:pPr>
      <w:r w:rsidRPr="00C26BCF">
        <w:rPr>
          <w:rFonts w:ascii="Times New Roman" w:hAnsi="Times New Roman"/>
          <w:i/>
          <w:iCs/>
          <w:sz w:val="24"/>
          <w:szCs w:val="24"/>
        </w:rPr>
        <w:t>(a)</w:t>
      </w:r>
      <w:r w:rsidRPr="00C26BCF">
        <w:rPr>
          <w:rFonts w:ascii="Times New Roman" w:hAnsi="Times New Roman"/>
          <w:sz w:val="24"/>
          <w:szCs w:val="24"/>
        </w:rPr>
        <w:t xml:space="preserve"> the </w:t>
      </w:r>
      <w:r w:rsidR="003C36D2">
        <w:rPr>
          <w:rFonts w:ascii="Times New Roman" w:hAnsi="Times New Roman"/>
          <w:sz w:val="24"/>
          <w:szCs w:val="24"/>
        </w:rPr>
        <w:t xml:space="preserve">PRD </w:t>
      </w:r>
      <w:r w:rsidRPr="00C26BCF">
        <w:rPr>
          <w:rFonts w:ascii="Times New Roman" w:hAnsi="Times New Roman"/>
          <w:sz w:val="24"/>
          <w:szCs w:val="24"/>
        </w:rPr>
        <w:t xml:space="preserve">is </w:t>
      </w:r>
      <w:r w:rsidR="003C36D2">
        <w:rPr>
          <w:rFonts w:ascii="Times New Roman" w:hAnsi="Times New Roman"/>
          <w:sz w:val="24"/>
          <w:szCs w:val="24"/>
        </w:rPr>
        <w:t>“</w:t>
      </w:r>
      <w:r w:rsidRPr="00C26BCF">
        <w:rPr>
          <w:rFonts w:ascii="Times New Roman" w:hAnsi="Times New Roman"/>
          <w:sz w:val="24"/>
          <w:szCs w:val="24"/>
        </w:rPr>
        <w:t>complementary</w:t>
      </w:r>
      <w:r w:rsidR="003C36D2">
        <w:rPr>
          <w:rFonts w:ascii="Times New Roman" w:hAnsi="Times New Roman"/>
          <w:sz w:val="24"/>
          <w:szCs w:val="24"/>
        </w:rPr>
        <w:t>”</w:t>
      </w:r>
      <w:r w:rsidRPr="00C26BCF">
        <w:rPr>
          <w:rFonts w:ascii="Times New Roman" w:hAnsi="Times New Roman"/>
          <w:sz w:val="24"/>
          <w:szCs w:val="24"/>
        </w:rPr>
        <w:t xml:space="preserve"> and </w:t>
      </w:r>
      <w:r w:rsidR="003C36D2">
        <w:rPr>
          <w:rFonts w:ascii="Times New Roman" w:hAnsi="Times New Roman"/>
          <w:sz w:val="24"/>
          <w:szCs w:val="24"/>
        </w:rPr>
        <w:t>“</w:t>
      </w:r>
      <w:r w:rsidRPr="00C26BCF">
        <w:rPr>
          <w:rFonts w:ascii="Times New Roman" w:hAnsi="Times New Roman"/>
          <w:sz w:val="24"/>
          <w:szCs w:val="24"/>
        </w:rPr>
        <w:t>fully compatible</w:t>
      </w:r>
      <w:r w:rsidR="003C36D2">
        <w:rPr>
          <w:rFonts w:ascii="Times New Roman" w:hAnsi="Times New Roman"/>
          <w:sz w:val="24"/>
          <w:szCs w:val="24"/>
        </w:rPr>
        <w:t>”</w:t>
      </w:r>
      <w:r w:rsidRPr="00C26BCF">
        <w:rPr>
          <w:rFonts w:ascii="Times New Roman" w:hAnsi="Times New Roman"/>
          <w:sz w:val="24"/>
          <w:szCs w:val="24"/>
        </w:rPr>
        <w:t xml:space="preserve"> with the </w:t>
      </w:r>
      <w:r w:rsidR="003C36D2">
        <w:rPr>
          <w:rFonts w:ascii="Times New Roman" w:hAnsi="Times New Roman"/>
          <w:sz w:val="24"/>
          <w:szCs w:val="24"/>
        </w:rPr>
        <w:t>Recast EIR</w:t>
      </w:r>
      <w:r w:rsidRPr="00C26BCF">
        <w:rPr>
          <w:rFonts w:ascii="Times New Roman" w:hAnsi="Times New Roman"/>
          <w:sz w:val="24"/>
          <w:szCs w:val="24"/>
        </w:rPr>
        <w:t>;</w:t>
      </w:r>
    </w:p>
    <w:p w14:paraId="01EC512C" w14:textId="568836EC" w:rsidR="003C36D2" w:rsidRDefault="00C26BCF" w:rsidP="003C36D2">
      <w:pPr>
        <w:spacing w:after="0"/>
        <w:ind w:left="720"/>
        <w:rPr>
          <w:rFonts w:ascii="Times New Roman" w:hAnsi="Times New Roman"/>
          <w:i/>
          <w:iCs/>
          <w:sz w:val="24"/>
          <w:szCs w:val="24"/>
        </w:rPr>
      </w:pPr>
      <w:r w:rsidRPr="00C26BCF">
        <w:rPr>
          <w:rFonts w:ascii="Times New Roman" w:hAnsi="Times New Roman"/>
          <w:i/>
          <w:iCs/>
          <w:sz w:val="24"/>
          <w:szCs w:val="24"/>
        </w:rPr>
        <w:t>(b)</w:t>
      </w:r>
      <w:r w:rsidRPr="00C26BCF">
        <w:rPr>
          <w:rFonts w:ascii="Times New Roman" w:hAnsi="Times New Roman"/>
          <w:sz w:val="24"/>
          <w:szCs w:val="24"/>
        </w:rPr>
        <w:t xml:space="preserve"> the </w:t>
      </w:r>
      <w:r w:rsidR="003C36D2">
        <w:rPr>
          <w:rFonts w:ascii="Times New Roman" w:hAnsi="Times New Roman"/>
          <w:sz w:val="24"/>
          <w:szCs w:val="24"/>
        </w:rPr>
        <w:t xml:space="preserve">PRD </w:t>
      </w:r>
      <w:r w:rsidRPr="00C26BCF">
        <w:rPr>
          <w:rFonts w:ascii="Times New Roman" w:hAnsi="Times New Roman"/>
          <w:sz w:val="24"/>
          <w:szCs w:val="24"/>
        </w:rPr>
        <w:t xml:space="preserve">can be implemented by means of procedures which do not satisfy </w:t>
      </w:r>
      <w:r w:rsidR="003C36D2">
        <w:rPr>
          <w:rFonts w:ascii="Times New Roman" w:hAnsi="Times New Roman"/>
          <w:sz w:val="24"/>
          <w:szCs w:val="24"/>
        </w:rPr>
        <w:t>“</w:t>
      </w:r>
      <w:r w:rsidRPr="00C26BCF">
        <w:rPr>
          <w:rFonts w:ascii="Times New Roman" w:hAnsi="Times New Roman"/>
          <w:sz w:val="24"/>
          <w:szCs w:val="24"/>
        </w:rPr>
        <w:t>all conditions for notification</w:t>
      </w:r>
      <w:r w:rsidR="003C36D2">
        <w:rPr>
          <w:rFonts w:ascii="Times New Roman" w:hAnsi="Times New Roman"/>
          <w:sz w:val="24"/>
          <w:szCs w:val="24"/>
        </w:rPr>
        <w:t>”</w:t>
      </w:r>
      <w:r w:rsidRPr="00C26BCF">
        <w:rPr>
          <w:rFonts w:ascii="Times New Roman" w:hAnsi="Times New Roman"/>
          <w:sz w:val="24"/>
          <w:szCs w:val="24"/>
        </w:rPr>
        <w:t xml:space="preserve"> under Annex A of the </w:t>
      </w:r>
      <w:r w:rsidR="003C36D2">
        <w:rPr>
          <w:rFonts w:ascii="Times New Roman" w:hAnsi="Times New Roman"/>
          <w:sz w:val="24"/>
          <w:szCs w:val="24"/>
        </w:rPr>
        <w:t xml:space="preserve">Recast EIR </w:t>
      </w:r>
      <w:r w:rsidRPr="00C26BCF">
        <w:rPr>
          <w:rFonts w:ascii="Times New Roman" w:hAnsi="Times New Roman"/>
          <w:sz w:val="24"/>
          <w:szCs w:val="24"/>
        </w:rPr>
        <w:t xml:space="preserve">(and are therefore outside the scope of the </w:t>
      </w:r>
      <w:r w:rsidR="003C36D2">
        <w:rPr>
          <w:rFonts w:ascii="Times New Roman" w:hAnsi="Times New Roman"/>
          <w:sz w:val="24"/>
          <w:szCs w:val="24"/>
        </w:rPr>
        <w:t>Recast EIR</w:t>
      </w:r>
      <w:r w:rsidRPr="00C26BCF">
        <w:rPr>
          <w:rFonts w:ascii="Times New Roman" w:hAnsi="Times New Roman"/>
          <w:sz w:val="24"/>
          <w:szCs w:val="24"/>
        </w:rPr>
        <w:t>)</w:t>
      </w:r>
      <w:r w:rsidR="003C36D2">
        <w:rPr>
          <w:rFonts w:ascii="Times New Roman" w:hAnsi="Times New Roman"/>
          <w:sz w:val="24"/>
          <w:szCs w:val="24"/>
        </w:rPr>
        <w:t>;</w:t>
      </w:r>
      <w:r w:rsidRPr="00C26BCF">
        <w:rPr>
          <w:rFonts w:ascii="Times New Roman" w:hAnsi="Times New Roman"/>
          <w:sz w:val="24"/>
          <w:szCs w:val="24"/>
        </w:rPr>
        <w:t xml:space="preserve"> </w:t>
      </w:r>
      <w:r w:rsidRPr="003C36D2">
        <w:rPr>
          <w:rFonts w:ascii="Times New Roman" w:hAnsi="Times New Roman"/>
          <w:b/>
          <w:bCs/>
          <w:sz w:val="24"/>
          <w:szCs w:val="24"/>
          <w:u w:val="single"/>
        </w:rPr>
        <w:t>but</w:t>
      </w:r>
      <w:r w:rsidRPr="00C26BCF">
        <w:rPr>
          <w:rFonts w:ascii="Times New Roman" w:hAnsi="Times New Roman"/>
          <w:i/>
          <w:iCs/>
          <w:sz w:val="24"/>
          <w:szCs w:val="24"/>
        </w:rPr>
        <w:t xml:space="preserve"> </w:t>
      </w:r>
    </w:p>
    <w:p w14:paraId="737B8D82" w14:textId="2880E5D9" w:rsidR="00C26BCF" w:rsidRPr="00C26BCF" w:rsidRDefault="00C26BCF" w:rsidP="003C36D2">
      <w:pPr>
        <w:spacing w:after="0"/>
        <w:ind w:left="720"/>
        <w:rPr>
          <w:rFonts w:ascii="Times New Roman" w:hAnsi="Times New Roman"/>
          <w:sz w:val="24"/>
          <w:szCs w:val="24"/>
        </w:rPr>
      </w:pPr>
      <w:r w:rsidRPr="00C26BCF">
        <w:rPr>
          <w:rFonts w:ascii="Times New Roman" w:hAnsi="Times New Roman"/>
          <w:i/>
          <w:iCs/>
          <w:sz w:val="24"/>
          <w:szCs w:val="24"/>
        </w:rPr>
        <w:t>(c)</w:t>
      </w:r>
      <w:r w:rsidRPr="00C26BCF">
        <w:rPr>
          <w:rFonts w:ascii="Times New Roman" w:hAnsi="Times New Roman"/>
          <w:sz w:val="24"/>
          <w:szCs w:val="24"/>
        </w:rPr>
        <w:t xml:space="preserve"> the </w:t>
      </w:r>
      <w:r w:rsidR="003C36D2">
        <w:rPr>
          <w:rFonts w:ascii="Times New Roman" w:hAnsi="Times New Roman"/>
          <w:sz w:val="24"/>
          <w:szCs w:val="24"/>
        </w:rPr>
        <w:t xml:space="preserve">PRD </w:t>
      </w:r>
      <w:r w:rsidRPr="00C26BCF">
        <w:rPr>
          <w:rFonts w:ascii="Times New Roman" w:hAnsi="Times New Roman"/>
          <w:sz w:val="24"/>
          <w:szCs w:val="24"/>
        </w:rPr>
        <w:t xml:space="preserve">also seeks to </w:t>
      </w:r>
      <w:r w:rsidR="003C36D2">
        <w:rPr>
          <w:rFonts w:ascii="Times New Roman" w:hAnsi="Times New Roman"/>
          <w:sz w:val="24"/>
          <w:szCs w:val="24"/>
        </w:rPr>
        <w:t>“</w:t>
      </w:r>
      <w:r w:rsidRPr="00C26BCF">
        <w:rPr>
          <w:rFonts w:ascii="Times New Roman" w:hAnsi="Times New Roman"/>
          <w:sz w:val="24"/>
          <w:szCs w:val="24"/>
        </w:rPr>
        <w:t>facilitate cross-border recognition</w:t>
      </w:r>
      <w:r w:rsidR="003C36D2">
        <w:rPr>
          <w:rFonts w:ascii="Times New Roman" w:hAnsi="Times New Roman"/>
          <w:sz w:val="24"/>
          <w:szCs w:val="24"/>
        </w:rPr>
        <w:t>”</w:t>
      </w:r>
      <w:r w:rsidRPr="00C26BCF">
        <w:rPr>
          <w:rFonts w:ascii="Times New Roman" w:hAnsi="Times New Roman"/>
          <w:sz w:val="24"/>
          <w:szCs w:val="24"/>
        </w:rPr>
        <w:t xml:space="preserve"> of procedures and judgments.</w:t>
      </w:r>
    </w:p>
    <w:p w14:paraId="46EFBCB8" w14:textId="77777777" w:rsidR="003C36D2" w:rsidRDefault="003C36D2" w:rsidP="00C26BCF">
      <w:pPr>
        <w:spacing w:after="0"/>
        <w:rPr>
          <w:rFonts w:ascii="Times New Roman" w:hAnsi="Times New Roman"/>
          <w:sz w:val="24"/>
          <w:szCs w:val="24"/>
        </w:rPr>
      </w:pPr>
    </w:p>
    <w:p w14:paraId="65F0A6CA" w14:textId="497D4561" w:rsidR="00C26BCF" w:rsidRPr="003C36D2" w:rsidRDefault="00C26BCF" w:rsidP="00C26BCF">
      <w:pPr>
        <w:spacing w:after="0"/>
        <w:rPr>
          <w:rFonts w:ascii="Times New Roman" w:hAnsi="Times New Roman"/>
          <w:sz w:val="24"/>
          <w:szCs w:val="24"/>
        </w:rPr>
      </w:pPr>
      <w:r w:rsidRPr="00C26BCF">
        <w:rPr>
          <w:rFonts w:ascii="Times New Roman" w:hAnsi="Times New Roman"/>
          <w:sz w:val="24"/>
          <w:szCs w:val="24"/>
        </w:rPr>
        <w:t xml:space="preserve">Finally, Recital 14 refers to the safeguards against abusive COMI relocation contained in the </w:t>
      </w:r>
      <w:r w:rsidR="003C36D2">
        <w:rPr>
          <w:rFonts w:ascii="Times New Roman" w:hAnsi="Times New Roman"/>
          <w:sz w:val="24"/>
          <w:szCs w:val="24"/>
        </w:rPr>
        <w:t xml:space="preserve">Recast EIR </w:t>
      </w:r>
      <w:r w:rsidRPr="00C26BCF">
        <w:rPr>
          <w:rFonts w:ascii="Times New Roman" w:hAnsi="Times New Roman"/>
          <w:sz w:val="24"/>
          <w:szCs w:val="24"/>
        </w:rPr>
        <w:t xml:space="preserve">and mentions the need for </w:t>
      </w:r>
      <w:r w:rsidR="003C36D2">
        <w:rPr>
          <w:rFonts w:ascii="Times New Roman" w:hAnsi="Times New Roman"/>
          <w:sz w:val="24"/>
          <w:szCs w:val="24"/>
        </w:rPr>
        <w:t>“</w:t>
      </w:r>
      <w:r w:rsidRPr="00C26BCF">
        <w:rPr>
          <w:rFonts w:ascii="Times New Roman" w:hAnsi="Times New Roman"/>
          <w:sz w:val="24"/>
          <w:szCs w:val="24"/>
        </w:rPr>
        <w:t>[c]</w:t>
      </w:r>
      <w:proofErr w:type="spellStart"/>
      <w:r w:rsidRPr="00C26BCF">
        <w:rPr>
          <w:rFonts w:ascii="Times New Roman" w:hAnsi="Times New Roman"/>
          <w:sz w:val="24"/>
          <w:szCs w:val="24"/>
        </w:rPr>
        <w:t>ertain</w:t>
      </w:r>
      <w:proofErr w:type="spellEnd"/>
      <w:r w:rsidRPr="00C26BCF">
        <w:rPr>
          <w:rFonts w:ascii="Times New Roman" w:hAnsi="Times New Roman"/>
          <w:sz w:val="24"/>
          <w:szCs w:val="24"/>
        </w:rPr>
        <w:t xml:space="preserve"> restrictions</w:t>
      </w:r>
      <w:r w:rsidR="003C36D2">
        <w:rPr>
          <w:rFonts w:ascii="Times New Roman" w:hAnsi="Times New Roman"/>
          <w:sz w:val="24"/>
          <w:szCs w:val="24"/>
        </w:rPr>
        <w:t>”,</w:t>
      </w:r>
      <w:r w:rsidRPr="00C26BCF">
        <w:rPr>
          <w:rFonts w:ascii="Times New Roman" w:hAnsi="Times New Roman"/>
          <w:sz w:val="24"/>
          <w:szCs w:val="24"/>
        </w:rPr>
        <w:t xml:space="preserve"> also with regard to procedures not covered by the </w:t>
      </w:r>
      <w:r w:rsidR="003C36D2">
        <w:rPr>
          <w:rFonts w:ascii="Times New Roman" w:hAnsi="Times New Roman"/>
          <w:sz w:val="24"/>
          <w:szCs w:val="24"/>
        </w:rPr>
        <w:t>Recast EIR</w:t>
      </w:r>
      <w:r w:rsidRPr="00C26BCF">
        <w:rPr>
          <w:rFonts w:ascii="Times New Roman" w:hAnsi="Times New Roman"/>
          <w:sz w:val="24"/>
          <w:szCs w:val="24"/>
        </w:rPr>
        <w:t xml:space="preserve">. This Recital serves as an introduction to the provision against forum shopping for a stay contained in the </w:t>
      </w:r>
      <w:r w:rsidR="003C36D2">
        <w:rPr>
          <w:rFonts w:ascii="Times New Roman" w:hAnsi="Times New Roman"/>
          <w:sz w:val="24"/>
          <w:szCs w:val="24"/>
        </w:rPr>
        <w:t xml:space="preserve">PRD </w:t>
      </w:r>
      <w:r w:rsidRPr="00C26BCF">
        <w:rPr>
          <w:rFonts w:ascii="Times New Roman" w:hAnsi="Times New Roman"/>
          <w:sz w:val="24"/>
          <w:szCs w:val="24"/>
        </w:rPr>
        <w:t xml:space="preserve">(Article 6, para. 8, second part), which is the </w:t>
      </w:r>
      <w:r w:rsidRPr="00C26BCF">
        <w:rPr>
          <w:rFonts w:ascii="Times New Roman" w:hAnsi="Times New Roman"/>
          <w:sz w:val="24"/>
          <w:szCs w:val="24"/>
        </w:rPr>
        <w:lastRenderedPageBreak/>
        <w:t xml:space="preserve">only substantive part of the </w:t>
      </w:r>
      <w:r w:rsidR="003C36D2">
        <w:rPr>
          <w:rFonts w:ascii="Times New Roman" w:hAnsi="Times New Roman"/>
          <w:sz w:val="24"/>
          <w:szCs w:val="24"/>
        </w:rPr>
        <w:t xml:space="preserve">PRD </w:t>
      </w:r>
      <w:r w:rsidRPr="00C26BCF">
        <w:rPr>
          <w:rFonts w:ascii="Times New Roman" w:hAnsi="Times New Roman"/>
          <w:sz w:val="24"/>
          <w:szCs w:val="24"/>
        </w:rPr>
        <w:t xml:space="preserve">expressly mentioning the possibility of the implementation of the </w:t>
      </w:r>
      <w:r w:rsidR="003C36D2">
        <w:rPr>
          <w:rFonts w:ascii="Times New Roman" w:hAnsi="Times New Roman"/>
          <w:sz w:val="24"/>
          <w:szCs w:val="24"/>
        </w:rPr>
        <w:t xml:space="preserve">PRD </w:t>
      </w:r>
      <w:r w:rsidRPr="00C26BCF">
        <w:rPr>
          <w:rFonts w:ascii="Times New Roman" w:hAnsi="Times New Roman"/>
          <w:sz w:val="24"/>
          <w:szCs w:val="24"/>
        </w:rPr>
        <w:t>by means of procedures that are not</w:t>
      </w:r>
      <w:r w:rsidRPr="003C36D2">
        <w:rPr>
          <w:rFonts w:ascii="Times New Roman" w:hAnsi="Times New Roman"/>
          <w:sz w:val="24"/>
          <w:szCs w:val="24"/>
        </w:rPr>
        <w:t xml:space="preserve"> included in Annex A of the </w:t>
      </w:r>
      <w:r w:rsidR="003C36D2" w:rsidRPr="003C36D2">
        <w:rPr>
          <w:rFonts w:ascii="Times New Roman" w:hAnsi="Times New Roman"/>
          <w:sz w:val="24"/>
          <w:szCs w:val="24"/>
        </w:rPr>
        <w:t>Recast EIR. Note also that Article 6 para. 8, second part of the PRD takes into account the case of a debtor that relocates before (and, impliedly, with a view to) filing for the opening a restructuring procedure, shortening the allowed maximum duration of the stay to four months.</w:t>
      </w:r>
    </w:p>
    <w:p w14:paraId="7F86E2E9" w14:textId="77777777" w:rsidR="003C36D2" w:rsidRDefault="003C36D2" w:rsidP="00C26BCF">
      <w:pPr>
        <w:spacing w:after="0"/>
        <w:rPr>
          <w:rFonts w:ascii="Times New Roman" w:hAnsi="Times New Roman"/>
          <w:sz w:val="24"/>
          <w:szCs w:val="24"/>
        </w:rPr>
      </w:pPr>
    </w:p>
    <w:p w14:paraId="5C3B893E" w14:textId="074354F4" w:rsidR="00C26BCF" w:rsidRPr="00C26BCF" w:rsidRDefault="00C26BCF" w:rsidP="00C26BCF">
      <w:pPr>
        <w:spacing w:after="0"/>
        <w:rPr>
          <w:rFonts w:ascii="Times New Roman" w:hAnsi="Times New Roman"/>
          <w:sz w:val="24"/>
          <w:szCs w:val="24"/>
        </w:rPr>
      </w:pPr>
      <w:r w:rsidRPr="00C26BCF">
        <w:rPr>
          <w:rFonts w:ascii="Times New Roman" w:hAnsi="Times New Roman"/>
          <w:sz w:val="24"/>
          <w:szCs w:val="24"/>
        </w:rPr>
        <w:t xml:space="preserve">In light of the relative </w:t>
      </w:r>
      <w:r w:rsidR="003C36D2">
        <w:rPr>
          <w:rFonts w:ascii="Times New Roman" w:hAnsi="Times New Roman"/>
          <w:sz w:val="24"/>
          <w:szCs w:val="24"/>
        </w:rPr>
        <w:t>“</w:t>
      </w:r>
      <w:r w:rsidRPr="00C26BCF">
        <w:rPr>
          <w:rFonts w:ascii="Times New Roman" w:hAnsi="Times New Roman"/>
          <w:sz w:val="24"/>
          <w:szCs w:val="24"/>
        </w:rPr>
        <w:t>indifference</w:t>
      </w:r>
      <w:r w:rsidR="003C36D2">
        <w:rPr>
          <w:rFonts w:ascii="Times New Roman" w:hAnsi="Times New Roman"/>
          <w:sz w:val="24"/>
          <w:szCs w:val="24"/>
        </w:rPr>
        <w:t>”</w:t>
      </w:r>
      <w:r w:rsidRPr="00C26BCF">
        <w:rPr>
          <w:rFonts w:ascii="Times New Roman" w:hAnsi="Times New Roman"/>
          <w:sz w:val="24"/>
          <w:szCs w:val="24"/>
        </w:rPr>
        <w:t xml:space="preserve"> between </w:t>
      </w:r>
      <w:r w:rsidR="003C36D2">
        <w:rPr>
          <w:rFonts w:ascii="Times New Roman" w:hAnsi="Times New Roman"/>
          <w:sz w:val="24"/>
          <w:szCs w:val="24"/>
        </w:rPr>
        <w:t xml:space="preserve">Recast EIR </w:t>
      </w:r>
      <w:r w:rsidRPr="00C26BCF">
        <w:rPr>
          <w:rFonts w:ascii="Times New Roman" w:hAnsi="Times New Roman"/>
          <w:sz w:val="24"/>
          <w:szCs w:val="24"/>
        </w:rPr>
        <w:t xml:space="preserve">and </w:t>
      </w:r>
      <w:r w:rsidR="003C36D2">
        <w:rPr>
          <w:rFonts w:ascii="Times New Roman" w:hAnsi="Times New Roman"/>
          <w:sz w:val="24"/>
          <w:szCs w:val="24"/>
        </w:rPr>
        <w:t>PRD</w:t>
      </w:r>
      <w:r w:rsidRPr="00C26BCF">
        <w:rPr>
          <w:rFonts w:ascii="Times New Roman" w:hAnsi="Times New Roman"/>
          <w:sz w:val="24"/>
          <w:szCs w:val="24"/>
        </w:rPr>
        <w:t xml:space="preserve">, </w:t>
      </w:r>
      <w:r w:rsidR="003C36D2">
        <w:rPr>
          <w:rFonts w:ascii="Times New Roman" w:hAnsi="Times New Roman"/>
          <w:sz w:val="24"/>
          <w:szCs w:val="24"/>
        </w:rPr>
        <w:t>M</w:t>
      </w:r>
      <w:r w:rsidRPr="00C26BCF">
        <w:rPr>
          <w:rFonts w:ascii="Times New Roman" w:hAnsi="Times New Roman"/>
          <w:sz w:val="24"/>
          <w:szCs w:val="24"/>
        </w:rPr>
        <w:t xml:space="preserve">ember States could keep in place their </w:t>
      </w:r>
      <w:r w:rsidR="003C36D2">
        <w:rPr>
          <w:rFonts w:ascii="Times New Roman" w:hAnsi="Times New Roman"/>
          <w:sz w:val="24"/>
          <w:szCs w:val="24"/>
        </w:rPr>
        <w:t>Recast EIR</w:t>
      </w:r>
      <w:r w:rsidRPr="00C26BCF">
        <w:rPr>
          <w:rFonts w:ascii="Times New Roman" w:hAnsi="Times New Roman"/>
          <w:sz w:val="24"/>
          <w:szCs w:val="24"/>
        </w:rPr>
        <w:t xml:space="preserve">-compliant procedures without them being compliant with the </w:t>
      </w:r>
      <w:r w:rsidR="003C36D2">
        <w:rPr>
          <w:rFonts w:ascii="Times New Roman" w:hAnsi="Times New Roman"/>
          <w:sz w:val="24"/>
          <w:szCs w:val="24"/>
        </w:rPr>
        <w:t>PRD</w:t>
      </w:r>
      <w:r w:rsidRPr="00C26BCF">
        <w:rPr>
          <w:rFonts w:ascii="Times New Roman" w:hAnsi="Times New Roman"/>
          <w:sz w:val="24"/>
          <w:szCs w:val="24"/>
        </w:rPr>
        <w:t xml:space="preserve">, as long as </w:t>
      </w:r>
      <w:r w:rsidR="0043057A">
        <w:rPr>
          <w:rFonts w:ascii="Times New Roman" w:hAnsi="Times New Roman"/>
          <w:sz w:val="24"/>
          <w:szCs w:val="24"/>
        </w:rPr>
        <w:t xml:space="preserve">Member </w:t>
      </w:r>
      <w:r w:rsidRPr="00C26BCF">
        <w:rPr>
          <w:rFonts w:ascii="Times New Roman" w:hAnsi="Times New Roman"/>
          <w:sz w:val="24"/>
          <w:szCs w:val="24"/>
        </w:rPr>
        <w:t xml:space="preserve">States do offer debtors </w:t>
      </w:r>
      <w:r w:rsidRPr="00C26BCF">
        <w:rPr>
          <w:rFonts w:ascii="Times New Roman" w:hAnsi="Times New Roman"/>
          <w:i/>
          <w:sz w:val="24"/>
          <w:szCs w:val="24"/>
        </w:rPr>
        <w:t>at least one</w:t>
      </w:r>
      <w:r w:rsidRPr="00C26BCF">
        <w:rPr>
          <w:rFonts w:ascii="Times New Roman" w:hAnsi="Times New Roman"/>
          <w:sz w:val="24"/>
          <w:szCs w:val="24"/>
        </w:rPr>
        <w:t xml:space="preserve"> restructuring framework which is, in fact, compliant with the </w:t>
      </w:r>
      <w:r w:rsidR="003C36D2">
        <w:rPr>
          <w:rFonts w:ascii="Times New Roman" w:hAnsi="Times New Roman"/>
          <w:sz w:val="24"/>
          <w:szCs w:val="24"/>
        </w:rPr>
        <w:t>PRD</w:t>
      </w:r>
      <w:r w:rsidRPr="00C26BCF">
        <w:rPr>
          <w:rFonts w:ascii="Times New Roman" w:hAnsi="Times New Roman"/>
          <w:sz w:val="24"/>
          <w:szCs w:val="24"/>
        </w:rPr>
        <w:t xml:space="preserve">. This could give rise to various issues, at least with regard to recognition of a stay and recognition of judgments. At a minimum, this is not exactly what Recital 13 envisages, when it states that the </w:t>
      </w:r>
      <w:r w:rsidR="003C36D2">
        <w:rPr>
          <w:rFonts w:ascii="Times New Roman" w:hAnsi="Times New Roman"/>
          <w:sz w:val="24"/>
          <w:szCs w:val="24"/>
        </w:rPr>
        <w:t xml:space="preserve">PRD </w:t>
      </w:r>
      <w:r w:rsidRPr="00C26BCF">
        <w:rPr>
          <w:rFonts w:ascii="Times New Roman" w:hAnsi="Times New Roman"/>
          <w:sz w:val="24"/>
          <w:szCs w:val="24"/>
        </w:rPr>
        <w:t xml:space="preserve">facilitates cross-border recognition: it does so only inasmuch as </w:t>
      </w:r>
      <w:r w:rsidR="003C36D2">
        <w:rPr>
          <w:rFonts w:ascii="Times New Roman" w:hAnsi="Times New Roman"/>
          <w:sz w:val="24"/>
          <w:szCs w:val="24"/>
        </w:rPr>
        <w:t>M</w:t>
      </w:r>
      <w:r w:rsidRPr="00C26BCF">
        <w:rPr>
          <w:rFonts w:ascii="Times New Roman" w:hAnsi="Times New Roman"/>
          <w:sz w:val="24"/>
          <w:szCs w:val="24"/>
        </w:rPr>
        <w:t>ember States decide to implement it with Annex A procedures, a decision which is left to the discretion</w:t>
      </w:r>
      <w:r w:rsidR="003C36D2">
        <w:rPr>
          <w:rFonts w:ascii="Times New Roman" w:hAnsi="Times New Roman"/>
          <w:sz w:val="24"/>
          <w:szCs w:val="24"/>
        </w:rPr>
        <w:t xml:space="preserve"> of the Member States</w:t>
      </w:r>
      <w:r w:rsidRPr="00C26BCF">
        <w:rPr>
          <w:rFonts w:ascii="Times New Roman" w:hAnsi="Times New Roman"/>
          <w:sz w:val="24"/>
          <w:szCs w:val="24"/>
        </w:rPr>
        <w:t>.</w:t>
      </w:r>
    </w:p>
    <w:p w14:paraId="730D0502" w14:textId="77777777" w:rsidR="00C26BCF" w:rsidRPr="00C26BCF" w:rsidRDefault="00C26BCF" w:rsidP="00C26BCF">
      <w:pPr>
        <w:spacing w:after="0"/>
        <w:rPr>
          <w:rFonts w:ascii="Times New Roman" w:hAnsi="Times New Roman"/>
          <w:sz w:val="24"/>
          <w:szCs w:val="24"/>
        </w:rPr>
      </w:pPr>
    </w:p>
    <w:p w14:paraId="2CE8F4B3" w14:textId="3ADB3792" w:rsidR="003C36D2" w:rsidRPr="00842F17" w:rsidRDefault="003C36D2" w:rsidP="00C26BCF">
      <w:pPr>
        <w:spacing w:after="0"/>
        <w:rPr>
          <w:rFonts w:ascii="Times New Roman" w:hAnsi="Times New Roman"/>
          <w:b/>
          <w:sz w:val="24"/>
          <w:szCs w:val="24"/>
        </w:rPr>
      </w:pPr>
      <w:r w:rsidRPr="00842F17">
        <w:rPr>
          <w:rFonts w:ascii="Times New Roman" w:hAnsi="Times New Roman"/>
          <w:b/>
          <w:sz w:val="24"/>
          <w:szCs w:val="24"/>
        </w:rPr>
        <w:t xml:space="preserve">Transposition </w:t>
      </w:r>
      <w:r w:rsidR="00C26BCF" w:rsidRPr="00842F17">
        <w:rPr>
          <w:rFonts w:ascii="Times New Roman" w:hAnsi="Times New Roman"/>
          <w:b/>
          <w:sz w:val="24"/>
          <w:szCs w:val="24"/>
        </w:rPr>
        <w:t xml:space="preserve">through a non-Annex </w:t>
      </w:r>
      <w:proofErr w:type="gramStart"/>
      <w:r w:rsidR="00C26BCF" w:rsidRPr="00842F17">
        <w:rPr>
          <w:rFonts w:ascii="Times New Roman" w:hAnsi="Times New Roman"/>
          <w:b/>
          <w:sz w:val="24"/>
          <w:szCs w:val="24"/>
        </w:rPr>
        <w:t>A</w:t>
      </w:r>
      <w:proofErr w:type="gramEnd"/>
      <w:r w:rsidR="00C26BCF" w:rsidRPr="00842F17">
        <w:rPr>
          <w:rFonts w:ascii="Times New Roman" w:hAnsi="Times New Roman"/>
          <w:b/>
          <w:sz w:val="24"/>
          <w:szCs w:val="24"/>
        </w:rPr>
        <w:t xml:space="preserve"> </w:t>
      </w:r>
      <w:r w:rsidRPr="00842F17">
        <w:rPr>
          <w:rFonts w:ascii="Times New Roman" w:hAnsi="Times New Roman"/>
          <w:b/>
          <w:sz w:val="24"/>
          <w:szCs w:val="24"/>
        </w:rPr>
        <w:t>I</w:t>
      </w:r>
      <w:r w:rsidR="00C26BCF" w:rsidRPr="00842F17">
        <w:rPr>
          <w:rFonts w:ascii="Times New Roman" w:hAnsi="Times New Roman"/>
          <w:b/>
          <w:sz w:val="24"/>
          <w:szCs w:val="24"/>
        </w:rPr>
        <w:t>nstrument</w:t>
      </w:r>
      <w:r w:rsidRPr="00842F17">
        <w:rPr>
          <w:rFonts w:ascii="Times New Roman" w:hAnsi="Times New Roman"/>
          <w:b/>
          <w:sz w:val="24"/>
          <w:szCs w:val="24"/>
        </w:rPr>
        <w:t>: Issues</w:t>
      </w:r>
      <w:r w:rsidR="00C26BCF" w:rsidRPr="00842F17">
        <w:rPr>
          <w:rFonts w:ascii="Times New Roman" w:hAnsi="Times New Roman"/>
          <w:b/>
          <w:sz w:val="24"/>
          <w:szCs w:val="24"/>
        </w:rPr>
        <w:t xml:space="preserve"> </w:t>
      </w:r>
    </w:p>
    <w:p w14:paraId="23E98BD4" w14:textId="77777777" w:rsidR="003C36D2" w:rsidRDefault="003C36D2" w:rsidP="00C26BCF">
      <w:pPr>
        <w:spacing w:after="0"/>
        <w:rPr>
          <w:rFonts w:ascii="Times New Roman" w:hAnsi="Times New Roman"/>
          <w:sz w:val="24"/>
          <w:szCs w:val="24"/>
        </w:rPr>
      </w:pPr>
    </w:p>
    <w:p w14:paraId="558616BC" w14:textId="44D87896" w:rsidR="00C26BCF" w:rsidRDefault="00C26BCF" w:rsidP="00C26BCF">
      <w:pPr>
        <w:spacing w:after="0"/>
        <w:rPr>
          <w:rFonts w:ascii="Times New Roman" w:hAnsi="Times New Roman"/>
          <w:sz w:val="24"/>
          <w:szCs w:val="24"/>
        </w:rPr>
      </w:pPr>
      <w:r w:rsidRPr="00C26BCF">
        <w:rPr>
          <w:rFonts w:ascii="Times New Roman" w:hAnsi="Times New Roman"/>
          <w:sz w:val="24"/>
          <w:szCs w:val="24"/>
        </w:rPr>
        <w:t>Let us assume that a Member State choose</w:t>
      </w:r>
      <w:r w:rsidR="0043057A">
        <w:rPr>
          <w:rFonts w:ascii="Times New Roman" w:hAnsi="Times New Roman"/>
          <w:sz w:val="24"/>
          <w:szCs w:val="24"/>
        </w:rPr>
        <w:t>s</w:t>
      </w:r>
      <w:r w:rsidRPr="00C26BCF">
        <w:rPr>
          <w:rFonts w:ascii="Times New Roman" w:hAnsi="Times New Roman"/>
          <w:sz w:val="24"/>
          <w:szCs w:val="24"/>
        </w:rPr>
        <w:t xml:space="preserve"> to transpose the </w:t>
      </w:r>
      <w:r w:rsidR="0043057A">
        <w:rPr>
          <w:rFonts w:ascii="Times New Roman" w:hAnsi="Times New Roman"/>
          <w:sz w:val="24"/>
          <w:szCs w:val="24"/>
        </w:rPr>
        <w:t xml:space="preserve">PRD </w:t>
      </w:r>
      <w:r w:rsidRPr="00C26BCF">
        <w:rPr>
          <w:rFonts w:ascii="Times New Roman" w:hAnsi="Times New Roman"/>
          <w:sz w:val="24"/>
          <w:szCs w:val="24"/>
        </w:rPr>
        <w:t xml:space="preserve">through a non-Annex A instrument (and an instrument for which it does not demand an amendment of Annex A). If a procedure which is not listed in Annex A of the </w:t>
      </w:r>
      <w:r w:rsidR="0043057A">
        <w:rPr>
          <w:rFonts w:ascii="Times New Roman" w:hAnsi="Times New Roman"/>
          <w:sz w:val="24"/>
          <w:szCs w:val="24"/>
        </w:rPr>
        <w:t xml:space="preserve">Recast EIR </w:t>
      </w:r>
      <w:r w:rsidRPr="00C26BCF">
        <w:rPr>
          <w:rFonts w:ascii="Times New Roman" w:hAnsi="Times New Roman"/>
          <w:sz w:val="24"/>
          <w:szCs w:val="24"/>
        </w:rPr>
        <w:t xml:space="preserve">is opened in a </w:t>
      </w:r>
      <w:r w:rsidR="0043057A">
        <w:rPr>
          <w:rFonts w:ascii="Times New Roman" w:hAnsi="Times New Roman"/>
          <w:sz w:val="24"/>
          <w:szCs w:val="24"/>
        </w:rPr>
        <w:t>M</w:t>
      </w:r>
      <w:r w:rsidRPr="00C26BCF">
        <w:rPr>
          <w:rFonts w:ascii="Times New Roman" w:hAnsi="Times New Roman"/>
          <w:sz w:val="24"/>
          <w:szCs w:val="24"/>
        </w:rPr>
        <w:t xml:space="preserve">ember State, there are various possibilities with regard to the recognition and enforcement of the opening decision, and especially of the possible stay obtained by the debtor with regard to assets located abroad. Whether the decision has any effect abroad mainly depends on the </w:t>
      </w:r>
      <w:r w:rsidR="0043057A">
        <w:rPr>
          <w:rFonts w:ascii="Times New Roman" w:hAnsi="Times New Roman"/>
          <w:sz w:val="24"/>
          <w:szCs w:val="24"/>
        </w:rPr>
        <w:t xml:space="preserve">Member </w:t>
      </w:r>
      <w:r w:rsidRPr="00C26BCF">
        <w:rPr>
          <w:rFonts w:ascii="Times New Roman" w:hAnsi="Times New Roman"/>
          <w:sz w:val="24"/>
          <w:szCs w:val="24"/>
        </w:rPr>
        <w:t>State where the decision is to be recognised and the stay enforced.</w:t>
      </w:r>
    </w:p>
    <w:p w14:paraId="3F96F998" w14:textId="1DF213AA" w:rsidR="0043057A" w:rsidRDefault="0043057A" w:rsidP="00C26BCF">
      <w:pPr>
        <w:spacing w:after="0"/>
        <w:rPr>
          <w:rFonts w:ascii="Times New Roman" w:hAnsi="Times New Roman"/>
          <w:sz w:val="24"/>
          <w:szCs w:val="24"/>
        </w:rPr>
      </w:pPr>
    </w:p>
    <w:p w14:paraId="6AE91342" w14:textId="092D393C" w:rsidR="0043057A" w:rsidRPr="0043057A" w:rsidRDefault="0043057A" w:rsidP="00C26BCF">
      <w:pPr>
        <w:spacing w:after="0"/>
        <w:rPr>
          <w:rFonts w:ascii="Times New Roman" w:hAnsi="Times New Roman"/>
          <w:sz w:val="24"/>
          <w:szCs w:val="24"/>
          <w:u w:val="single"/>
        </w:rPr>
      </w:pPr>
      <w:r w:rsidRPr="0043057A">
        <w:rPr>
          <w:rFonts w:ascii="Times New Roman" w:hAnsi="Times New Roman"/>
          <w:sz w:val="24"/>
          <w:szCs w:val="24"/>
          <w:u w:val="single"/>
        </w:rPr>
        <w:t>Coincidence of PRD Forum and Debtor’s COMI</w:t>
      </w:r>
    </w:p>
    <w:p w14:paraId="05F65B7C" w14:textId="77777777" w:rsidR="0043057A" w:rsidRPr="00C26BCF" w:rsidRDefault="0043057A" w:rsidP="00C26BCF">
      <w:pPr>
        <w:spacing w:after="0"/>
        <w:rPr>
          <w:rFonts w:ascii="Times New Roman" w:hAnsi="Times New Roman"/>
          <w:sz w:val="24"/>
          <w:szCs w:val="24"/>
        </w:rPr>
      </w:pPr>
    </w:p>
    <w:p w14:paraId="142311A0" w14:textId="60E10FAC" w:rsidR="00C26BCF" w:rsidRPr="00C26BCF" w:rsidRDefault="00C26BCF" w:rsidP="00C26BCF">
      <w:pPr>
        <w:spacing w:after="0"/>
        <w:rPr>
          <w:rFonts w:ascii="Times New Roman" w:hAnsi="Times New Roman"/>
          <w:sz w:val="24"/>
          <w:szCs w:val="24"/>
        </w:rPr>
      </w:pPr>
      <w:r w:rsidRPr="00C26BCF">
        <w:rPr>
          <w:rFonts w:ascii="Times New Roman" w:hAnsi="Times New Roman"/>
          <w:sz w:val="24"/>
          <w:szCs w:val="24"/>
        </w:rPr>
        <w:t>If the court which is petitioned by the debtor to open a procedure</w:t>
      </w:r>
      <w:r w:rsidR="0043057A">
        <w:rPr>
          <w:rFonts w:ascii="Times New Roman" w:hAnsi="Times New Roman"/>
          <w:sz w:val="24"/>
          <w:szCs w:val="24"/>
        </w:rPr>
        <w:t>,</w:t>
      </w:r>
      <w:r w:rsidRPr="00C26BCF">
        <w:rPr>
          <w:rFonts w:ascii="Times New Roman" w:hAnsi="Times New Roman"/>
          <w:sz w:val="24"/>
          <w:szCs w:val="24"/>
        </w:rPr>
        <w:t xml:space="preserve"> not listed in Annex A</w:t>
      </w:r>
      <w:r w:rsidR="0043057A">
        <w:rPr>
          <w:rFonts w:ascii="Times New Roman" w:hAnsi="Times New Roman"/>
          <w:sz w:val="24"/>
          <w:szCs w:val="24"/>
        </w:rPr>
        <w:t>,</w:t>
      </w:r>
      <w:r w:rsidRPr="00C26BCF">
        <w:rPr>
          <w:rFonts w:ascii="Times New Roman" w:hAnsi="Times New Roman"/>
          <w:sz w:val="24"/>
          <w:szCs w:val="24"/>
        </w:rPr>
        <w:t xml:space="preserve"> is located where the debtor’s COMI is</w:t>
      </w:r>
      <w:r w:rsidR="0043057A">
        <w:rPr>
          <w:rFonts w:ascii="Times New Roman" w:hAnsi="Times New Roman"/>
          <w:sz w:val="24"/>
          <w:szCs w:val="24"/>
        </w:rPr>
        <w:t xml:space="preserve"> also to be found</w:t>
      </w:r>
      <w:r w:rsidRPr="00C26BCF">
        <w:rPr>
          <w:rFonts w:ascii="Times New Roman" w:hAnsi="Times New Roman"/>
          <w:sz w:val="24"/>
          <w:szCs w:val="24"/>
        </w:rPr>
        <w:t xml:space="preserve">, the effect of the opening of the procedure on assets abroad depends on whether or not there is an establishment in the </w:t>
      </w:r>
      <w:r w:rsidR="0043057A">
        <w:rPr>
          <w:rFonts w:ascii="Times New Roman" w:hAnsi="Times New Roman"/>
          <w:sz w:val="24"/>
          <w:szCs w:val="24"/>
        </w:rPr>
        <w:t xml:space="preserve">Member </w:t>
      </w:r>
      <w:r w:rsidRPr="00C26BCF">
        <w:rPr>
          <w:rFonts w:ascii="Times New Roman" w:hAnsi="Times New Roman"/>
          <w:sz w:val="24"/>
          <w:szCs w:val="24"/>
        </w:rPr>
        <w:t>State where the court order is to be recognised.</w:t>
      </w:r>
    </w:p>
    <w:p w14:paraId="1FB73CA0" w14:textId="77777777" w:rsidR="0043057A" w:rsidRDefault="0043057A" w:rsidP="00C26BCF">
      <w:pPr>
        <w:spacing w:after="0"/>
        <w:rPr>
          <w:rFonts w:ascii="Times New Roman" w:hAnsi="Times New Roman"/>
          <w:sz w:val="24"/>
          <w:szCs w:val="24"/>
        </w:rPr>
      </w:pPr>
    </w:p>
    <w:p w14:paraId="2067ED1C" w14:textId="2EFF880A" w:rsidR="00C26BCF" w:rsidRDefault="00C26BCF" w:rsidP="00C26BCF">
      <w:pPr>
        <w:spacing w:after="0"/>
        <w:rPr>
          <w:rFonts w:ascii="Times New Roman" w:hAnsi="Times New Roman"/>
          <w:sz w:val="24"/>
          <w:szCs w:val="24"/>
        </w:rPr>
      </w:pPr>
      <w:r w:rsidRPr="00C26BCF">
        <w:rPr>
          <w:rFonts w:ascii="Times New Roman" w:hAnsi="Times New Roman"/>
          <w:sz w:val="24"/>
          <w:szCs w:val="24"/>
        </w:rPr>
        <w:t xml:space="preserve">If there is an </w:t>
      </w:r>
      <w:r w:rsidR="0043057A">
        <w:rPr>
          <w:rFonts w:ascii="Times New Roman" w:hAnsi="Times New Roman"/>
          <w:sz w:val="24"/>
          <w:szCs w:val="24"/>
        </w:rPr>
        <w:t>“</w:t>
      </w:r>
      <w:r w:rsidRPr="00C26BCF">
        <w:rPr>
          <w:rFonts w:ascii="Times New Roman" w:hAnsi="Times New Roman"/>
          <w:sz w:val="24"/>
          <w:szCs w:val="24"/>
        </w:rPr>
        <w:t>establishment</w:t>
      </w:r>
      <w:r w:rsidR="0043057A">
        <w:rPr>
          <w:rFonts w:ascii="Times New Roman" w:hAnsi="Times New Roman"/>
          <w:sz w:val="24"/>
          <w:szCs w:val="24"/>
        </w:rPr>
        <w:t>”</w:t>
      </w:r>
      <w:r w:rsidRPr="00C26BCF">
        <w:rPr>
          <w:rFonts w:ascii="Times New Roman" w:hAnsi="Times New Roman"/>
          <w:sz w:val="24"/>
          <w:szCs w:val="24"/>
        </w:rPr>
        <w:t xml:space="preserve"> in </w:t>
      </w:r>
      <w:r w:rsidR="0043057A">
        <w:rPr>
          <w:rFonts w:ascii="Times New Roman" w:hAnsi="Times New Roman"/>
          <w:sz w:val="24"/>
          <w:szCs w:val="24"/>
        </w:rPr>
        <w:t xml:space="preserve">the “recognising” Member </w:t>
      </w:r>
      <w:r w:rsidRPr="00C26BCF">
        <w:rPr>
          <w:rFonts w:ascii="Times New Roman" w:hAnsi="Times New Roman"/>
          <w:sz w:val="24"/>
          <w:szCs w:val="24"/>
        </w:rPr>
        <w:t xml:space="preserve">State, the debtor could petition the latter </w:t>
      </w:r>
      <w:r w:rsidR="0043057A">
        <w:rPr>
          <w:rFonts w:ascii="Times New Roman" w:hAnsi="Times New Roman"/>
          <w:sz w:val="24"/>
          <w:szCs w:val="24"/>
        </w:rPr>
        <w:t xml:space="preserve">Member </w:t>
      </w:r>
      <w:r w:rsidRPr="00C26BCF">
        <w:rPr>
          <w:rFonts w:ascii="Times New Roman" w:hAnsi="Times New Roman"/>
          <w:sz w:val="24"/>
          <w:szCs w:val="24"/>
        </w:rPr>
        <w:t xml:space="preserve">State’s court to open a local proceeding (which would be a </w:t>
      </w:r>
      <w:r w:rsidR="0043057A">
        <w:rPr>
          <w:rFonts w:ascii="Times New Roman" w:hAnsi="Times New Roman"/>
          <w:sz w:val="24"/>
          <w:szCs w:val="24"/>
        </w:rPr>
        <w:t>“</w:t>
      </w:r>
      <w:r w:rsidRPr="00C26BCF">
        <w:rPr>
          <w:rFonts w:ascii="Times New Roman" w:hAnsi="Times New Roman"/>
          <w:sz w:val="24"/>
          <w:szCs w:val="24"/>
        </w:rPr>
        <w:t>territorial</w:t>
      </w:r>
      <w:r w:rsidR="0043057A">
        <w:rPr>
          <w:rFonts w:ascii="Times New Roman" w:hAnsi="Times New Roman"/>
          <w:sz w:val="24"/>
          <w:szCs w:val="24"/>
        </w:rPr>
        <w:t>”</w:t>
      </w:r>
      <w:r w:rsidRPr="00C26BCF">
        <w:rPr>
          <w:rFonts w:ascii="Times New Roman" w:hAnsi="Times New Roman"/>
          <w:sz w:val="24"/>
          <w:szCs w:val="24"/>
        </w:rPr>
        <w:t xml:space="preserve"> proceeding in the words of the </w:t>
      </w:r>
      <w:r w:rsidR="0043057A">
        <w:rPr>
          <w:rFonts w:ascii="Times New Roman" w:hAnsi="Times New Roman"/>
          <w:sz w:val="24"/>
          <w:szCs w:val="24"/>
        </w:rPr>
        <w:t>Recast EIR</w:t>
      </w:r>
      <w:r w:rsidR="006274E8">
        <w:rPr>
          <w:rFonts w:ascii="Times New Roman" w:hAnsi="Times New Roman"/>
          <w:sz w:val="24"/>
          <w:szCs w:val="24"/>
        </w:rPr>
        <w:t>;</w:t>
      </w:r>
      <w:r w:rsidRPr="00C26BCF">
        <w:rPr>
          <w:rFonts w:ascii="Times New Roman" w:hAnsi="Times New Roman"/>
          <w:sz w:val="24"/>
          <w:szCs w:val="24"/>
        </w:rPr>
        <w:t xml:space="preserve"> it could never become a </w:t>
      </w:r>
      <w:r w:rsidR="0043057A">
        <w:rPr>
          <w:rFonts w:ascii="Times New Roman" w:hAnsi="Times New Roman"/>
          <w:sz w:val="24"/>
          <w:szCs w:val="24"/>
        </w:rPr>
        <w:t>“</w:t>
      </w:r>
      <w:r w:rsidRPr="00C26BCF">
        <w:rPr>
          <w:rFonts w:ascii="Times New Roman" w:hAnsi="Times New Roman"/>
          <w:sz w:val="24"/>
          <w:szCs w:val="24"/>
        </w:rPr>
        <w:t>secondary</w:t>
      </w:r>
      <w:r w:rsidR="0043057A">
        <w:rPr>
          <w:rFonts w:ascii="Times New Roman" w:hAnsi="Times New Roman"/>
          <w:sz w:val="24"/>
          <w:szCs w:val="24"/>
        </w:rPr>
        <w:t>”</w:t>
      </w:r>
      <w:r w:rsidRPr="00C26BCF">
        <w:rPr>
          <w:rFonts w:ascii="Times New Roman" w:hAnsi="Times New Roman"/>
          <w:sz w:val="24"/>
          <w:szCs w:val="24"/>
        </w:rPr>
        <w:t xml:space="preserve"> proceeding because the </w:t>
      </w:r>
      <w:proofErr w:type="spellStart"/>
      <w:r w:rsidR="006274E8" w:rsidRPr="006274E8">
        <w:rPr>
          <w:rFonts w:ascii="Times New Roman" w:hAnsi="Times New Roman"/>
          <w:i/>
          <w:iCs/>
          <w:sz w:val="24"/>
          <w:szCs w:val="24"/>
        </w:rPr>
        <w:t>soi</w:t>
      </w:r>
      <w:proofErr w:type="spellEnd"/>
      <w:r w:rsidR="006274E8" w:rsidRPr="006274E8">
        <w:rPr>
          <w:rFonts w:ascii="Times New Roman" w:hAnsi="Times New Roman"/>
          <w:i/>
          <w:iCs/>
          <w:sz w:val="24"/>
          <w:szCs w:val="24"/>
        </w:rPr>
        <w:t xml:space="preserve"> </w:t>
      </w:r>
      <w:proofErr w:type="spellStart"/>
      <w:r w:rsidR="006274E8" w:rsidRPr="006274E8">
        <w:rPr>
          <w:rFonts w:ascii="Times New Roman" w:hAnsi="Times New Roman"/>
          <w:i/>
          <w:iCs/>
          <w:sz w:val="24"/>
          <w:szCs w:val="24"/>
        </w:rPr>
        <w:t>disant</w:t>
      </w:r>
      <w:proofErr w:type="spellEnd"/>
      <w:r w:rsidR="006274E8">
        <w:rPr>
          <w:rFonts w:ascii="Times New Roman" w:hAnsi="Times New Roman"/>
          <w:sz w:val="24"/>
          <w:szCs w:val="24"/>
        </w:rPr>
        <w:t xml:space="preserve"> “</w:t>
      </w:r>
      <w:r w:rsidRPr="00C26BCF">
        <w:rPr>
          <w:rFonts w:ascii="Times New Roman" w:hAnsi="Times New Roman"/>
          <w:sz w:val="24"/>
          <w:szCs w:val="24"/>
        </w:rPr>
        <w:t>main</w:t>
      </w:r>
      <w:r w:rsidR="006274E8">
        <w:rPr>
          <w:rFonts w:ascii="Times New Roman" w:hAnsi="Times New Roman"/>
          <w:sz w:val="24"/>
          <w:szCs w:val="24"/>
        </w:rPr>
        <w:t>”</w:t>
      </w:r>
      <w:r w:rsidRPr="00C26BCF">
        <w:rPr>
          <w:rFonts w:ascii="Times New Roman" w:hAnsi="Times New Roman"/>
          <w:sz w:val="24"/>
          <w:szCs w:val="24"/>
        </w:rPr>
        <w:t xml:space="preserve"> procedure is not listed in Annex A)</w:t>
      </w:r>
      <w:r w:rsidR="006274E8">
        <w:rPr>
          <w:rFonts w:ascii="Times New Roman" w:hAnsi="Times New Roman"/>
          <w:sz w:val="24"/>
          <w:szCs w:val="24"/>
        </w:rPr>
        <w:t xml:space="preserve">. The </w:t>
      </w:r>
      <w:r w:rsidRPr="00C26BCF">
        <w:rPr>
          <w:rFonts w:ascii="Times New Roman" w:hAnsi="Times New Roman"/>
          <w:sz w:val="24"/>
          <w:szCs w:val="24"/>
        </w:rPr>
        <w:t xml:space="preserve">effects </w:t>
      </w:r>
      <w:r w:rsidR="006274E8">
        <w:rPr>
          <w:rFonts w:ascii="Times New Roman" w:hAnsi="Times New Roman"/>
          <w:sz w:val="24"/>
          <w:szCs w:val="24"/>
        </w:rPr>
        <w:t xml:space="preserve">are of course </w:t>
      </w:r>
      <w:r w:rsidRPr="00C26BCF">
        <w:rPr>
          <w:rFonts w:ascii="Times New Roman" w:hAnsi="Times New Roman"/>
          <w:sz w:val="24"/>
          <w:szCs w:val="24"/>
        </w:rPr>
        <w:t xml:space="preserve">limited to the assets in that </w:t>
      </w:r>
      <w:r w:rsidR="0043057A">
        <w:rPr>
          <w:rFonts w:ascii="Times New Roman" w:hAnsi="Times New Roman"/>
          <w:sz w:val="24"/>
          <w:szCs w:val="24"/>
        </w:rPr>
        <w:t>Member S</w:t>
      </w:r>
      <w:r w:rsidRPr="00C26BCF">
        <w:rPr>
          <w:rFonts w:ascii="Times New Roman" w:hAnsi="Times New Roman"/>
          <w:sz w:val="24"/>
          <w:szCs w:val="24"/>
        </w:rPr>
        <w:t>tate (Article 3(2)</w:t>
      </w:r>
      <w:r w:rsidR="0043057A">
        <w:rPr>
          <w:rFonts w:ascii="Times New Roman" w:hAnsi="Times New Roman"/>
          <w:sz w:val="24"/>
          <w:szCs w:val="24"/>
        </w:rPr>
        <w:t>, Recast EIR</w:t>
      </w:r>
      <w:r w:rsidRPr="00C26BCF">
        <w:rPr>
          <w:rFonts w:ascii="Times New Roman" w:hAnsi="Times New Roman"/>
          <w:sz w:val="24"/>
          <w:szCs w:val="24"/>
        </w:rPr>
        <w:t xml:space="preserve">). Apart from cases in which a creditor has petitioned the </w:t>
      </w:r>
      <w:r w:rsidR="0043057A">
        <w:rPr>
          <w:rFonts w:ascii="Times New Roman" w:hAnsi="Times New Roman"/>
          <w:sz w:val="24"/>
          <w:szCs w:val="24"/>
        </w:rPr>
        <w:t>“</w:t>
      </w:r>
      <w:r w:rsidRPr="00C26BCF">
        <w:rPr>
          <w:rFonts w:ascii="Times New Roman" w:hAnsi="Times New Roman"/>
          <w:sz w:val="24"/>
          <w:szCs w:val="24"/>
        </w:rPr>
        <w:t>local</w:t>
      </w:r>
      <w:r w:rsidR="0043057A">
        <w:rPr>
          <w:rFonts w:ascii="Times New Roman" w:hAnsi="Times New Roman"/>
          <w:sz w:val="24"/>
          <w:szCs w:val="24"/>
        </w:rPr>
        <w:t>”</w:t>
      </w:r>
      <w:r w:rsidRPr="00C26BCF">
        <w:rPr>
          <w:rFonts w:ascii="Times New Roman" w:hAnsi="Times New Roman"/>
          <w:sz w:val="24"/>
          <w:szCs w:val="24"/>
        </w:rPr>
        <w:t xml:space="preserve"> court, if at all allowed, and thus has forced the choice of a particular procedure, it will be up to the debtor to choose whether to petition the local court for a procedure</w:t>
      </w:r>
      <w:r w:rsidR="006274E8">
        <w:rPr>
          <w:rFonts w:ascii="Times New Roman" w:hAnsi="Times New Roman"/>
          <w:sz w:val="24"/>
          <w:szCs w:val="24"/>
        </w:rPr>
        <w:t>, irrespective of</w:t>
      </w:r>
      <w:r w:rsidRPr="00C26BCF">
        <w:rPr>
          <w:rFonts w:ascii="Times New Roman" w:hAnsi="Times New Roman"/>
          <w:sz w:val="24"/>
          <w:szCs w:val="24"/>
        </w:rPr>
        <w:t xml:space="preserve"> </w:t>
      </w:r>
      <w:r w:rsidR="0043057A">
        <w:rPr>
          <w:rFonts w:ascii="Times New Roman" w:hAnsi="Times New Roman"/>
          <w:sz w:val="24"/>
          <w:szCs w:val="24"/>
        </w:rPr>
        <w:t xml:space="preserve">whether this procedure is </w:t>
      </w:r>
      <w:r w:rsidRPr="00C26BCF">
        <w:rPr>
          <w:rFonts w:ascii="Times New Roman" w:hAnsi="Times New Roman"/>
          <w:sz w:val="24"/>
          <w:szCs w:val="24"/>
        </w:rPr>
        <w:t>listed in Annex A.</w:t>
      </w:r>
    </w:p>
    <w:p w14:paraId="47D4F2AA" w14:textId="77777777" w:rsidR="0043057A" w:rsidRPr="00C26BCF" w:rsidRDefault="0043057A" w:rsidP="00C26BCF">
      <w:pPr>
        <w:spacing w:after="0"/>
        <w:rPr>
          <w:rFonts w:ascii="Times New Roman" w:hAnsi="Times New Roman"/>
          <w:sz w:val="24"/>
          <w:szCs w:val="24"/>
        </w:rPr>
      </w:pPr>
    </w:p>
    <w:p w14:paraId="4E0017AC" w14:textId="2416540B" w:rsidR="00C26BCF" w:rsidRDefault="0043057A" w:rsidP="00C26BCF">
      <w:pPr>
        <w:spacing w:after="0"/>
        <w:rPr>
          <w:rFonts w:ascii="Times New Roman" w:hAnsi="Times New Roman"/>
          <w:sz w:val="24"/>
          <w:szCs w:val="24"/>
        </w:rPr>
      </w:pPr>
      <w:r>
        <w:rPr>
          <w:rFonts w:ascii="Times New Roman" w:hAnsi="Times New Roman"/>
          <w:sz w:val="24"/>
          <w:szCs w:val="24"/>
        </w:rPr>
        <w:t>However, i</w:t>
      </w:r>
      <w:r w:rsidR="00C26BCF" w:rsidRPr="00C26BCF">
        <w:rPr>
          <w:rFonts w:ascii="Times New Roman" w:hAnsi="Times New Roman"/>
          <w:sz w:val="24"/>
          <w:szCs w:val="24"/>
        </w:rPr>
        <w:t xml:space="preserve">f there is no </w:t>
      </w:r>
      <w:r>
        <w:rPr>
          <w:rFonts w:ascii="Times New Roman" w:hAnsi="Times New Roman"/>
          <w:sz w:val="24"/>
          <w:szCs w:val="24"/>
        </w:rPr>
        <w:t>“</w:t>
      </w:r>
      <w:r w:rsidR="00C26BCF" w:rsidRPr="00C26BCF">
        <w:rPr>
          <w:rFonts w:ascii="Times New Roman" w:hAnsi="Times New Roman"/>
          <w:sz w:val="24"/>
          <w:szCs w:val="24"/>
        </w:rPr>
        <w:t>establishment</w:t>
      </w:r>
      <w:r>
        <w:rPr>
          <w:rFonts w:ascii="Times New Roman" w:hAnsi="Times New Roman"/>
          <w:sz w:val="24"/>
          <w:szCs w:val="24"/>
        </w:rPr>
        <w:t>”</w:t>
      </w:r>
      <w:r w:rsidR="00C26BCF" w:rsidRPr="00C26BCF">
        <w:rPr>
          <w:rFonts w:ascii="Times New Roman" w:hAnsi="Times New Roman"/>
          <w:sz w:val="24"/>
          <w:szCs w:val="24"/>
        </w:rPr>
        <w:t xml:space="preserve"> of the debtor in the other </w:t>
      </w:r>
      <w:r>
        <w:rPr>
          <w:rFonts w:ascii="Times New Roman" w:hAnsi="Times New Roman"/>
          <w:sz w:val="24"/>
          <w:szCs w:val="24"/>
        </w:rPr>
        <w:t xml:space="preserve">Member </w:t>
      </w:r>
      <w:r w:rsidR="00C26BCF" w:rsidRPr="00C26BCF">
        <w:rPr>
          <w:rFonts w:ascii="Times New Roman" w:hAnsi="Times New Roman"/>
          <w:sz w:val="24"/>
          <w:szCs w:val="24"/>
        </w:rPr>
        <w:t xml:space="preserve">State, such </w:t>
      </w:r>
      <w:r>
        <w:rPr>
          <w:rFonts w:ascii="Times New Roman" w:hAnsi="Times New Roman"/>
          <w:sz w:val="24"/>
          <w:szCs w:val="24"/>
        </w:rPr>
        <w:t xml:space="preserve">a Member </w:t>
      </w:r>
      <w:r w:rsidR="00C26BCF" w:rsidRPr="00C26BCF">
        <w:rPr>
          <w:rFonts w:ascii="Times New Roman" w:hAnsi="Times New Roman"/>
          <w:sz w:val="24"/>
          <w:szCs w:val="24"/>
        </w:rPr>
        <w:t>State is precluded from opening its own Annex-A proceeding and the debtor’s choice would be restricted to non-Annex-A procedures. It should be noted, however, that</w:t>
      </w:r>
      <w:r w:rsidR="00842F17">
        <w:rPr>
          <w:rFonts w:ascii="Times New Roman" w:hAnsi="Times New Roman"/>
          <w:sz w:val="24"/>
          <w:szCs w:val="24"/>
        </w:rPr>
        <w:t>,</w:t>
      </w:r>
      <w:r w:rsidR="00C26BCF" w:rsidRPr="00C26BCF">
        <w:rPr>
          <w:rFonts w:ascii="Times New Roman" w:hAnsi="Times New Roman"/>
          <w:sz w:val="24"/>
          <w:szCs w:val="24"/>
        </w:rPr>
        <w:t xml:space="preserve"> in some </w:t>
      </w:r>
      <w:r>
        <w:rPr>
          <w:rFonts w:ascii="Times New Roman" w:hAnsi="Times New Roman"/>
          <w:sz w:val="24"/>
          <w:szCs w:val="24"/>
        </w:rPr>
        <w:t>M</w:t>
      </w:r>
      <w:r w:rsidR="00C26BCF" w:rsidRPr="00C26BCF">
        <w:rPr>
          <w:rFonts w:ascii="Times New Roman" w:hAnsi="Times New Roman"/>
          <w:sz w:val="24"/>
          <w:szCs w:val="24"/>
        </w:rPr>
        <w:t>ember States</w:t>
      </w:r>
      <w:r w:rsidR="00842F17">
        <w:rPr>
          <w:rFonts w:ascii="Times New Roman" w:hAnsi="Times New Roman"/>
          <w:sz w:val="24"/>
          <w:szCs w:val="24"/>
        </w:rPr>
        <w:t>,</w:t>
      </w:r>
      <w:r w:rsidR="00C26BCF" w:rsidRPr="00C26BCF">
        <w:rPr>
          <w:rFonts w:ascii="Times New Roman" w:hAnsi="Times New Roman"/>
          <w:sz w:val="24"/>
          <w:szCs w:val="24"/>
        </w:rPr>
        <w:t xml:space="preserve"> there are no restructuring frameworks which are </w:t>
      </w:r>
      <w:r w:rsidR="00C26BCF" w:rsidRPr="00C26BCF">
        <w:rPr>
          <w:rFonts w:ascii="Times New Roman" w:hAnsi="Times New Roman"/>
          <w:i/>
          <w:iCs/>
          <w:sz w:val="24"/>
          <w:szCs w:val="24"/>
        </w:rPr>
        <w:t>not</w:t>
      </w:r>
      <w:r w:rsidR="00C26BCF" w:rsidRPr="00C26BCF">
        <w:rPr>
          <w:rFonts w:ascii="Times New Roman" w:hAnsi="Times New Roman"/>
          <w:sz w:val="24"/>
          <w:szCs w:val="24"/>
        </w:rPr>
        <w:t xml:space="preserve"> listed in Annex A (for example, both in Spain and in Italy</w:t>
      </w:r>
      <w:r w:rsidR="006274E8">
        <w:rPr>
          <w:rFonts w:ascii="Times New Roman" w:hAnsi="Times New Roman"/>
          <w:sz w:val="24"/>
          <w:szCs w:val="24"/>
        </w:rPr>
        <w:t>,</w:t>
      </w:r>
      <w:r w:rsidR="00C26BCF" w:rsidRPr="00C26BCF">
        <w:rPr>
          <w:rFonts w:ascii="Times New Roman" w:hAnsi="Times New Roman"/>
          <w:sz w:val="24"/>
          <w:szCs w:val="24"/>
        </w:rPr>
        <w:t xml:space="preserve"> the procedures most similar to schemes of arrangement are listed in Annex A and could therefore be used as </w:t>
      </w:r>
      <w:r w:rsidR="00842F17">
        <w:rPr>
          <w:rFonts w:ascii="Times New Roman" w:hAnsi="Times New Roman"/>
          <w:sz w:val="24"/>
          <w:szCs w:val="24"/>
        </w:rPr>
        <w:t>“</w:t>
      </w:r>
      <w:r w:rsidR="00C26BCF" w:rsidRPr="00C26BCF">
        <w:rPr>
          <w:rFonts w:ascii="Times New Roman" w:hAnsi="Times New Roman"/>
          <w:sz w:val="24"/>
          <w:szCs w:val="24"/>
        </w:rPr>
        <w:t>local</w:t>
      </w:r>
      <w:r w:rsidR="00842F17">
        <w:rPr>
          <w:rFonts w:ascii="Times New Roman" w:hAnsi="Times New Roman"/>
          <w:sz w:val="24"/>
          <w:szCs w:val="24"/>
        </w:rPr>
        <w:t>”</w:t>
      </w:r>
      <w:r w:rsidR="00C26BCF" w:rsidRPr="00C26BCF">
        <w:rPr>
          <w:rFonts w:ascii="Times New Roman" w:hAnsi="Times New Roman"/>
          <w:sz w:val="24"/>
          <w:szCs w:val="24"/>
        </w:rPr>
        <w:t xml:space="preserve"> procedures</w:t>
      </w:r>
      <w:r w:rsidR="006274E8">
        <w:rPr>
          <w:rFonts w:ascii="Times New Roman" w:hAnsi="Times New Roman"/>
          <w:sz w:val="24"/>
          <w:szCs w:val="24"/>
        </w:rPr>
        <w:t>, but</w:t>
      </w:r>
      <w:r w:rsidR="00C26BCF" w:rsidRPr="00C26BCF">
        <w:rPr>
          <w:rFonts w:ascii="Times New Roman" w:hAnsi="Times New Roman"/>
          <w:sz w:val="24"/>
          <w:szCs w:val="24"/>
        </w:rPr>
        <w:t xml:space="preserve"> only if there is an </w:t>
      </w:r>
      <w:r w:rsidR="00842F17">
        <w:rPr>
          <w:rFonts w:ascii="Times New Roman" w:hAnsi="Times New Roman"/>
          <w:sz w:val="24"/>
          <w:szCs w:val="24"/>
        </w:rPr>
        <w:t>“</w:t>
      </w:r>
      <w:r w:rsidR="00C26BCF" w:rsidRPr="00C26BCF">
        <w:rPr>
          <w:rFonts w:ascii="Times New Roman" w:hAnsi="Times New Roman"/>
          <w:sz w:val="24"/>
          <w:szCs w:val="24"/>
        </w:rPr>
        <w:t>establishment</w:t>
      </w:r>
      <w:r w:rsidR="00842F17">
        <w:rPr>
          <w:rFonts w:ascii="Times New Roman" w:hAnsi="Times New Roman"/>
          <w:sz w:val="24"/>
          <w:szCs w:val="24"/>
        </w:rPr>
        <w:t>”</w:t>
      </w:r>
      <w:r w:rsidR="00C26BCF" w:rsidRPr="00C26BCF">
        <w:rPr>
          <w:rFonts w:ascii="Times New Roman" w:hAnsi="Times New Roman"/>
          <w:sz w:val="24"/>
          <w:szCs w:val="24"/>
        </w:rPr>
        <w:t xml:space="preserve"> within the meaning of the </w:t>
      </w:r>
      <w:r w:rsidR="00842F17">
        <w:rPr>
          <w:rFonts w:ascii="Times New Roman" w:hAnsi="Times New Roman"/>
          <w:sz w:val="24"/>
          <w:szCs w:val="24"/>
        </w:rPr>
        <w:t>Recast EIR</w:t>
      </w:r>
      <w:r w:rsidR="00C26BCF" w:rsidRPr="00C26BCF">
        <w:rPr>
          <w:rFonts w:ascii="Times New Roman" w:hAnsi="Times New Roman"/>
          <w:sz w:val="24"/>
          <w:szCs w:val="24"/>
        </w:rPr>
        <w:t>).</w:t>
      </w:r>
    </w:p>
    <w:p w14:paraId="3045C653" w14:textId="77777777" w:rsidR="00842F17" w:rsidRPr="00C26BCF" w:rsidRDefault="00842F17" w:rsidP="00C26BCF">
      <w:pPr>
        <w:spacing w:after="0"/>
        <w:rPr>
          <w:rFonts w:ascii="Times New Roman" w:hAnsi="Times New Roman"/>
          <w:sz w:val="24"/>
          <w:szCs w:val="24"/>
        </w:rPr>
      </w:pPr>
    </w:p>
    <w:p w14:paraId="0761BA09" w14:textId="07A2F17B" w:rsidR="00842F17" w:rsidRDefault="00842F17" w:rsidP="00C26BCF">
      <w:pPr>
        <w:spacing w:after="0"/>
        <w:rPr>
          <w:rFonts w:ascii="Times New Roman" w:hAnsi="Times New Roman"/>
          <w:sz w:val="24"/>
          <w:szCs w:val="24"/>
        </w:rPr>
      </w:pPr>
      <w:r>
        <w:rPr>
          <w:rFonts w:ascii="Times New Roman" w:hAnsi="Times New Roman"/>
          <w:sz w:val="24"/>
          <w:szCs w:val="24"/>
        </w:rPr>
        <w:lastRenderedPageBreak/>
        <w:t>Nonetheless, i</w:t>
      </w:r>
      <w:r w:rsidR="00C26BCF" w:rsidRPr="00C26BCF">
        <w:rPr>
          <w:rFonts w:ascii="Times New Roman" w:hAnsi="Times New Roman"/>
          <w:sz w:val="24"/>
          <w:szCs w:val="24"/>
        </w:rPr>
        <w:t xml:space="preserve">f there is no </w:t>
      </w:r>
      <w:r>
        <w:rPr>
          <w:rFonts w:ascii="Times New Roman" w:hAnsi="Times New Roman"/>
          <w:sz w:val="24"/>
          <w:szCs w:val="24"/>
        </w:rPr>
        <w:t>“</w:t>
      </w:r>
      <w:r w:rsidR="00C26BCF" w:rsidRPr="00C26BCF">
        <w:rPr>
          <w:rFonts w:ascii="Times New Roman" w:hAnsi="Times New Roman"/>
          <w:sz w:val="24"/>
          <w:szCs w:val="24"/>
        </w:rPr>
        <w:t xml:space="preserve">establishment’ in the </w:t>
      </w:r>
      <w:r>
        <w:rPr>
          <w:rFonts w:ascii="Times New Roman" w:hAnsi="Times New Roman"/>
          <w:sz w:val="24"/>
          <w:szCs w:val="24"/>
        </w:rPr>
        <w:t xml:space="preserve">Member </w:t>
      </w:r>
      <w:r w:rsidR="00C26BCF" w:rsidRPr="00C26BCF">
        <w:rPr>
          <w:rFonts w:ascii="Times New Roman" w:hAnsi="Times New Roman"/>
          <w:sz w:val="24"/>
          <w:szCs w:val="24"/>
        </w:rPr>
        <w:t xml:space="preserve">State where the non-Annex A procedure is to be recognised, other venues may be tried. Recognition of the opening of the procedure, including the possible stay, </w:t>
      </w:r>
      <w:r>
        <w:rPr>
          <w:rFonts w:ascii="Times New Roman" w:hAnsi="Times New Roman"/>
          <w:sz w:val="24"/>
          <w:szCs w:val="24"/>
        </w:rPr>
        <w:t xml:space="preserve">may </w:t>
      </w:r>
      <w:r w:rsidR="00C26BCF" w:rsidRPr="00C26BCF">
        <w:rPr>
          <w:rFonts w:ascii="Times New Roman" w:hAnsi="Times New Roman"/>
          <w:sz w:val="24"/>
          <w:szCs w:val="24"/>
        </w:rPr>
        <w:t xml:space="preserve">depend on whether the </w:t>
      </w:r>
      <w:r>
        <w:rPr>
          <w:rFonts w:ascii="Times New Roman" w:hAnsi="Times New Roman"/>
          <w:sz w:val="24"/>
          <w:szCs w:val="24"/>
        </w:rPr>
        <w:t xml:space="preserve">Member </w:t>
      </w:r>
      <w:r w:rsidR="00C26BCF" w:rsidRPr="00C26BCF">
        <w:rPr>
          <w:rFonts w:ascii="Times New Roman" w:hAnsi="Times New Roman"/>
          <w:sz w:val="24"/>
          <w:szCs w:val="24"/>
        </w:rPr>
        <w:t xml:space="preserve">State where recognition is sought </w:t>
      </w:r>
      <w:r>
        <w:rPr>
          <w:rFonts w:ascii="Times New Roman" w:hAnsi="Times New Roman"/>
          <w:sz w:val="24"/>
          <w:szCs w:val="24"/>
        </w:rPr>
        <w:t xml:space="preserve">has </w:t>
      </w:r>
      <w:r w:rsidR="00C26BCF" w:rsidRPr="00C26BCF">
        <w:rPr>
          <w:rFonts w:ascii="Times New Roman" w:hAnsi="Times New Roman"/>
          <w:sz w:val="24"/>
          <w:szCs w:val="24"/>
        </w:rPr>
        <w:t>adopt</w:t>
      </w:r>
      <w:r>
        <w:rPr>
          <w:rFonts w:ascii="Times New Roman" w:hAnsi="Times New Roman"/>
          <w:sz w:val="24"/>
          <w:szCs w:val="24"/>
        </w:rPr>
        <w:t>ed</w:t>
      </w:r>
      <w:r w:rsidR="00C26BCF" w:rsidRPr="00C26BCF">
        <w:rPr>
          <w:rFonts w:ascii="Times New Roman" w:hAnsi="Times New Roman"/>
          <w:sz w:val="24"/>
          <w:szCs w:val="24"/>
        </w:rPr>
        <w:t xml:space="preserve"> rules similar to those of the UNCITRAL Model Law on Cross-Border Insolvency (see, in particular, Article 19). </w:t>
      </w:r>
    </w:p>
    <w:p w14:paraId="3DA89098" w14:textId="77777777" w:rsidR="00842F17" w:rsidRDefault="00842F17" w:rsidP="00C26BCF">
      <w:pPr>
        <w:spacing w:after="0"/>
        <w:rPr>
          <w:rFonts w:ascii="Times New Roman" w:hAnsi="Times New Roman"/>
          <w:sz w:val="24"/>
          <w:szCs w:val="24"/>
        </w:rPr>
      </w:pPr>
    </w:p>
    <w:p w14:paraId="2E8C32B1" w14:textId="1720C3C6" w:rsidR="00C26BCF" w:rsidRPr="00C26BCF" w:rsidRDefault="00C26BCF" w:rsidP="00C26BCF">
      <w:pPr>
        <w:spacing w:after="0"/>
        <w:rPr>
          <w:rFonts w:ascii="Times New Roman" w:hAnsi="Times New Roman"/>
          <w:sz w:val="24"/>
          <w:szCs w:val="24"/>
        </w:rPr>
      </w:pPr>
      <w:r w:rsidRPr="00C26BCF">
        <w:rPr>
          <w:rFonts w:ascii="Times New Roman" w:hAnsi="Times New Roman"/>
          <w:sz w:val="24"/>
          <w:szCs w:val="24"/>
        </w:rPr>
        <w:t xml:space="preserve">If </w:t>
      </w:r>
      <w:r w:rsidR="00842F17">
        <w:rPr>
          <w:rFonts w:ascii="Times New Roman" w:hAnsi="Times New Roman"/>
          <w:sz w:val="24"/>
          <w:szCs w:val="24"/>
        </w:rPr>
        <w:t xml:space="preserve">this is </w:t>
      </w:r>
      <w:r w:rsidRPr="00C26BCF">
        <w:rPr>
          <w:rFonts w:ascii="Times New Roman" w:hAnsi="Times New Roman"/>
          <w:sz w:val="24"/>
          <w:szCs w:val="24"/>
        </w:rPr>
        <w:t>not</w:t>
      </w:r>
      <w:r w:rsidR="00842F17">
        <w:rPr>
          <w:rFonts w:ascii="Times New Roman" w:hAnsi="Times New Roman"/>
          <w:sz w:val="24"/>
          <w:szCs w:val="24"/>
        </w:rPr>
        <w:t xml:space="preserve"> the case</w:t>
      </w:r>
      <w:r w:rsidRPr="00C26BCF">
        <w:rPr>
          <w:rFonts w:ascii="Times New Roman" w:hAnsi="Times New Roman"/>
          <w:sz w:val="24"/>
          <w:szCs w:val="24"/>
        </w:rPr>
        <w:t xml:space="preserve">, then a negative conflict of jurisdiction may occur: the non-Annex A procedure opened in the COMI </w:t>
      </w:r>
      <w:r w:rsidR="00842F17">
        <w:rPr>
          <w:rFonts w:ascii="Times New Roman" w:hAnsi="Times New Roman"/>
          <w:sz w:val="24"/>
          <w:szCs w:val="24"/>
        </w:rPr>
        <w:t xml:space="preserve">Member </w:t>
      </w:r>
      <w:r w:rsidRPr="00C26BCF">
        <w:rPr>
          <w:rFonts w:ascii="Times New Roman" w:hAnsi="Times New Roman"/>
          <w:sz w:val="24"/>
          <w:szCs w:val="24"/>
        </w:rPr>
        <w:t xml:space="preserve">State cannot be recognised in a </w:t>
      </w:r>
      <w:r w:rsidR="00842F17">
        <w:rPr>
          <w:rFonts w:ascii="Times New Roman" w:hAnsi="Times New Roman"/>
          <w:sz w:val="24"/>
          <w:szCs w:val="24"/>
        </w:rPr>
        <w:t xml:space="preserve">Member </w:t>
      </w:r>
      <w:r w:rsidRPr="00C26BCF">
        <w:rPr>
          <w:rFonts w:ascii="Times New Roman" w:hAnsi="Times New Roman"/>
          <w:sz w:val="24"/>
          <w:szCs w:val="24"/>
        </w:rPr>
        <w:t xml:space="preserve">State which does not follow UNCITRAL-style principles, but no autonomous proceeding could be opened in that </w:t>
      </w:r>
      <w:r w:rsidR="00842F17">
        <w:rPr>
          <w:rFonts w:ascii="Times New Roman" w:hAnsi="Times New Roman"/>
          <w:sz w:val="24"/>
          <w:szCs w:val="24"/>
        </w:rPr>
        <w:t xml:space="preserve">Member </w:t>
      </w:r>
      <w:r w:rsidRPr="00C26BCF">
        <w:rPr>
          <w:rFonts w:ascii="Times New Roman" w:hAnsi="Times New Roman"/>
          <w:sz w:val="24"/>
          <w:szCs w:val="24"/>
        </w:rPr>
        <w:t xml:space="preserve">State, if this </w:t>
      </w:r>
      <w:r w:rsidR="00842F17">
        <w:rPr>
          <w:rFonts w:ascii="Times New Roman" w:hAnsi="Times New Roman"/>
          <w:sz w:val="24"/>
          <w:szCs w:val="24"/>
        </w:rPr>
        <w:t xml:space="preserve">Member </w:t>
      </w:r>
      <w:r w:rsidRPr="00C26BCF">
        <w:rPr>
          <w:rFonts w:ascii="Times New Roman" w:hAnsi="Times New Roman"/>
          <w:sz w:val="24"/>
          <w:szCs w:val="24"/>
        </w:rPr>
        <w:t xml:space="preserve">State takes a COMI approach (perhaps, as mentioned, a local proceeding or a </w:t>
      </w:r>
      <w:r w:rsidR="00842F17">
        <w:rPr>
          <w:rFonts w:ascii="Times New Roman" w:hAnsi="Times New Roman"/>
          <w:sz w:val="24"/>
          <w:szCs w:val="24"/>
        </w:rPr>
        <w:t>“</w:t>
      </w:r>
      <w:r w:rsidRPr="00C26BCF">
        <w:rPr>
          <w:rFonts w:ascii="Times New Roman" w:hAnsi="Times New Roman"/>
          <w:sz w:val="24"/>
          <w:szCs w:val="24"/>
        </w:rPr>
        <w:t>territorial</w:t>
      </w:r>
      <w:r w:rsidR="00842F17">
        <w:rPr>
          <w:rFonts w:ascii="Times New Roman" w:hAnsi="Times New Roman"/>
          <w:sz w:val="24"/>
          <w:szCs w:val="24"/>
        </w:rPr>
        <w:t>”</w:t>
      </w:r>
      <w:r w:rsidRPr="00C26BCF">
        <w:rPr>
          <w:rFonts w:ascii="Times New Roman" w:hAnsi="Times New Roman"/>
          <w:sz w:val="24"/>
          <w:szCs w:val="24"/>
        </w:rPr>
        <w:t xml:space="preserve"> one could be opened, depending on domestic law, if there is an establishment).</w:t>
      </w:r>
    </w:p>
    <w:p w14:paraId="234FD401" w14:textId="5F034A1C" w:rsidR="00842F17" w:rsidRDefault="00842F17" w:rsidP="00C26BCF">
      <w:pPr>
        <w:spacing w:after="0"/>
        <w:rPr>
          <w:rFonts w:ascii="Times New Roman" w:hAnsi="Times New Roman"/>
          <w:sz w:val="24"/>
          <w:szCs w:val="24"/>
        </w:rPr>
      </w:pPr>
    </w:p>
    <w:p w14:paraId="1C3F0371" w14:textId="75213CE2" w:rsidR="00842F17" w:rsidRPr="00842F17" w:rsidRDefault="00842F17" w:rsidP="00C26BCF">
      <w:pPr>
        <w:spacing w:after="0"/>
        <w:rPr>
          <w:rFonts w:ascii="Times New Roman" w:hAnsi="Times New Roman"/>
          <w:sz w:val="24"/>
          <w:szCs w:val="24"/>
          <w:u w:val="single"/>
        </w:rPr>
      </w:pPr>
      <w:r w:rsidRPr="00842F17">
        <w:rPr>
          <w:rFonts w:ascii="Times New Roman" w:hAnsi="Times New Roman"/>
          <w:sz w:val="24"/>
          <w:szCs w:val="24"/>
          <w:u w:val="single"/>
        </w:rPr>
        <w:t>No Coincidence between Debtor’s COMI and PRD Forum</w:t>
      </w:r>
    </w:p>
    <w:p w14:paraId="303EA4BD" w14:textId="77777777" w:rsidR="00842F17" w:rsidRDefault="00842F17" w:rsidP="00C26BCF">
      <w:pPr>
        <w:spacing w:after="0"/>
        <w:rPr>
          <w:rFonts w:ascii="Times New Roman" w:hAnsi="Times New Roman"/>
          <w:sz w:val="24"/>
          <w:szCs w:val="24"/>
        </w:rPr>
      </w:pPr>
    </w:p>
    <w:p w14:paraId="538188A4" w14:textId="3B18533A" w:rsidR="00C26BCF" w:rsidRPr="00C26BCF" w:rsidRDefault="006274E8" w:rsidP="00C26BCF">
      <w:pPr>
        <w:spacing w:after="0"/>
        <w:rPr>
          <w:rFonts w:ascii="Times New Roman" w:hAnsi="Times New Roman"/>
          <w:sz w:val="24"/>
          <w:szCs w:val="24"/>
        </w:rPr>
      </w:pPr>
      <w:r>
        <w:rPr>
          <w:rFonts w:ascii="Times New Roman" w:hAnsi="Times New Roman"/>
          <w:sz w:val="24"/>
          <w:szCs w:val="24"/>
        </w:rPr>
        <w:t>On the contrary, i</w:t>
      </w:r>
      <w:r w:rsidR="00C26BCF" w:rsidRPr="00C26BCF">
        <w:rPr>
          <w:rFonts w:ascii="Times New Roman" w:hAnsi="Times New Roman"/>
          <w:sz w:val="24"/>
          <w:szCs w:val="24"/>
        </w:rPr>
        <w:t>f the non-Annex A proceeding is opened in a State</w:t>
      </w:r>
      <w:r w:rsidR="00842F17">
        <w:rPr>
          <w:rFonts w:ascii="Times New Roman" w:hAnsi="Times New Roman"/>
          <w:sz w:val="24"/>
          <w:szCs w:val="24"/>
        </w:rPr>
        <w:t>,</w:t>
      </w:r>
      <w:r w:rsidR="00C26BCF" w:rsidRPr="00C26BCF">
        <w:rPr>
          <w:rFonts w:ascii="Times New Roman" w:hAnsi="Times New Roman"/>
          <w:sz w:val="24"/>
          <w:szCs w:val="24"/>
        </w:rPr>
        <w:t xml:space="preserve"> which is </w:t>
      </w:r>
      <w:r w:rsidR="00C26BCF" w:rsidRPr="00C26BCF">
        <w:rPr>
          <w:rFonts w:ascii="Times New Roman" w:hAnsi="Times New Roman"/>
          <w:i/>
          <w:iCs/>
          <w:sz w:val="24"/>
          <w:szCs w:val="24"/>
        </w:rPr>
        <w:t>not</w:t>
      </w:r>
      <w:r w:rsidR="00C26BCF" w:rsidRPr="00C26BCF">
        <w:rPr>
          <w:rFonts w:ascii="Times New Roman" w:hAnsi="Times New Roman"/>
          <w:sz w:val="24"/>
          <w:szCs w:val="24"/>
        </w:rPr>
        <w:t xml:space="preserve"> the COMI State, the opening of the non-Annex A proceeding could not </w:t>
      </w:r>
      <w:r w:rsidR="00842F17">
        <w:rPr>
          <w:rFonts w:ascii="Times New Roman" w:hAnsi="Times New Roman"/>
          <w:sz w:val="24"/>
          <w:szCs w:val="24"/>
        </w:rPr>
        <w:t xml:space="preserve">then </w:t>
      </w:r>
      <w:r w:rsidR="00C26BCF" w:rsidRPr="00C26BCF">
        <w:rPr>
          <w:rFonts w:ascii="Times New Roman" w:hAnsi="Times New Roman"/>
          <w:sz w:val="24"/>
          <w:szCs w:val="24"/>
        </w:rPr>
        <w:t>prevent the opening of a (principal) proceeding in the COMI State</w:t>
      </w:r>
      <w:r w:rsidR="00842F17">
        <w:rPr>
          <w:rFonts w:ascii="Times New Roman" w:hAnsi="Times New Roman"/>
          <w:sz w:val="24"/>
          <w:szCs w:val="24"/>
        </w:rPr>
        <w:t>. This</w:t>
      </w:r>
      <w:r w:rsidR="00C26BCF" w:rsidRPr="00C26BCF">
        <w:rPr>
          <w:rFonts w:ascii="Times New Roman" w:hAnsi="Times New Roman"/>
          <w:sz w:val="24"/>
          <w:szCs w:val="24"/>
        </w:rPr>
        <w:t xml:space="preserve"> could give rise to positive conflicts of jurisdiction, because the principal proceeding could </w:t>
      </w:r>
      <w:r w:rsidR="00842F17">
        <w:rPr>
          <w:rFonts w:ascii="Times New Roman" w:hAnsi="Times New Roman"/>
          <w:sz w:val="24"/>
          <w:szCs w:val="24"/>
        </w:rPr>
        <w:t xml:space="preserve">also </w:t>
      </w:r>
      <w:r w:rsidR="00C26BCF" w:rsidRPr="00C26BCF">
        <w:rPr>
          <w:rFonts w:ascii="Times New Roman" w:hAnsi="Times New Roman"/>
          <w:sz w:val="24"/>
          <w:szCs w:val="24"/>
        </w:rPr>
        <w:t xml:space="preserve">seek recognition in the </w:t>
      </w:r>
      <w:r w:rsidR="00842F17">
        <w:rPr>
          <w:rFonts w:ascii="Times New Roman" w:hAnsi="Times New Roman"/>
          <w:sz w:val="24"/>
          <w:szCs w:val="24"/>
        </w:rPr>
        <w:t xml:space="preserve">Member </w:t>
      </w:r>
      <w:r w:rsidR="00C26BCF" w:rsidRPr="00C26BCF">
        <w:rPr>
          <w:rFonts w:ascii="Times New Roman" w:hAnsi="Times New Roman"/>
          <w:sz w:val="24"/>
          <w:szCs w:val="24"/>
        </w:rPr>
        <w:t>State where the non-Annex A proceeding was opened.</w:t>
      </w:r>
    </w:p>
    <w:p w14:paraId="2B63DB57" w14:textId="13376EA4" w:rsidR="00C26BCF" w:rsidRPr="00C26BCF" w:rsidRDefault="00C26BCF" w:rsidP="00C26BCF">
      <w:pPr>
        <w:spacing w:after="0"/>
        <w:rPr>
          <w:rFonts w:ascii="Times New Roman" w:hAnsi="Times New Roman"/>
          <w:sz w:val="24"/>
          <w:szCs w:val="24"/>
        </w:rPr>
      </w:pPr>
    </w:p>
    <w:p w14:paraId="26C1B757" w14:textId="4A72B8FD" w:rsidR="00842F17" w:rsidRDefault="00C26BCF" w:rsidP="00C26BCF">
      <w:pPr>
        <w:spacing w:after="0"/>
        <w:rPr>
          <w:rFonts w:ascii="Times New Roman" w:hAnsi="Times New Roman"/>
          <w:sz w:val="24"/>
          <w:szCs w:val="24"/>
        </w:rPr>
      </w:pPr>
      <w:r w:rsidRPr="00C26BCF">
        <w:rPr>
          <w:rFonts w:ascii="Times New Roman" w:hAnsi="Times New Roman"/>
          <w:b/>
          <w:sz w:val="24"/>
          <w:szCs w:val="24"/>
        </w:rPr>
        <w:t xml:space="preserve">Possible </w:t>
      </w:r>
      <w:r w:rsidR="00842F17">
        <w:rPr>
          <w:rFonts w:ascii="Times New Roman" w:hAnsi="Times New Roman"/>
          <w:b/>
          <w:sz w:val="24"/>
          <w:szCs w:val="24"/>
        </w:rPr>
        <w:t>Resolution S</w:t>
      </w:r>
      <w:r w:rsidRPr="00C26BCF">
        <w:rPr>
          <w:rFonts w:ascii="Times New Roman" w:hAnsi="Times New Roman"/>
          <w:b/>
          <w:sz w:val="24"/>
          <w:szCs w:val="24"/>
        </w:rPr>
        <w:t>cenarios</w:t>
      </w:r>
    </w:p>
    <w:p w14:paraId="4659CDDD" w14:textId="77777777" w:rsidR="00842F17" w:rsidRDefault="00842F17" w:rsidP="00C26BCF">
      <w:pPr>
        <w:spacing w:after="0"/>
        <w:rPr>
          <w:rFonts w:ascii="Times New Roman" w:hAnsi="Times New Roman"/>
          <w:sz w:val="24"/>
          <w:szCs w:val="24"/>
        </w:rPr>
      </w:pPr>
    </w:p>
    <w:p w14:paraId="7556CA3F" w14:textId="20D1F957" w:rsidR="00C26BCF" w:rsidRDefault="00C26BCF" w:rsidP="00C26BCF">
      <w:pPr>
        <w:spacing w:after="0"/>
        <w:rPr>
          <w:rFonts w:ascii="Times New Roman" w:hAnsi="Times New Roman"/>
          <w:sz w:val="24"/>
          <w:szCs w:val="24"/>
        </w:rPr>
      </w:pPr>
      <w:r w:rsidRPr="00C26BCF">
        <w:rPr>
          <w:rFonts w:ascii="Times New Roman" w:hAnsi="Times New Roman"/>
          <w:sz w:val="24"/>
          <w:szCs w:val="24"/>
        </w:rPr>
        <w:t xml:space="preserve">Imagining that it is not possible to recognise the opening decisions and the connected possible stays on the basis of the </w:t>
      </w:r>
      <w:r w:rsidR="00842F17">
        <w:rPr>
          <w:rFonts w:ascii="Times New Roman" w:hAnsi="Times New Roman"/>
          <w:sz w:val="24"/>
          <w:szCs w:val="24"/>
        </w:rPr>
        <w:t>Recast EIR</w:t>
      </w:r>
      <w:r w:rsidRPr="00C26BCF">
        <w:rPr>
          <w:rFonts w:ascii="Times New Roman" w:hAnsi="Times New Roman"/>
          <w:sz w:val="24"/>
          <w:szCs w:val="24"/>
        </w:rPr>
        <w:t xml:space="preserve">, and that it is not possible (or </w:t>
      </w:r>
      <w:r w:rsidR="00842F17">
        <w:rPr>
          <w:rFonts w:ascii="Times New Roman" w:hAnsi="Times New Roman"/>
          <w:sz w:val="24"/>
          <w:szCs w:val="24"/>
        </w:rPr>
        <w:t>un</w:t>
      </w:r>
      <w:r w:rsidRPr="00C26BCF">
        <w:rPr>
          <w:rFonts w:ascii="Times New Roman" w:hAnsi="Times New Roman"/>
          <w:sz w:val="24"/>
          <w:szCs w:val="24"/>
        </w:rPr>
        <w:t xml:space="preserve">satisfactory), in order to protect assets located in another </w:t>
      </w:r>
      <w:r w:rsidR="00842F17">
        <w:rPr>
          <w:rFonts w:ascii="Times New Roman" w:hAnsi="Times New Roman"/>
          <w:sz w:val="24"/>
          <w:szCs w:val="24"/>
        </w:rPr>
        <w:t xml:space="preserve">Member </w:t>
      </w:r>
      <w:r w:rsidRPr="00C26BCF">
        <w:rPr>
          <w:rFonts w:ascii="Times New Roman" w:hAnsi="Times New Roman"/>
          <w:sz w:val="24"/>
          <w:szCs w:val="24"/>
        </w:rPr>
        <w:t xml:space="preserve">State, to open some sort of local procedure in that </w:t>
      </w:r>
      <w:r w:rsidR="00842F17">
        <w:rPr>
          <w:rFonts w:ascii="Times New Roman" w:hAnsi="Times New Roman"/>
          <w:sz w:val="24"/>
          <w:szCs w:val="24"/>
        </w:rPr>
        <w:t xml:space="preserve">Member </w:t>
      </w:r>
      <w:r w:rsidRPr="00C26BCF">
        <w:rPr>
          <w:rFonts w:ascii="Times New Roman" w:hAnsi="Times New Roman"/>
          <w:sz w:val="24"/>
          <w:szCs w:val="24"/>
        </w:rPr>
        <w:t>State, other ways to recognise the opening decision and the stay could build upon the provisions traditionally used to such end</w:t>
      </w:r>
      <w:r w:rsidR="00842F17">
        <w:rPr>
          <w:rFonts w:ascii="Times New Roman" w:hAnsi="Times New Roman"/>
          <w:sz w:val="24"/>
          <w:szCs w:val="24"/>
        </w:rPr>
        <w:t>s</w:t>
      </w:r>
      <w:r w:rsidRPr="00C26BCF">
        <w:rPr>
          <w:rFonts w:ascii="Times New Roman" w:hAnsi="Times New Roman"/>
          <w:sz w:val="24"/>
          <w:szCs w:val="24"/>
        </w:rPr>
        <w:t>.</w:t>
      </w:r>
      <w:r w:rsidR="00842F17">
        <w:rPr>
          <w:rFonts w:ascii="Times New Roman" w:hAnsi="Times New Roman"/>
          <w:sz w:val="24"/>
          <w:szCs w:val="24"/>
        </w:rPr>
        <w:t xml:space="preserve"> </w:t>
      </w:r>
      <w:r w:rsidRPr="00842F17">
        <w:rPr>
          <w:rFonts w:ascii="Times New Roman" w:hAnsi="Times New Roman"/>
          <w:sz w:val="24"/>
          <w:szCs w:val="24"/>
        </w:rPr>
        <w:t xml:space="preserve">Among the possibilities, </w:t>
      </w:r>
      <w:r w:rsidR="00842F17" w:rsidRPr="00842F17">
        <w:rPr>
          <w:rFonts w:ascii="Times New Roman" w:hAnsi="Times New Roman"/>
          <w:sz w:val="24"/>
          <w:szCs w:val="24"/>
        </w:rPr>
        <w:t xml:space="preserve">the </w:t>
      </w:r>
      <w:r w:rsidRPr="00842F17">
        <w:rPr>
          <w:rFonts w:ascii="Times New Roman" w:hAnsi="Times New Roman"/>
          <w:sz w:val="24"/>
          <w:szCs w:val="24"/>
        </w:rPr>
        <w:t>Brussels Regulation</w:t>
      </w:r>
      <w:r w:rsidR="00842F17" w:rsidRPr="00842F17">
        <w:rPr>
          <w:rFonts w:ascii="Times New Roman" w:hAnsi="Times New Roman"/>
          <w:sz w:val="24"/>
          <w:szCs w:val="24"/>
        </w:rPr>
        <w:t xml:space="preserve"> (Regulation (EU) No 1215/2012)</w:t>
      </w:r>
      <w:r w:rsidRPr="00842F17">
        <w:rPr>
          <w:rFonts w:ascii="Times New Roman" w:hAnsi="Times New Roman"/>
          <w:sz w:val="24"/>
          <w:szCs w:val="24"/>
        </w:rPr>
        <w:t xml:space="preserve"> and Rome I Regulation</w:t>
      </w:r>
      <w:r w:rsidR="00842F17" w:rsidRPr="00842F17">
        <w:rPr>
          <w:rFonts w:ascii="Times New Roman" w:hAnsi="Times New Roman"/>
          <w:sz w:val="24"/>
          <w:szCs w:val="24"/>
        </w:rPr>
        <w:t xml:space="preserve"> (Regulation (EC) No 593/2008)</w:t>
      </w:r>
      <w:r w:rsidRPr="00842F17">
        <w:rPr>
          <w:rFonts w:ascii="Times New Roman" w:hAnsi="Times New Roman"/>
          <w:sz w:val="24"/>
          <w:szCs w:val="24"/>
        </w:rPr>
        <w:t xml:space="preserve"> are the most relevant.</w:t>
      </w:r>
    </w:p>
    <w:p w14:paraId="32574C62" w14:textId="77777777" w:rsidR="00842F17" w:rsidRPr="00842F17" w:rsidRDefault="00842F17" w:rsidP="00C26BCF">
      <w:pPr>
        <w:spacing w:after="0"/>
        <w:rPr>
          <w:rFonts w:ascii="Times New Roman" w:hAnsi="Times New Roman"/>
          <w:sz w:val="24"/>
          <w:szCs w:val="24"/>
        </w:rPr>
      </w:pPr>
    </w:p>
    <w:p w14:paraId="1D99BEB6" w14:textId="298CB550" w:rsidR="00C26BCF" w:rsidRDefault="00C26BCF" w:rsidP="00C26BCF">
      <w:pPr>
        <w:spacing w:after="0"/>
        <w:rPr>
          <w:rFonts w:ascii="Times New Roman" w:hAnsi="Times New Roman"/>
          <w:sz w:val="24"/>
          <w:szCs w:val="24"/>
        </w:rPr>
      </w:pPr>
      <w:r w:rsidRPr="00842F17">
        <w:rPr>
          <w:rFonts w:ascii="Times New Roman" w:hAnsi="Times New Roman"/>
          <w:sz w:val="24"/>
          <w:szCs w:val="24"/>
        </w:rPr>
        <w:t xml:space="preserve">The argument with </w:t>
      </w:r>
      <w:r w:rsidR="006274E8">
        <w:rPr>
          <w:rFonts w:ascii="Times New Roman" w:hAnsi="Times New Roman"/>
          <w:sz w:val="24"/>
          <w:szCs w:val="24"/>
        </w:rPr>
        <w:t xml:space="preserve">the </w:t>
      </w:r>
      <w:r w:rsidRPr="00842F17">
        <w:rPr>
          <w:rFonts w:ascii="Times New Roman" w:hAnsi="Times New Roman"/>
          <w:sz w:val="24"/>
          <w:szCs w:val="24"/>
        </w:rPr>
        <w:t xml:space="preserve">Rome I </w:t>
      </w:r>
      <w:r w:rsidR="006274E8">
        <w:rPr>
          <w:rFonts w:ascii="Times New Roman" w:hAnsi="Times New Roman"/>
          <w:sz w:val="24"/>
          <w:szCs w:val="24"/>
        </w:rPr>
        <w:t xml:space="preserve">Regulation </w:t>
      </w:r>
      <w:r w:rsidRPr="00842F17">
        <w:rPr>
          <w:rFonts w:ascii="Times New Roman" w:hAnsi="Times New Roman"/>
          <w:sz w:val="24"/>
          <w:szCs w:val="24"/>
        </w:rPr>
        <w:t xml:space="preserve">runs </w:t>
      </w:r>
      <w:r w:rsidR="00842F17">
        <w:rPr>
          <w:rFonts w:ascii="Times New Roman" w:hAnsi="Times New Roman"/>
          <w:sz w:val="24"/>
          <w:szCs w:val="24"/>
        </w:rPr>
        <w:t xml:space="preserve">under </w:t>
      </w:r>
      <w:r w:rsidR="006274E8">
        <w:rPr>
          <w:rFonts w:ascii="Times New Roman" w:hAnsi="Times New Roman"/>
          <w:sz w:val="24"/>
          <w:szCs w:val="24"/>
        </w:rPr>
        <w:t xml:space="preserve">its </w:t>
      </w:r>
      <w:r w:rsidRPr="00842F17">
        <w:rPr>
          <w:rFonts w:ascii="Times New Roman" w:hAnsi="Times New Roman"/>
          <w:sz w:val="24"/>
          <w:szCs w:val="24"/>
        </w:rPr>
        <w:t>Artic</w:t>
      </w:r>
      <w:r w:rsidRPr="00C26BCF">
        <w:rPr>
          <w:rFonts w:ascii="Times New Roman" w:hAnsi="Times New Roman"/>
          <w:sz w:val="24"/>
          <w:szCs w:val="24"/>
        </w:rPr>
        <w:t xml:space="preserve">le 12 </w:t>
      </w:r>
      <w:r w:rsidR="00842F17">
        <w:rPr>
          <w:rFonts w:ascii="Times New Roman" w:hAnsi="Times New Roman"/>
          <w:sz w:val="24"/>
          <w:szCs w:val="24"/>
        </w:rPr>
        <w:t>(</w:t>
      </w:r>
      <w:r w:rsidRPr="00C26BCF">
        <w:rPr>
          <w:rFonts w:ascii="Times New Roman" w:hAnsi="Times New Roman"/>
          <w:sz w:val="24"/>
          <w:szCs w:val="24"/>
        </w:rPr>
        <w:t xml:space="preserve">Scope of the </w:t>
      </w:r>
      <w:r w:rsidR="00842F17">
        <w:rPr>
          <w:rFonts w:ascii="Times New Roman" w:hAnsi="Times New Roman"/>
          <w:sz w:val="24"/>
          <w:szCs w:val="24"/>
        </w:rPr>
        <w:t>L</w:t>
      </w:r>
      <w:r w:rsidRPr="00C26BCF">
        <w:rPr>
          <w:rFonts w:ascii="Times New Roman" w:hAnsi="Times New Roman"/>
          <w:sz w:val="24"/>
          <w:szCs w:val="24"/>
        </w:rPr>
        <w:t xml:space="preserve">aw </w:t>
      </w:r>
      <w:r w:rsidR="00842F17">
        <w:rPr>
          <w:rFonts w:ascii="Times New Roman" w:hAnsi="Times New Roman"/>
          <w:sz w:val="24"/>
          <w:szCs w:val="24"/>
        </w:rPr>
        <w:t>A</w:t>
      </w:r>
      <w:r w:rsidRPr="00C26BCF">
        <w:rPr>
          <w:rFonts w:ascii="Times New Roman" w:hAnsi="Times New Roman"/>
          <w:sz w:val="24"/>
          <w:szCs w:val="24"/>
        </w:rPr>
        <w:t>pplicable</w:t>
      </w:r>
      <w:r w:rsidR="00842F17">
        <w:rPr>
          <w:rFonts w:ascii="Times New Roman" w:hAnsi="Times New Roman"/>
          <w:sz w:val="24"/>
          <w:szCs w:val="24"/>
        </w:rPr>
        <w:t>)</w:t>
      </w:r>
      <w:r w:rsidRPr="00C26BCF">
        <w:rPr>
          <w:rFonts w:ascii="Times New Roman" w:hAnsi="Times New Roman"/>
          <w:sz w:val="24"/>
          <w:szCs w:val="24"/>
        </w:rPr>
        <w:t xml:space="preserve">, which states that the law applicable to a contract governs </w:t>
      </w:r>
      <w:r w:rsidR="00842F17">
        <w:rPr>
          <w:rFonts w:ascii="Times New Roman" w:hAnsi="Times New Roman"/>
          <w:sz w:val="24"/>
          <w:szCs w:val="24"/>
        </w:rPr>
        <w:t>“</w:t>
      </w:r>
      <w:r w:rsidRPr="00C26BCF">
        <w:rPr>
          <w:rFonts w:ascii="Times New Roman" w:hAnsi="Times New Roman"/>
          <w:sz w:val="24"/>
          <w:szCs w:val="24"/>
        </w:rPr>
        <w:t>the various ways of extinguishing obligations, and prescription and limitation of actions</w:t>
      </w:r>
      <w:r w:rsidR="00842F17">
        <w:rPr>
          <w:rFonts w:ascii="Times New Roman" w:hAnsi="Times New Roman"/>
          <w:sz w:val="24"/>
          <w:szCs w:val="24"/>
        </w:rPr>
        <w:t>.”</w:t>
      </w:r>
      <w:r w:rsidRPr="00C26BCF">
        <w:rPr>
          <w:rFonts w:ascii="Times New Roman" w:hAnsi="Times New Roman"/>
          <w:sz w:val="24"/>
          <w:szCs w:val="24"/>
        </w:rPr>
        <w:t xml:space="preserve"> This argument has been made for the recognition of the effects of schemes of arrangement</w:t>
      </w:r>
      <w:r w:rsidR="00842F17">
        <w:rPr>
          <w:rFonts w:ascii="Times New Roman" w:hAnsi="Times New Roman"/>
          <w:sz w:val="24"/>
          <w:szCs w:val="24"/>
        </w:rPr>
        <w:t>, including by Jennifer Payne in her 2014 book published by Cambridge University Press (Payne, 2014: 312-313)</w:t>
      </w:r>
      <w:r w:rsidRPr="00C26BCF">
        <w:rPr>
          <w:rFonts w:ascii="Times New Roman" w:hAnsi="Times New Roman"/>
          <w:sz w:val="24"/>
          <w:szCs w:val="24"/>
        </w:rPr>
        <w:t>. Without entering into the discussion about schemes, it seems very difficult to include a stay on individual actions in Article 12, given that a stay by no means causes the extinction of obligations.</w:t>
      </w:r>
    </w:p>
    <w:p w14:paraId="6EF3A63F" w14:textId="77777777" w:rsidR="00842F17" w:rsidRPr="00C26BCF" w:rsidRDefault="00842F17" w:rsidP="00C26BCF">
      <w:pPr>
        <w:spacing w:after="0"/>
        <w:rPr>
          <w:rFonts w:ascii="Times New Roman" w:hAnsi="Times New Roman"/>
          <w:sz w:val="24"/>
          <w:szCs w:val="24"/>
        </w:rPr>
      </w:pPr>
    </w:p>
    <w:p w14:paraId="259D6638" w14:textId="16147AAF" w:rsidR="00842F17" w:rsidRDefault="00C26BCF" w:rsidP="00C26BCF">
      <w:pPr>
        <w:spacing w:after="0"/>
        <w:rPr>
          <w:rFonts w:ascii="Times New Roman" w:hAnsi="Times New Roman"/>
          <w:sz w:val="24"/>
          <w:szCs w:val="24"/>
        </w:rPr>
      </w:pPr>
      <w:r w:rsidRPr="00C26BCF">
        <w:rPr>
          <w:rFonts w:ascii="Times New Roman" w:hAnsi="Times New Roman"/>
          <w:sz w:val="24"/>
          <w:szCs w:val="24"/>
        </w:rPr>
        <w:t xml:space="preserve">The Brussels Regulation, on the other hand, does not seem </w:t>
      </w:r>
      <w:r w:rsidRPr="00C26BCF">
        <w:rPr>
          <w:rFonts w:ascii="Times New Roman" w:hAnsi="Times New Roman"/>
          <w:i/>
          <w:iCs/>
          <w:sz w:val="24"/>
          <w:szCs w:val="24"/>
        </w:rPr>
        <w:t xml:space="preserve">prima facie </w:t>
      </w:r>
      <w:r w:rsidRPr="00C26BCF">
        <w:rPr>
          <w:rFonts w:ascii="Times New Roman" w:hAnsi="Times New Roman"/>
          <w:sz w:val="24"/>
          <w:szCs w:val="24"/>
        </w:rPr>
        <w:t>a proper avenue either, since it excludes from its scope</w:t>
      </w:r>
      <w:r w:rsidR="006274E8">
        <w:rPr>
          <w:rFonts w:ascii="Times New Roman" w:hAnsi="Times New Roman"/>
          <w:sz w:val="24"/>
          <w:szCs w:val="24"/>
        </w:rPr>
        <w:t>:</w:t>
      </w:r>
    </w:p>
    <w:p w14:paraId="6DD1908A" w14:textId="77777777" w:rsidR="00842F17" w:rsidRDefault="00842F17" w:rsidP="00C26BCF">
      <w:pPr>
        <w:spacing w:after="0"/>
        <w:rPr>
          <w:rFonts w:ascii="Times New Roman" w:hAnsi="Times New Roman"/>
          <w:sz w:val="24"/>
          <w:szCs w:val="24"/>
        </w:rPr>
      </w:pPr>
    </w:p>
    <w:p w14:paraId="08187E0C" w14:textId="2C416E17" w:rsidR="00842F17" w:rsidRPr="00842F17" w:rsidRDefault="00842F17" w:rsidP="00842F17">
      <w:pPr>
        <w:spacing w:after="0"/>
        <w:ind w:left="720"/>
        <w:rPr>
          <w:rFonts w:ascii="Times New Roman" w:hAnsi="Times New Roman"/>
          <w:sz w:val="20"/>
        </w:rPr>
      </w:pPr>
      <w:r w:rsidRPr="00842F17">
        <w:rPr>
          <w:rFonts w:ascii="Times New Roman" w:hAnsi="Times New Roman"/>
          <w:sz w:val="20"/>
        </w:rPr>
        <w:t>“</w:t>
      </w:r>
      <w:r w:rsidR="00C26BCF" w:rsidRPr="00842F17">
        <w:rPr>
          <w:rFonts w:ascii="Times New Roman" w:hAnsi="Times New Roman"/>
          <w:sz w:val="20"/>
        </w:rPr>
        <w:t>bankruptcy, proceedings relating to the winding-up of insolvent companies or other legal persons, judicial arrangements, compositions and analogous proceedings</w:t>
      </w:r>
      <w:r w:rsidRPr="00842F17">
        <w:rPr>
          <w:rFonts w:ascii="Times New Roman" w:hAnsi="Times New Roman"/>
          <w:sz w:val="20"/>
        </w:rPr>
        <w:t>.”</w:t>
      </w:r>
      <w:r w:rsidR="00C26BCF" w:rsidRPr="00842F17">
        <w:rPr>
          <w:rFonts w:ascii="Times New Roman" w:hAnsi="Times New Roman"/>
          <w:sz w:val="20"/>
        </w:rPr>
        <w:t xml:space="preserve"> (Article 1(2)(d)).</w:t>
      </w:r>
    </w:p>
    <w:p w14:paraId="0A9CDC9F" w14:textId="77777777" w:rsidR="00842F17" w:rsidRDefault="00842F17" w:rsidP="00842F17">
      <w:pPr>
        <w:spacing w:after="0"/>
        <w:rPr>
          <w:rFonts w:ascii="Times New Roman" w:hAnsi="Times New Roman"/>
          <w:sz w:val="24"/>
          <w:szCs w:val="24"/>
        </w:rPr>
      </w:pPr>
    </w:p>
    <w:p w14:paraId="3E9AA63B" w14:textId="39390AE3" w:rsidR="00842F17" w:rsidRDefault="00C26BCF" w:rsidP="00842F17">
      <w:pPr>
        <w:spacing w:after="0"/>
        <w:rPr>
          <w:rFonts w:ascii="Times New Roman" w:hAnsi="Times New Roman"/>
          <w:sz w:val="24"/>
          <w:szCs w:val="24"/>
        </w:rPr>
      </w:pPr>
      <w:r w:rsidRPr="00C26BCF">
        <w:rPr>
          <w:rFonts w:ascii="Times New Roman" w:hAnsi="Times New Roman"/>
          <w:sz w:val="24"/>
          <w:szCs w:val="24"/>
        </w:rPr>
        <w:t xml:space="preserve">First of all, it should be noted that Recital 7 of the </w:t>
      </w:r>
      <w:r w:rsidR="00842F17">
        <w:rPr>
          <w:rFonts w:ascii="Times New Roman" w:hAnsi="Times New Roman"/>
          <w:sz w:val="24"/>
          <w:szCs w:val="24"/>
        </w:rPr>
        <w:t xml:space="preserve">Recast EIR </w:t>
      </w:r>
      <w:r w:rsidRPr="00C26BCF">
        <w:rPr>
          <w:rFonts w:ascii="Times New Roman" w:hAnsi="Times New Roman"/>
          <w:sz w:val="24"/>
          <w:szCs w:val="24"/>
        </w:rPr>
        <w:t xml:space="preserve">expressly states that, although in general proceedings excluded by the Brussels Regulation should be covered by the </w:t>
      </w:r>
      <w:r w:rsidR="00842F17">
        <w:rPr>
          <w:rFonts w:ascii="Times New Roman" w:hAnsi="Times New Roman"/>
          <w:sz w:val="24"/>
          <w:szCs w:val="24"/>
        </w:rPr>
        <w:t>Recast EIR:</w:t>
      </w:r>
      <w:r w:rsidRPr="00C26BCF">
        <w:rPr>
          <w:rFonts w:ascii="Times New Roman" w:hAnsi="Times New Roman"/>
          <w:sz w:val="24"/>
          <w:szCs w:val="24"/>
        </w:rPr>
        <w:t xml:space="preserve"> </w:t>
      </w:r>
    </w:p>
    <w:p w14:paraId="59F39E2F" w14:textId="77777777" w:rsidR="00842F17" w:rsidRDefault="00842F17" w:rsidP="00842F17">
      <w:pPr>
        <w:spacing w:after="0"/>
        <w:rPr>
          <w:rFonts w:ascii="Times New Roman" w:hAnsi="Times New Roman"/>
          <w:sz w:val="24"/>
          <w:szCs w:val="24"/>
        </w:rPr>
      </w:pPr>
    </w:p>
    <w:p w14:paraId="5C8B33CF" w14:textId="638645A1" w:rsidR="00842F17" w:rsidRPr="006274E8" w:rsidRDefault="00842F17" w:rsidP="00842F17">
      <w:pPr>
        <w:spacing w:after="0"/>
        <w:ind w:left="720"/>
        <w:rPr>
          <w:rFonts w:ascii="Times New Roman" w:hAnsi="Times New Roman"/>
          <w:sz w:val="20"/>
        </w:rPr>
      </w:pPr>
      <w:r w:rsidRPr="006274E8">
        <w:rPr>
          <w:rFonts w:ascii="Times New Roman" w:hAnsi="Times New Roman"/>
          <w:sz w:val="20"/>
        </w:rPr>
        <w:t>“</w:t>
      </w:r>
      <w:r w:rsidR="00C26BCF" w:rsidRPr="006274E8">
        <w:rPr>
          <w:rFonts w:ascii="Times New Roman" w:hAnsi="Times New Roman"/>
          <w:sz w:val="20"/>
        </w:rPr>
        <w:t>the mere fact that a national procedure is not listed in Annex A to this Regulation should not imply that it is covered by Regulation (EU) No 1215/2012</w:t>
      </w:r>
      <w:r w:rsidRPr="006274E8">
        <w:rPr>
          <w:rFonts w:ascii="Times New Roman" w:hAnsi="Times New Roman"/>
          <w:sz w:val="20"/>
        </w:rPr>
        <w:t xml:space="preserve">.” </w:t>
      </w:r>
    </w:p>
    <w:p w14:paraId="78B3F7AC" w14:textId="77777777" w:rsidR="00842F17" w:rsidRDefault="00842F17" w:rsidP="00842F17">
      <w:pPr>
        <w:spacing w:after="0"/>
        <w:rPr>
          <w:rFonts w:ascii="Times New Roman" w:hAnsi="Times New Roman"/>
          <w:sz w:val="24"/>
          <w:szCs w:val="24"/>
        </w:rPr>
      </w:pPr>
    </w:p>
    <w:p w14:paraId="2E360E48" w14:textId="11344531" w:rsidR="00C26BCF" w:rsidRDefault="00842F17" w:rsidP="00842F17">
      <w:pPr>
        <w:spacing w:after="0"/>
        <w:rPr>
          <w:rFonts w:ascii="Times New Roman" w:hAnsi="Times New Roman"/>
          <w:sz w:val="24"/>
          <w:szCs w:val="24"/>
        </w:rPr>
      </w:pPr>
      <w:r>
        <w:rPr>
          <w:rFonts w:ascii="Times New Roman" w:hAnsi="Times New Roman"/>
          <w:sz w:val="24"/>
          <w:szCs w:val="24"/>
        </w:rPr>
        <w:lastRenderedPageBreak/>
        <w:t>I</w:t>
      </w:r>
      <w:r w:rsidR="00C26BCF" w:rsidRPr="00C26BCF">
        <w:rPr>
          <w:rFonts w:ascii="Times New Roman" w:hAnsi="Times New Roman"/>
          <w:sz w:val="24"/>
          <w:szCs w:val="24"/>
        </w:rPr>
        <w:t xml:space="preserve">t is therefore perfectly possible that a procedure is not included in Annex A </w:t>
      </w:r>
      <w:r w:rsidR="00C26BCF" w:rsidRPr="00C26BCF">
        <w:rPr>
          <w:rFonts w:ascii="Times New Roman" w:hAnsi="Times New Roman"/>
          <w:i/>
          <w:iCs/>
          <w:sz w:val="24"/>
          <w:szCs w:val="24"/>
        </w:rPr>
        <w:t>and</w:t>
      </w:r>
      <w:r w:rsidR="00C26BCF" w:rsidRPr="00C26BCF">
        <w:rPr>
          <w:rFonts w:ascii="Times New Roman" w:hAnsi="Times New Roman"/>
          <w:sz w:val="24"/>
          <w:szCs w:val="24"/>
        </w:rPr>
        <w:t xml:space="preserve"> does not fall within the scope of the Brussels Regulation. The opening of a procedure which aims at implementing the </w:t>
      </w:r>
      <w:r w:rsidR="006274E8">
        <w:rPr>
          <w:rFonts w:ascii="Times New Roman" w:hAnsi="Times New Roman"/>
          <w:sz w:val="24"/>
          <w:szCs w:val="24"/>
        </w:rPr>
        <w:t xml:space="preserve">PRD, </w:t>
      </w:r>
      <w:r w:rsidR="00C26BCF" w:rsidRPr="00C26BCF">
        <w:rPr>
          <w:rFonts w:ascii="Times New Roman" w:hAnsi="Times New Roman"/>
          <w:sz w:val="24"/>
          <w:szCs w:val="24"/>
        </w:rPr>
        <w:t xml:space="preserve">but </w:t>
      </w:r>
      <w:r w:rsidR="006274E8">
        <w:rPr>
          <w:rFonts w:ascii="Times New Roman" w:hAnsi="Times New Roman"/>
          <w:sz w:val="24"/>
          <w:szCs w:val="24"/>
        </w:rPr>
        <w:t xml:space="preserve">which </w:t>
      </w:r>
      <w:r w:rsidR="00C26BCF" w:rsidRPr="00C26BCF">
        <w:rPr>
          <w:rFonts w:ascii="Times New Roman" w:hAnsi="Times New Roman"/>
          <w:sz w:val="24"/>
          <w:szCs w:val="24"/>
        </w:rPr>
        <w:t xml:space="preserve">is not listed in Annex A of the Recast </w:t>
      </w:r>
      <w:r w:rsidR="006274E8">
        <w:rPr>
          <w:rFonts w:ascii="Times New Roman" w:hAnsi="Times New Roman"/>
          <w:sz w:val="24"/>
          <w:szCs w:val="24"/>
        </w:rPr>
        <w:t xml:space="preserve">EIR, </w:t>
      </w:r>
      <w:r w:rsidR="00C26BCF" w:rsidRPr="00C26BCF">
        <w:rPr>
          <w:rFonts w:ascii="Times New Roman" w:hAnsi="Times New Roman"/>
          <w:sz w:val="24"/>
          <w:szCs w:val="24"/>
        </w:rPr>
        <w:t>may well be one of the cases in point, in which neither regulation applies.</w:t>
      </w:r>
    </w:p>
    <w:p w14:paraId="36645C84" w14:textId="77777777" w:rsidR="006274E8" w:rsidRPr="00C26BCF" w:rsidRDefault="006274E8" w:rsidP="00842F17">
      <w:pPr>
        <w:spacing w:after="0"/>
        <w:rPr>
          <w:rFonts w:ascii="Times New Roman" w:hAnsi="Times New Roman"/>
          <w:sz w:val="24"/>
          <w:szCs w:val="24"/>
        </w:rPr>
      </w:pPr>
    </w:p>
    <w:p w14:paraId="6ACEA28A" w14:textId="2381C79A" w:rsidR="00C26BCF" w:rsidRDefault="00C26BCF" w:rsidP="00C26BCF">
      <w:pPr>
        <w:spacing w:after="0"/>
        <w:rPr>
          <w:rFonts w:ascii="Times New Roman" w:hAnsi="Times New Roman"/>
          <w:sz w:val="24"/>
          <w:szCs w:val="24"/>
        </w:rPr>
      </w:pPr>
      <w:r w:rsidRPr="00C26BCF">
        <w:rPr>
          <w:rFonts w:ascii="Times New Roman" w:hAnsi="Times New Roman"/>
          <w:sz w:val="24"/>
          <w:szCs w:val="24"/>
        </w:rPr>
        <w:t xml:space="preserve">One could, however, argue that the </w:t>
      </w:r>
      <w:r w:rsidR="006274E8">
        <w:rPr>
          <w:rFonts w:ascii="Times New Roman" w:hAnsi="Times New Roman"/>
          <w:sz w:val="24"/>
          <w:szCs w:val="24"/>
        </w:rPr>
        <w:t>“</w:t>
      </w:r>
      <w:r w:rsidRPr="00C26BCF">
        <w:rPr>
          <w:rFonts w:ascii="Times New Roman" w:hAnsi="Times New Roman"/>
          <w:sz w:val="24"/>
          <w:szCs w:val="24"/>
        </w:rPr>
        <w:t>light touch</w:t>
      </w:r>
      <w:r w:rsidR="006274E8">
        <w:rPr>
          <w:rFonts w:ascii="Times New Roman" w:hAnsi="Times New Roman"/>
          <w:sz w:val="24"/>
          <w:szCs w:val="24"/>
        </w:rPr>
        <w:t>”</w:t>
      </w:r>
      <w:r w:rsidRPr="00C26BCF">
        <w:rPr>
          <w:rFonts w:ascii="Times New Roman" w:hAnsi="Times New Roman"/>
          <w:sz w:val="24"/>
          <w:szCs w:val="24"/>
        </w:rPr>
        <w:t xml:space="preserve"> extra-judicial focus (see Recital 29) of the </w:t>
      </w:r>
      <w:r w:rsidR="006274E8">
        <w:rPr>
          <w:rFonts w:ascii="Times New Roman" w:hAnsi="Times New Roman"/>
          <w:sz w:val="24"/>
          <w:szCs w:val="24"/>
        </w:rPr>
        <w:t xml:space="preserve">PRD </w:t>
      </w:r>
      <w:r w:rsidRPr="00C26BCF">
        <w:rPr>
          <w:rFonts w:ascii="Times New Roman" w:hAnsi="Times New Roman"/>
          <w:sz w:val="24"/>
          <w:szCs w:val="24"/>
        </w:rPr>
        <w:t xml:space="preserve">may warrant a narrow reading of Article 1(2)(d) of the Brussels Regulation, with the consequence of allowing for recognition </w:t>
      </w:r>
      <w:r w:rsidR="006274E8">
        <w:rPr>
          <w:rFonts w:ascii="Times New Roman" w:hAnsi="Times New Roman"/>
          <w:sz w:val="24"/>
          <w:szCs w:val="24"/>
        </w:rPr>
        <w:t xml:space="preserve">to take place </w:t>
      </w:r>
      <w:r w:rsidRPr="00C26BCF">
        <w:rPr>
          <w:rFonts w:ascii="Times New Roman" w:hAnsi="Times New Roman"/>
          <w:sz w:val="24"/>
          <w:szCs w:val="24"/>
        </w:rPr>
        <w:t>under the Brussels Regulation, at least in some of the possible implementing frameworks (e.g. depending on the degree of pervasiveness of court control, etc.).</w:t>
      </w:r>
    </w:p>
    <w:p w14:paraId="5E82C9EB" w14:textId="77777777" w:rsidR="006274E8" w:rsidRPr="00C26BCF" w:rsidRDefault="006274E8" w:rsidP="00C26BCF">
      <w:pPr>
        <w:spacing w:after="0"/>
        <w:rPr>
          <w:rFonts w:ascii="Times New Roman" w:hAnsi="Times New Roman"/>
          <w:sz w:val="24"/>
          <w:szCs w:val="24"/>
        </w:rPr>
      </w:pPr>
    </w:p>
    <w:p w14:paraId="143E85CA" w14:textId="751A7CA7" w:rsidR="00C26BCF" w:rsidRPr="00C26BCF" w:rsidRDefault="00C26BCF" w:rsidP="00C26BCF">
      <w:pPr>
        <w:spacing w:after="0"/>
        <w:rPr>
          <w:rFonts w:ascii="Times New Roman" w:hAnsi="Times New Roman"/>
          <w:sz w:val="24"/>
          <w:szCs w:val="24"/>
        </w:rPr>
      </w:pPr>
      <w:r w:rsidRPr="00C26BCF">
        <w:rPr>
          <w:rFonts w:ascii="Times New Roman" w:hAnsi="Times New Roman"/>
          <w:sz w:val="24"/>
          <w:szCs w:val="24"/>
        </w:rPr>
        <w:t xml:space="preserve">Finally, one possibility would be to resort to each </w:t>
      </w:r>
      <w:r w:rsidR="006274E8">
        <w:rPr>
          <w:rFonts w:ascii="Times New Roman" w:hAnsi="Times New Roman"/>
          <w:sz w:val="24"/>
          <w:szCs w:val="24"/>
        </w:rPr>
        <w:t>M</w:t>
      </w:r>
      <w:r w:rsidRPr="00C26BCF">
        <w:rPr>
          <w:rFonts w:ascii="Times New Roman" w:hAnsi="Times New Roman"/>
          <w:sz w:val="24"/>
          <w:szCs w:val="24"/>
        </w:rPr>
        <w:t>ember State</w:t>
      </w:r>
      <w:r w:rsidR="006274E8">
        <w:rPr>
          <w:rFonts w:ascii="Times New Roman" w:hAnsi="Times New Roman"/>
          <w:sz w:val="24"/>
          <w:szCs w:val="24"/>
        </w:rPr>
        <w:t>’</w:t>
      </w:r>
      <w:r w:rsidRPr="00C26BCF">
        <w:rPr>
          <w:rFonts w:ascii="Times New Roman" w:hAnsi="Times New Roman"/>
          <w:sz w:val="24"/>
          <w:szCs w:val="24"/>
        </w:rPr>
        <w:t xml:space="preserve">s private international law rules, outside the scope of </w:t>
      </w:r>
      <w:r w:rsidR="006274E8">
        <w:rPr>
          <w:rFonts w:ascii="Times New Roman" w:hAnsi="Times New Roman"/>
          <w:sz w:val="24"/>
          <w:szCs w:val="24"/>
        </w:rPr>
        <w:t xml:space="preserve">the </w:t>
      </w:r>
      <w:r w:rsidRPr="00C26BCF">
        <w:rPr>
          <w:rFonts w:ascii="Times New Roman" w:hAnsi="Times New Roman"/>
          <w:sz w:val="24"/>
          <w:szCs w:val="24"/>
        </w:rPr>
        <w:t>Rome I</w:t>
      </w:r>
      <w:r w:rsidR="006274E8">
        <w:rPr>
          <w:rFonts w:ascii="Times New Roman" w:hAnsi="Times New Roman"/>
          <w:sz w:val="24"/>
          <w:szCs w:val="24"/>
        </w:rPr>
        <w:t xml:space="preserve"> Regulation</w:t>
      </w:r>
      <w:r w:rsidRPr="00C26BCF">
        <w:rPr>
          <w:rFonts w:ascii="Times New Roman" w:hAnsi="Times New Roman"/>
          <w:sz w:val="24"/>
          <w:szCs w:val="24"/>
        </w:rPr>
        <w:t xml:space="preserve">. </w:t>
      </w:r>
      <w:r w:rsidR="006274E8">
        <w:rPr>
          <w:rFonts w:ascii="Times New Roman" w:hAnsi="Times New Roman"/>
          <w:sz w:val="24"/>
          <w:szCs w:val="24"/>
        </w:rPr>
        <w:t xml:space="preserve">In </w:t>
      </w:r>
      <w:r w:rsidRPr="00C26BCF">
        <w:rPr>
          <w:rFonts w:ascii="Times New Roman" w:hAnsi="Times New Roman"/>
          <w:sz w:val="24"/>
          <w:szCs w:val="24"/>
        </w:rPr>
        <w:t xml:space="preserve">Italy, for example, one could think of applying Article 66 of Act 31 </w:t>
      </w:r>
      <w:r w:rsidR="006274E8">
        <w:rPr>
          <w:rFonts w:ascii="Times New Roman" w:hAnsi="Times New Roman"/>
          <w:sz w:val="24"/>
          <w:szCs w:val="24"/>
        </w:rPr>
        <w:t>(</w:t>
      </w:r>
      <w:r w:rsidRPr="00C26BCF">
        <w:rPr>
          <w:rFonts w:ascii="Times New Roman" w:hAnsi="Times New Roman"/>
          <w:sz w:val="24"/>
          <w:szCs w:val="24"/>
        </w:rPr>
        <w:t>May 1995, No. 218</w:t>
      </w:r>
      <w:r w:rsidR="006274E8">
        <w:rPr>
          <w:rFonts w:ascii="Times New Roman" w:hAnsi="Times New Roman"/>
          <w:sz w:val="24"/>
          <w:szCs w:val="24"/>
        </w:rPr>
        <w:t>)</w:t>
      </w:r>
      <w:r w:rsidRPr="00C26BCF">
        <w:rPr>
          <w:rFonts w:ascii="Times New Roman" w:hAnsi="Times New Roman"/>
          <w:sz w:val="24"/>
          <w:szCs w:val="24"/>
        </w:rPr>
        <w:t xml:space="preserve">, in private international law, according to which foreign judgements on non-contentious jurisdiction are recognised with no formality subject to certain conditions. In any event, a huge area of uncertainty would open, as each Member State has its own tradition and approach to private international law (and to the related issue of </w:t>
      </w:r>
      <w:r w:rsidR="006274E8">
        <w:rPr>
          <w:rFonts w:ascii="Times New Roman" w:hAnsi="Times New Roman"/>
          <w:sz w:val="24"/>
          <w:szCs w:val="24"/>
        </w:rPr>
        <w:t>“</w:t>
      </w:r>
      <w:r w:rsidRPr="00C26BCF">
        <w:rPr>
          <w:rFonts w:ascii="Times New Roman" w:hAnsi="Times New Roman"/>
          <w:sz w:val="24"/>
          <w:szCs w:val="24"/>
        </w:rPr>
        <w:t>public order</w:t>
      </w:r>
      <w:r w:rsidR="006274E8">
        <w:rPr>
          <w:rFonts w:ascii="Times New Roman" w:hAnsi="Times New Roman"/>
          <w:sz w:val="24"/>
          <w:szCs w:val="24"/>
        </w:rPr>
        <w:t>”</w:t>
      </w:r>
      <w:r w:rsidRPr="00C26BCF">
        <w:rPr>
          <w:rFonts w:ascii="Times New Roman" w:hAnsi="Times New Roman"/>
          <w:sz w:val="24"/>
          <w:szCs w:val="24"/>
        </w:rPr>
        <w:t>).</w:t>
      </w:r>
    </w:p>
    <w:p w14:paraId="3D9F6163" w14:textId="77777777" w:rsidR="00C26BCF" w:rsidRPr="00C26BCF" w:rsidRDefault="00C26BCF" w:rsidP="00C26BCF">
      <w:pPr>
        <w:spacing w:after="0"/>
        <w:rPr>
          <w:rFonts w:ascii="Times New Roman" w:hAnsi="Times New Roman"/>
          <w:sz w:val="24"/>
          <w:szCs w:val="24"/>
        </w:rPr>
      </w:pPr>
    </w:p>
    <w:p w14:paraId="7FAE5CBE" w14:textId="77777777" w:rsidR="006274E8" w:rsidRDefault="00C26BCF" w:rsidP="00C26BCF">
      <w:pPr>
        <w:spacing w:after="0"/>
        <w:rPr>
          <w:rFonts w:ascii="Times New Roman" w:hAnsi="Times New Roman"/>
          <w:sz w:val="24"/>
          <w:szCs w:val="24"/>
        </w:rPr>
      </w:pPr>
      <w:r w:rsidRPr="00C26BCF">
        <w:rPr>
          <w:rFonts w:ascii="Times New Roman" w:hAnsi="Times New Roman"/>
          <w:b/>
          <w:sz w:val="24"/>
          <w:szCs w:val="24"/>
        </w:rPr>
        <w:t>Conclusion</w:t>
      </w:r>
    </w:p>
    <w:p w14:paraId="3FEE883C" w14:textId="77777777" w:rsidR="006274E8" w:rsidRDefault="006274E8" w:rsidP="00C26BCF">
      <w:pPr>
        <w:spacing w:after="0"/>
        <w:rPr>
          <w:rFonts w:ascii="Times New Roman" w:hAnsi="Times New Roman"/>
          <w:sz w:val="24"/>
          <w:szCs w:val="24"/>
        </w:rPr>
      </w:pPr>
    </w:p>
    <w:p w14:paraId="69D73965" w14:textId="200BC8D4" w:rsidR="00770BE6" w:rsidRPr="006274E8" w:rsidRDefault="00C26BCF" w:rsidP="00C26BCF">
      <w:pPr>
        <w:spacing w:after="0"/>
        <w:rPr>
          <w:rFonts w:ascii="Times New Roman" w:eastAsia="Arial" w:hAnsi="Times New Roman"/>
          <w:color w:val="000000"/>
          <w:kern w:val="2"/>
          <w:sz w:val="24"/>
          <w:szCs w:val="24"/>
          <w:lang w:eastAsia="fr-FR"/>
        </w:rPr>
      </w:pPr>
      <w:r w:rsidRPr="00C26BCF">
        <w:rPr>
          <w:rFonts w:ascii="Times New Roman" w:hAnsi="Times New Roman"/>
          <w:sz w:val="24"/>
          <w:szCs w:val="24"/>
        </w:rPr>
        <w:t xml:space="preserve">Member States should think twice before transposing the </w:t>
      </w:r>
      <w:r w:rsidR="006274E8">
        <w:rPr>
          <w:rFonts w:ascii="Times New Roman" w:hAnsi="Times New Roman"/>
          <w:sz w:val="24"/>
          <w:szCs w:val="24"/>
        </w:rPr>
        <w:t xml:space="preserve">PRD </w:t>
      </w:r>
      <w:r w:rsidRPr="00C26BCF">
        <w:rPr>
          <w:rFonts w:ascii="Times New Roman" w:hAnsi="Times New Roman"/>
          <w:sz w:val="24"/>
          <w:szCs w:val="24"/>
        </w:rPr>
        <w:t xml:space="preserve">through a non-Annex A instrument, at least for the provisions of the </w:t>
      </w:r>
      <w:r w:rsidR="006274E8">
        <w:rPr>
          <w:rFonts w:ascii="Times New Roman" w:hAnsi="Times New Roman"/>
          <w:sz w:val="24"/>
          <w:szCs w:val="24"/>
        </w:rPr>
        <w:t xml:space="preserve">PRD </w:t>
      </w:r>
      <w:r w:rsidRPr="00C26BCF">
        <w:rPr>
          <w:rFonts w:ascii="Times New Roman" w:hAnsi="Times New Roman"/>
          <w:sz w:val="24"/>
          <w:szCs w:val="24"/>
        </w:rPr>
        <w:t xml:space="preserve">that aim to allow the debtor to bind third parties. This is certainly the case for the stay on individual enforcement actions (Article 6), the consequences of the stay on executory contracts (Article 7), and the binding effect of restructuring plans on creditors (Articles 10 and 11). Apart from pure mediation, early warning and fully consensual restructuring plans, transposing the </w:t>
      </w:r>
      <w:r w:rsidR="006274E8">
        <w:rPr>
          <w:rFonts w:ascii="Times New Roman" w:hAnsi="Times New Roman"/>
          <w:sz w:val="24"/>
          <w:szCs w:val="24"/>
        </w:rPr>
        <w:t xml:space="preserve">PRD </w:t>
      </w:r>
      <w:r w:rsidRPr="00C26BCF">
        <w:rPr>
          <w:rFonts w:ascii="Times New Roman" w:hAnsi="Times New Roman"/>
          <w:sz w:val="24"/>
          <w:szCs w:val="24"/>
        </w:rPr>
        <w:t>through exclusively domestic instruments may bring the debtor in</w:t>
      </w:r>
      <w:r w:rsidR="006274E8">
        <w:rPr>
          <w:rFonts w:ascii="Times New Roman" w:hAnsi="Times New Roman"/>
          <w:sz w:val="24"/>
          <w:szCs w:val="24"/>
        </w:rPr>
        <w:t>to</w:t>
      </w:r>
      <w:r w:rsidRPr="00C26BCF">
        <w:rPr>
          <w:rFonts w:ascii="Times New Roman" w:hAnsi="Times New Roman"/>
          <w:sz w:val="24"/>
          <w:szCs w:val="24"/>
        </w:rPr>
        <w:t xml:space="preserve"> uncharted international waters.</w:t>
      </w:r>
    </w:p>
    <w:sectPr w:rsidR="00770BE6" w:rsidRPr="006274E8" w:rsidSect="00086E49">
      <w:headerReference w:type="default" r:id="rId10"/>
      <w:footerReference w:type="default" r:id="rId11"/>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FF84C" w14:textId="77777777" w:rsidR="00287105" w:rsidRDefault="00287105">
      <w:r>
        <w:separator/>
      </w:r>
    </w:p>
  </w:endnote>
  <w:endnote w:type="continuationSeparator" w:id="0">
    <w:p w14:paraId="4F14AB35" w14:textId="77777777" w:rsidR="00287105" w:rsidRDefault="0028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9ADD2" w14:textId="77777777" w:rsidR="00287105" w:rsidRDefault="00287105">
      <w:r>
        <w:separator/>
      </w:r>
    </w:p>
  </w:footnote>
  <w:footnote w:type="continuationSeparator" w:id="0">
    <w:p w14:paraId="288EA1C6" w14:textId="77777777" w:rsidR="00287105" w:rsidRDefault="002871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0D0DD" w14:textId="69861EFC" w:rsidR="00BF3D3E" w:rsidRPr="00C2522B" w:rsidRDefault="00BF3D3E" w:rsidP="00C2522B">
    <w:pPr>
      <w:pStyle w:val="Header"/>
      <w:spacing w:after="0"/>
      <w:rPr>
        <w:rFonts w:ascii="Arial" w:hAnsi="Arial" w:cs="Arial"/>
        <w:b/>
      </w:rPr>
    </w:pPr>
    <w:r w:rsidRPr="00C2522B">
      <w:rPr>
        <w:rFonts w:ascii="Arial" w:hAnsi="Arial" w:cs="Arial"/>
        <w:b/>
      </w:rPr>
      <w:t>Inside Story (</w:t>
    </w:r>
    <w:r w:rsidR="00A81A5C">
      <w:rPr>
        <w:rFonts w:ascii="Arial" w:hAnsi="Arial" w:cs="Arial"/>
        <w:b/>
      </w:rPr>
      <w:t>Ju</w:t>
    </w:r>
    <w:r w:rsidR="00C26BCF">
      <w:rPr>
        <w:rFonts w:ascii="Arial" w:hAnsi="Arial" w:cs="Arial"/>
        <w:b/>
      </w:rPr>
      <w:t>ly</w:t>
    </w:r>
    <w:r w:rsidR="001B33AD">
      <w:rPr>
        <w:rFonts w:ascii="Arial" w:hAnsi="Arial" w:cs="Arial"/>
        <w:b/>
      </w:rPr>
      <w:t xml:space="preserve"> </w:t>
    </w:r>
    <w:r w:rsidR="003666A0">
      <w:rPr>
        <w:rFonts w:ascii="Arial" w:hAnsi="Arial" w:cs="Arial"/>
        <w:b/>
      </w:rPr>
      <w:t>201</w:t>
    </w:r>
    <w:r w:rsidR="00A81A5C">
      <w:rPr>
        <w:rFonts w:ascii="Arial" w:hAnsi="Arial" w:cs="Arial"/>
        <w:b/>
      </w:rPr>
      <w:t>9</w:t>
    </w:r>
    <w:r w:rsidRPr="00C2522B">
      <w:rPr>
        <w:rFonts w:ascii="Arial" w:hAnsi="Arial" w:cs="Arial"/>
        <w:b/>
      </w:rPr>
      <w:t>)</w:t>
    </w:r>
  </w:p>
  <w:p w14:paraId="5CB97EE8" w14:textId="570C19D9" w:rsidR="00BF3D3E" w:rsidRPr="00C2522B" w:rsidRDefault="00C26BCF" w:rsidP="00C2522B">
    <w:pPr>
      <w:pStyle w:val="Header"/>
      <w:spacing w:after="0"/>
      <w:rPr>
        <w:rFonts w:ascii="Arial" w:hAnsi="Arial" w:cs="Arial"/>
        <w:b/>
      </w:rPr>
    </w:pPr>
    <w:r>
      <w:rPr>
        <w:rFonts w:ascii="Arial" w:hAnsi="Arial" w:cs="Arial"/>
        <w:b/>
      </w:rPr>
      <w:t xml:space="preserve">Andrea </w:t>
    </w:r>
    <w:proofErr w:type="spellStart"/>
    <w:r>
      <w:rPr>
        <w:rFonts w:ascii="Arial" w:hAnsi="Arial" w:cs="Arial"/>
        <w:b/>
      </w:rPr>
      <w:t>Zorzi</w:t>
    </w:r>
    <w:proofErr w:type="spellEnd"/>
    <w:r>
      <w:rPr>
        <w:rFonts w:ascii="Arial" w:hAnsi="Arial" w:cs="Arial"/>
        <w:b/>
      </w:rPr>
      <w:t xml:space="preserve"> and Lorenzo Stanghellini</w:t>
    </w:r>
    <w:r w:rsidR="00C54799">
      <w:rPr>
        <w:rFonts w:ascii="Arial" w:hAnsi="Arial" w:cs="Arial"/>
        <w:b/>
      </w:rPr>
      <w:t xml:space="preserve"> </w:t>
    </w:r>
    <w:r w:rsidR="00BF3D3E" w:rsidRPr="00C2522B">
      <w:rPr>
        <w:rFonts w:ascii="Arial" w:hAnsi="Arial" w:cs="Arial"/>
        <w:b/>
      </w:rPr>
      <w:t>(</w:t>
    </w:r>
    <w:r>
      <w:rPr>
        <w:rFonts w:ascii="Arial" w:hAnsi="Arial" w:cs="Arial"/>
        <w:b/>
      </w:rPr>
      <w:t>European Union</w:t>
    </w:r>
    <w:r w:rsidR="00BF3D3E" w:rsidRPr="00C2522B">
      <w:rPr>
        <w:rFonts w:ascii="Arial" w:hAnsi="Arial" w:cs="Arial"/>
        <w:b/>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18"/>
  </w:num>
  <w:num w:numId="4">
    <w:abstractNumId w:val="9"/>
  </w:num>
  <w:num w:numId="5">
    <w:abstractNumId w:val="10"/>
  </w:num>
  <w:num w:numId="6">
    <w:abstractNumId w:val="19"/>
  </w:num>
  <w:num w:numId="7">
    <w:abstractNumId w:val="0"/>
  </w:num>
  <w:num w:numId="8">
    <w:abstractNumId w:val="6"/>
  </w:num>
  <w:num w:numId="9">
    <w:abstractNumId w:val="2"/>
  </w:num>
  <w:num w:numId="10">
    <w:abstractNumId w:val="1"/>
  </w:num>
  <w:num w:numId="11">
    <w:abstractNumId w:val="16"/>
  </w:num>
  <w:num w:numId="12">
    <w:abstractNumId w:val="5"/>
  </w:num>
  <w:num w:numId="13">
    <w:abstractNumId w:val="15"/>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4"/>
  </w:num>
  <w:num w:numId="21">
    <w:abstractNumId w:val="18"/>
  </w:num>
  <w:num w:numId="22">
    <w:abstractNumId w:val="10"/>
  </w:num>
  <w:num w:numId="23">
    <w:abstractNumId w:val="9"/>
  </w:num>
  <w:num w:numId="24">
    <w:abstractNumId w:val="17"/>
  </w:num>
  <w:num w:numId="25">
    <w:abstractNumId w:val="12"/>
  </w:num>
  <w:num w:numId="26">
    <w:abstractNumId w:val="14"/>
  </w:num>
  <w:num w:numId="27">
    <w:abstractNumId w:val="11"/>
  </w:num>
  <w:num w:numId="28">
    <w:abstractNumId w:val="13"/>
  </w:num>
  <w:num w:numId="29">
    <w:abstractNumId w:val="3"/>
  </w:num>
  <w:num w:numId="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C5"/>
    <w:rsid w:val="00001C5A"/>
    <w:rsid w:val="000033DF"/>
    <w:rsid w:val="000126E6"/>
    <w:rsid w:val="00086E49"/>
    <w:rsid w:val="000921F0"/>
    <w:rsid w:val="00092307"/>
    <w:rsid w:val="000C4532"/>
    <w:rsid w:val="000D3C8B"/>
    <w:rsid w:val="001258A8"/>
    <w:rsid w:val="00127C4A"/>
    <w:rsid w:val="00141375"/>
    <w:rsid w:val="00145356"/>
    <w:rsid w:val="001835B2"/>
    <w:rsid w:val="001934CC"/>
    <w:rsid w:val="001A713B"/>
    <w:rsid w:val="001B33AD"/>
    <w:rsid w:val="001C5080"/>
    <w:rsid w:val="001C7EFA"/>
    <w:rsid w:val="001D3A90"/>
    <w:rsid w:val="001E0189"/>
    <w:rsid w:val="001F119D"/>
    <w:rsid w:val="00247BAC"/>
    <w:rsid w:val="002510D8"/>
    <w:rsid w:val="00276632"/>
    <w:rsid w:val="00280030"/>
    <w:rsid w:val="00287105"/>
    <w:rsid w:val="002E09E9"/>
    <w:rsid w:val="003021B6"/>
    <w:rsid w:val="003217E3"/>
    <w:rsid w:val="0032563F"/>
    <w:rsid w:val="00340FF0"/>
    <w:rsid w:val="003518FD"/>
    <w:rsid w:val="003666A0"/>
    <w:rsid w:val="00367985"/>
    <w:rsid w:val="00395D89"/>
    <w:rsid w:val="00396E5A"/>
    <w:rsid w:val="003978ED"/>
    <w:rsid w:val="003C284E"/>
    <w:rsid w:val="003C36D2"/>
    <w:rsid w:val="003C69AB"/>
    <w:rsid w:val="003E3EAC"/>
    <w:rsid w:val="00404D9A"/>
    <w:rsid w:val="00415AEE"/>
    <w:rsid w:val="00415DDB"/>
    <w:rsid w:val="0043057A"/>
    <w:rsid w:val="00434808"/>
    <w:rsid w:val="00437BFE"/>
    <w:rsid w:val="00440CF8"/>
    <w:rsid w:val="004433C5"/>
    <w:rsid w:val="00470254"/>
    <w:rsid w:val="00484F6D"/>
    <w:rsid w:val="004B3FED"/>
    <w:rsid w:val="004D1D7E"/>
    <w:rsid w:val="004F57B8"/>
    <w:rsid w:val="00535342"/>
    <w:rsid w:val="00557280"/>
    <w:rsid w:val="00557A0F"/>
    <w:rsid w:val="00560963"/>
    <w:rsid w:val="005764A7"/>
    <w:rsid w:val="00577785"/>
    <w:rsid w:val="00593E77"/>
    <w:rsid w:val="005D0DB7"/>
    <w:rsid w:val="005D6C09"/>
    <w:rsid w:val="005D783E"/>
    <w:rsid w:val="005D79E3"/>
    <w:rsid w:val="005E7C6B"/>
    <w:rsid w:val="005F4F01"/>
    <w:rsid w:val="00617533"/>
    <w:rsid w:val="00623598"/>
    <w:rsid w:val="006274E8"/>
    <w:rsid w:val="006441B0"/>
    <w:rsid w:val="00660074"/>
    <w:rsid w:val="00673BB3"/>
    <w:rsid w:val="00694350"/>
    <w:rsid w:val="006D0A86"/>
    <w:rsid w:val="006E7E8D"/>
    <w:rsid w:val="00703D03"/>
    <w:rsid w:val="00707113"/>
    <w:rsid w:val="00740F50"/>
    <w:rsid w:val="00770BE6"/>
    <w:rsid w:val="00772427"/>
    <w:rsid w:val="00790DFB"/>
    <w:rsid w:val="007C4484"/>
    <w:rsid w:val="007D5F6C"/>
    <w:rsid w:val="007E1590"/>
    <w:rsid w:val="00807744"/>
    <w:rsid w:val="00842F17"/>
    <w:rsid w:val="008432D1"/>
    <w:rsid w:val="00847988"/>
    <w:rsid w:val="00867725"/>
    <w:rsid w:val="00876BCD"/>
    <w:rsid w:val="00877CBB"/>
    <w:rsid w:val="00886023"/>
    <w:rsid w:val="009069C9"/>
    <w:rsid w:val="00933B42"/>
    <w:rsid w:val="0093601D"/>
    <w:rsid w:val="0095087C"/>
    <w:rsid w:val="00976F27"/>
    <w:rsid w:val="00977889"/>
    <w:rsid w:val="0098305D"/>
    <w:rsid w:val="009B5E68"/>
    <w:rsid w:val="009E51C4"/>
    <w:rsid w:val="009F52F0"/>
    <w:rsid w:val="00A0599F"/>
    <w:rsid w:val="00A14E9E"/>
    <w:rsid w:val="00A34959"/>
    <w:rsid w:val="00A3654A"/>
    <w:rsid w:val="00A81A5C"/>
    <w:rsid w:val="00A81F5B"/>
    <w:rsid w:val="00AA741E"/>
    <w:rsid w:val="00AD3470"/>
    <w:rsid w:val="00AD6AE4"/>
    <w:rsid w:val="00B10912"/>
    <w:rsid w:val="00B40F88"/>
    <w:rsid w:val="00B46BCC"/>
    <w:rsid w:val="00B753A2"/>
    <w:rsid w:val="00BA1EF1"/>
    <w:rsid w:val="00BC4C0D"/>
    <w:rsid w:val="00BD0697"/>
    <w:rsid w:val="00BD6C97"/>
    <w:rsid w:val="00BF3D3E"/>
    <w:rsid w:val="00C16DFA"/>
    <w:rsid w:val="00C2522B"/>
    <w:rsid w:val="00C26BCF"/>
    <w:rsid w:val="00C54799"/>
    <w:rsid w:val="00C96534"/>
    <w:rsid w:val="00CA5E5B"/>
    <w:rsid w:val="00CE09C4"/>
    <w:rsid w:val="00D24268"/>
    <w:rsid w:val="00D31877"/>
    <w:rsid w:val="00D32C99"/>
    <w:rsid w:val="00D6291C"/>
    <w:rsid w:val="00DE5F99"/>
    <w:rsid w:val="00DE7BB0"/>
    <w:rsid w:val="00E007BF"/>
    <w:rsid w:val="00E2501C"/>
    <w:rsid w:val="00E37A5D"/>
    <w:rsid w:val="00E53ABF"/>
    <w:rsid w:val="00E6510B"/>
    <w:rsid w:val="00EB6116"/>
    <w:rsid w:val="00EC1075"/>
    <w:rsid w:val="00ED21A7"/>
    <w:rsid w:val="00F20AC6"/>
    <w:rsid w:val="00F36532"/>
    <w:rsid w:val="00F55F2D"/>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023C8916-E6B7-422B-B2CC-D4290125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Fußnotentext Char Char Char Char,Fußnotentext Char Char Char Char Char Char,Fußnotentext Char Char Char Char Char Char Char Char"/>
    <w:basedOn w:val="Normal"/>
    <w:link w:val="FootnoteTextChar"/>
    <w:uiPriority w:val="99"/>
    <w:rsid w:val="00740F50"/>
    <w:pPr>
      <w:spacing w:after="0"/>
    </w:pPr>
    <w:rPr>
      <w:sz w:val="20"/>
    </w:rPr>
  </w:style>
  <w:style w:type="character" w:customStyle="1" w:styleId="FootnoteTextChar">
    <w:name w:val="Footnote Text Char"/>
    <w:aliases w:val="Fußnotentext Char Char Char Char Char,Fußnotentext Char Char Char Char Char Char Char,Fußnotentext Char Char Char Char Char Char Char Char Char"/>
    <w:basedOn w:val="DefaultParagraphFont"/>
    <w:link w:val="FootnoteText"/>
    <w:uiPriority w:val="99"/>
    <w:rsid w:val="00740F50"/>
    <w:rPr>
      <w:rFonts w:ascii="Calibri" w:hAnsi="Calibri"/>
      <w:sz w:val="20"/>
      <w:szCs w:val="20"/>
    </w:rPr>
  </w:style>
  <w:style w:type="character" w:styleId="FootnoteReference">
    <w:name w:val="footnote reference"/>
    <w:aliases w:val="Ref,de nota al pie,fr"/>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semiHidden/>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styleId="Emphasis">
    <w:name w:val="Emphasis"/>
    <w:qFormat/>
    <w:rsid w:val="00770BE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lorenzo.stanghellini@unifi.it"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CD12B-E506-EA42-961C-E6F1D0B0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1636</Words>
  <Characters>9329</Characters>
  <Application>Microsoft Macintosh Word</Application>
  <DocSecurity>0</DocSecurity>
  <PresentationFormat/>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10944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5</cp:revision>
  <cp:lastPrinted>2017-11-20T20:14:00Z</cp:lastPrinted>
  <dcterms:created xsi:type="dcterms:W3CDTF">2019-06-18T11:09:00Z</dcterms:created>
  <dcterms:modified xsi:type="dcterms:W3CDTF">2019-07-03T08:29:00Z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