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7318" w14:textId="77777777" w:rsidR="001D4F04" w:rsidRPr="006E3063" w:rsidRDefault="006E3063" w:rsidP="002E065B">
      <w:pPr>
        <w:jc w:val="both"/>
        <w:rPr>
          <w:lang w:val="en-US"/>
        </w:rPr>
      </w:pPr>
      <w:r>
        <w:rPr>
          <w:lang w:val="en-US"/>
        </w:rPr>
        <w:t xml:space="preserve">The major </w:t>
      </w:r>
      <w:r w:rsidRPr="006E3063">
        <w:rPr>
          <w:lang w:val="en-US"/>
        </w:rPr>
        <w:t>emergency</w:t>
      </w:r>
      <w:r>
        <w:rPr>
          <w:lang w:val="en-US"/>
        </w:rPr>
        <w:t xml:space="preserve"> created by</w:t>
      </w:r>
      <w:r w:rsidRPr="006E3063">
        <w:rPr>
          <w:lang w:val="en-US"/>
        </w:rPr>
        <w:t xml:space="preserve"> COVID-19 </w:t>
      </w:r>
      <w:r>
        <w:rPr>
          <w:lang w:val="en-US"/>
        </w:rPr>
        <w:t xml:space="preserve">outbreak </w:t>
      </w:r>
      <w:r w:rsidR="00391130">
        <w:rPr>
          <w:lang w:val="en-US"/>
        </w:rPr>
        <w:t>is</w:t>
      </w:r>
      <w:r w:rsidRPr="006E3063">
        <w:rPr>
          <w:lang w:val="en-US"/>
        </w:rPr>
        <w:t xml:space="preserve"> undoubtedly </w:t>
      </w:r>
      <w:r>
        <w:rPr>
          <w:lang w:val="en-US"/>
        </w:rPr>
        <w:t>an economic as well as</w:t>
      </w:r>
      <w:r w:rsidR="00391130">
        <w:rPr>
          <w:lang w:val="en-US"/>
        </w:rPr>
        <w:t xml:space="preserve"> a</w:t>
      </w:r>
      <w:r>
        <w:rPr>
          <w:lang w:val="en-US"/>
        </w:rPr>
        <w:t xml:space="preserve"> health emergency</w:t>
      </w:r>
      <w:r w:rsidR="008F176A" w:rsidRPr="006E3063">
        <w:rPr>
          <w:lang w:val="en-US"/>
        </w:rPr>
        <w:t>.</w:t>
      </w:r>
    </w:p>
    <w:p w14:paraId="5191441F" w14:textId="77777777" w:rsidR="008F176A" w:rsidRPr="008551B6" w:rsidRDefault="009837FA" w:rsidP="002E065B">
      <w:pPr>
        <w:jc w:val="both"/>
        <w:rPr>
          <w:lang w:val="en-US"/>
        </w:rPr>
      </w:pPr>
      <w:r>
        <w:rPr>
          <w:lang w:val="en-US"/>
        </w:rPr>
        <w:t>Although</w:t>
      </w:r>
      <w:r w:rsidR="000B717B" w:rsidRPr="008551B6">
        <w:rPr>
          <w:lang w:val="en-US"/>
        </w:rPr>
        <w:t xml:space="preserve"> it is true that </w:t>
      </w:r>
      <w:r>
        <w:rPr>
          <w:lang w:val="en-US"/>
        </w:rPr>
        <w:t>each case is different from the other</w:t>
      </w:r>
      <w:r w:rsidR="000B717B" w:rsidRPr="008551B6">
        <w:rPr>
          <w:lang w:val="en-US"/>
        </w:rPr>
        <w:t xml:space="preserve">, </w:t>
      </w:r>
      <w:r w:rsidR="002E065B" w:rsidRPr="008551B6">
        <w:rPr>
          <w:lang w:val="en-US"/>
        </w:rPr>
        <w:t xml:space="preserve">since the </w:t>
      </w:r>
      <w:r w:rsidR="002E065B">
        <w:rPr>
          <w:lang w:val="en-US"/>
        </w:rPr>
        <w:t xml:space="preserve">adoption of the </w:t>
      </w:r>
      <w:r w:rsidR="002E065B" w:rsidRPr="008551B6">
        <w:rPr>
          <w:lang w:val="en-US"/>
        </w:rPr>
        <w:t xml:space="preserve">first restriction measures, </w:t>
      </w:r>
      <w:r w:rsidR="000B717B" w:rsidRPr="008551B6">
        <w:rPr>
          <w:lang w:val="en-US"/>
        </w:rPr>
        <w:t xml:space="preserve">many businesses have experienced </w:t>
      </w:r>
      <w:r w:rsidR="008551B6">
        <w:rPr>
          <w:lang w:val="en-US"/>
        </w:rPr>
        <w:t xml:space="preserve">a </w:t>
      </w:r>
      <w:r w:rsidR="008551B6" w:rsidRPr="008551B6">
        <w:rPr>
          <w:lang w:val="en-US"/>
        </w:rPr>
        <w:t xml:space="preserve">significant economic </w:t>
      </w:r>
      <w:r w:rsidR="008551B6">
        <w:rPr>
          <w:lang w:val="en-US"/>
        </w:rPr>
        <w:t xml:space="preserve">impact on their economic activity, and, due to the continuation of </w:t>
      </w:r>
      <w:r w:rsidR="00E53B25" w:rsidRPr="008551B6">
        <w:rPr>
          <w:lang w:val="en-US"/>
        </w:rPr>
        <w:t xml:space="preserve">lockdown </w:t>
      </w:r>
      <w:r w:rsidR="008551B6">
        <w:rPr>
          <w:lang w:val="en-US"/>
        </w:rPr>
        <w:t xml:space="preserve">and </w:t>
      </w:r>
      <w:r w:rsidR="00D07B5E">
        <w:rPr>
          <w:lang w:val="en-US"/>
        </w:rPr>
        <w:t xml:space="preserve">new </w:t>
      </w:r>
      <w:r w:rsidR="002E065B">
        <w:rPr>
          <w:lang w:val="en-US"/>
        </w:rPr>
        <w:t>scenarios unfolding</w:t>
      </w:r>
      <w:r w:rsidR="00E53B25" w:rsidRPr="008551B6">
        <w:rPr>
          <w:lang w:val="en-US"/>
        </w:rPr>
        <w:t>,</w:t>
      </w:r>
      <w:r w:rsidR="008F176A" w:rsidRPr="008551B6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3D0E92">
        <w:rPr>
          <w:lang w:val="en-US"/>
        </w:rPr>
        <w:t xml:space="preserve">a serious uncertainty on future </w:t>
      </w:r>
      <w:r w:rsidR="002E065B">
        <w:rPr>
          <w:lang w:val="en-US"/>
        </w:rPr>
        <w:t>developments</w:t>
      </w:r>
      <w:r w:rsidR="008F176A" w:rsidRPr="008551B6">
        <w:rPr>
          <w:lang w:val="en-US"/>
        </w:rPr>
        <w:t>.</w:t>
      </w:r>
    </w:p>
    <w:p w14:paraId="4CEF4263" w14:textId="77777777" w:rsidR="008F176A" w:rsidRPr="00A63796" w:rsidRDefault="00204E97" w:rsidP="00C06598">
      <w:pPr>
        <w:jc w:val="both"/>
        <w:rPr>
          <w:lang w:val="en-US"/>
        </w:rPr>
      </w:pPr>
      <w:r w:rsidRPr="00204E97">
        <w:rPr>
          <w:lang w:val="en-US"/>
        </w:rPr>
        <w:t>For this reason, the leg</w:t>
      </w:r>
      <w:r w:rsidR="007209E3">
        <w:rPr>
          <w:lang w:val="en-US"/>
        </w:rPr>
        <w:t>i</w:t>
      </w:r>
      <w:r w:rsidRPr="00204E97">
        <w:rPr>
          <w:lang w:val="en-US"/>
        </w:rPr>
        <w:t xml:space="preserve">slator of Law decree, </w:t>
      </w:r>
      <w:proofErr w:type="spellStart"/>
      <w:r w:rsidR="00C93DC4" w:rsidRPr="00204E97">
        <w:rPr>
          <w:lang w:val="en-US"/>
        </w:rPr>
        <w:t>decreto-legge</w:t>
      </w:r>
      <w:proofErr w:type="spellEnd"/>
      <w:r w:rsidR="007209E3">
        <w:rPr>
          <w:lang w:val="en-US"/>
        </w:rPr>
        <w:t>,</w:t>
      </w:r>
      <w:r w:rsidR="00C93DC4" w:rsidRPr="00204E97">
        <w:rPr>
          <w:lang w:val="en-US"/>
        </w:rPr>
        <w:t xml:space="preserve"> 8 </w:t>
      </w:r>
      <w:r w:rsidRPr="00204E97">
        <w:rPr>
          <w:lang w:val="en-US"/>
        </w:rPr>
        <w:t xml:space="preserve">April </w:t>
      </w:r>
      <w:r w:rsidR="00C93DC4" w:rsidRPr="00204E97">
        <w:rPr>
          <w:lang w:val="en-US"/>
        </w:rPr>
        <w:t xml:space="preserve"> 2020, n. 23 (</w:t>
      </w:r>
      <w:r w:rsidRPr="00204E97">
        <w:rPr>
          <w:lang w:val="en-US"/>
        </w:rPr>
        <w:t>Liquidity decree</w:t>
      </w:r>
      <w:r w:rsidR="00C93DC4" w:rsidRPr="00204E97">
        <w:rPr>
          <w:lang w:val="en-US"/>
        </w:rPr>
        <w:t>)</w:t>
      </w:r>
      <w:r w:rsidR="008F176A" w:rsidRPr="00204E97">
        <w:rPr>
          <w:lang w:val="en-US"/>
        </w:rPr>
        <w:t xml:space="preserve"> ha</w:t>
      </w:r>
      <w:r w:rsidRPr="00204E97">
        <w:rPr>
          <w:lang w:val="en-US"/>
        </w:rPr>
        <w:t xml:space="preserve">s decided to introduce some “temporary” provisions </w:t>
      </w:r>
      <w:r w:rsidR="009837FA">
        <w:rPr>
          <w:lang w:val="en-US"/>
        </w:rPr>
        <w:t>dealing with</w:t>
      </w:r>
      <w:r w:rsidRPr="00204E97">
        <w:rPr>
          <w:lang w:val="en-US"/>
        </w:rPr>
        <w:t xml:space="preserve"> the going concern </w:t>
      </w:r>
      <w:r w:rsidR="007209E3">
        <w:rPr>
          <w:lang w:val="en-US"/>
        </w:rPr>
        <w:t>o</w:t>
      </w:r>
      <w:r w:rsidRPr="00204E97">
        <w:rPr>
          <w:lang w:val="en-US"/>
        </w:rPr>
        <w:t>f financial statements prepared in compli</w:t>
      </w:r>
      <w:r w:rsidR="007209E3">
        <w:rPr>
          <w:lang w:val="en-US"/>
        </w:rPr>
        <w:t>a</w:t>
      </w:r>
      <w:r w:rsidRPr="00204E97">
        <w:rPr>
          <w:lang w:val="en-US"/>
        </w:rPr>
        <w:t>nce with</w:t>
      </w:r>
      <w:r w:rsidR="00C06598">
        <w:rPr>
          <w:lang w:val="en-US"/>
        </w:rPr>
        <w:t xml:space="preserve"> the provisions of the Italian Civil C</w:t>
      </w:r>
      <w:r w:rsidRPr="00204E97">
        <w:rPr>
          <w:lang w:val="en-US"/>
        </w:rPr>
        <w:t>ode and National accounting standards</w:t>
      </w:r>
      <w:r w:rsidR="00F13D7D">
        <w:rPr>
          <w:lang w:val="en-US"/>
        </w:rPr>
        <w:t>, intervening, i</w:t>
      </w:r>
      <w:r w:rsidR="00F414F2">
        <w:rPr>
          <w:lang w:val="en-US"/>
        </w:rPr>
        <w:t xml:space="preserve">ndeed, </w:t>
      </w:r>
      <w:r w:rsidR="007209E3">
        <w:rPr>
          <w:lang w:val="en-US"/>
        </w:rPr>
        <w:t xml:space="preserve">in a discussion already in place </w:t>
      </w:r>
      <w:r w:rsidR="00F414F2">
        <w:rPr>
          <w:lang w:val="en-US"/>
        </w:rPr>
        <w:t xml:space="preserve">between the </w:t>
      </w:r>
      <w:r w:rsidR="00C06598">
        <w:rPr>
          <w:lang w:val="en-US"/>
        </w:rPr>
        <w:t xml:space="preserve">involved </w:t>
      </w:r>
      <w:r w:rsidR="00F414F2">
        <w:rPr>
          <w:lang w:val="en-US"/>
        </w:rPr>
        <w:t>parties</w:t>
      </w:r>
      <w:r w:rsidR="00F13D7D">
        <w:rPr>
          <w:lang w:val="en-US"/>
        </w:rPr>
        <w:t>,</w:t>
      </w:r>
      <w:r w:rsidR="007209E3">
        <w:rPr>
          <w:lang w:val="en-US"/>
        </w:rPr>
        <w:t xml:space="preserve"> on the adoption of technical provisions for the prep</w:t>
      </w:r>
      <w:r w:rsidR="00F414F2">
        <w:rPr>
          <w:lang w:val="en-US"/>
        </w:rPr>
        <w:t>aration of financial statements</w:t>
      </w:r>
      <w:r w:rsidR="008F176A" w:rsidRPr="00204E97">
        <w:rPr>
          <w:lang w:val="en-US"/>
        </w:rPr>
        <w:t xml:space="preserve"> </w:t>
      </w:r>
      <w:r w:rsidR="007209E3">
        <w:rPr>
          <w:lang w:val="en-US"/>
        </w:rPr>
        <w:t>2019</w:t>
      </w:r>
      <w:r w:rsidR="008F176A" w:rsidRPr="00204E97">
        <w:rPr>
          <w:lang w:val="en-US"/>
        </w:rPr>
        <w:t>.</w:t>
      </w:r>
      <w:r w:rsidR="001073A9" w:rsidRPr="00204E97">
        <w:rPr>
          <w:lang w:val="en-US"/>
        </w:rPr>
        <w:t xml:space="preserve"> </w:t>
      </w:r>
      <w:r w:rsidR="00A63796" w:rsidRPr="00A63796">
        <w:rPr>
          <w:lang w:val="en-US"/>
        </w:rPr>
        <w:t xml:space="preserve">Moreover, it is worth considering that the pandemic </w:t>
      </w:r>
      <w:r w:rsidR="00F414F2">
        <w:rPr>
          <w:lang w:val="en-US"/>
        </w:rPr>
        <w:t>and</w:t>
      </w:r>
      <w:r w:rsidR="007A3A95">
        <w:rPr>
          <w:lang w:val="en-US"/>
        </w:rPr>
        <w:t xml:space="preserve"> its related effects</w:t>
      </w:r>
      <w:r w:rsidR="00A63796" w:rsidRPr="00A63796">
        <w:rPr>
          <w:lang w:val="en-US"/>
        </w:rPr>
        <w:t xml:space="preserve"> </w:t>
      </w:r>
      <w:r w:rsidR="00F414F2">
        <w:rPr>
          <w:lang w:val="en-US"/>
        </w:rPr>
        <w:t xml:space="preserve">have spread </w:t>
      </w:r>
      <w:r w:rsidR="00A63796" w:rsidRPr="00A63796">
        <w:rPr>
          <w:lang w:val="en-US"/>
        </w:rPr>
        <w:t xml:space="preserve">exactly between </w:t>
      </w:r>
      <w:r w:rsidR="007A3A95">
        <w:rPr>
          <w:lang w:val="en-US"/>
        </w:rPr>
        <w:t>period end</w:t>
      </w:r>
      <w:r w:rsidR="00A63796" w:rsidRPr="00A63796">
        <w:rPr>
          <w:lang w:val="en-US"/>
        </w:rPr>
        <w:t xml:space="preserve"> and the date of </w:t>
      </w:r>
      <w:r w:rsidR="00A63796" w:rsidRPr="00C06598">
        <w:rPr>
          <w:lang w:val="en-US"/>
        </w:rPr>
        <w:t>approval of</w:t>
      </w:r>
      <w:r w:rsidR="00A63796" w:rsidRPr="00A63796">
        <w:rPr>
          <w:lang w:val="en-US"/>
        </w:rPr>
        <w:t xml:space="preserve"> the financial statements</w:t>
      </w:r>
      <w:r w:rsidR="001073A9" w:rsidRPr="00A63796">
        <w:rPr>
          <w:lang w:val="en-US"/>
        </w:rPr>
        <w:t xml:space="preserve">, </w:t>
      </w:r>
      <w:r w:rsidR="00A63796">
        <w:rPr>
          <w:lang w:val="en-US"/>
        </w:rPr>
        <w:t xml:space="preserve">thus </w:t>
      </w:r>
      <w:r w:rsidR="0043165B" w:rsidRPr="00C06598">
        <w:rPr>
          <w:lang w:val="en-US"/>
        </w:rPr>
        <w:t xml:space="preserve">representing </w:t>
      </w:r>
      <w:r w:rsidR="00D56EAA" w:rsidRPr="00C06598">
        <w:rPr>
          <w:lang w:val="en-US"/>
        </w:rPr>
        <w:t>a subsequent event</w:t>
      </w:r>
      <w:r w:rsidR="00D56EAA">
        <w:rPr>
          <w:lang w:val="en-US"/>
        </w:rPr>
        <w:t xml:space="preserve"> occurred after </w:t>
      </w:r>
      <w:r w:rsidR="003C0934">
        <w:rPr>
          <w:lang w:val="en-US"/>
        </w:rPr>
        <w:t xml:space="preserve">period </w:t>
      </w:r>
      <w:r w:rsidR="00D56EAA" w:rsidRPr="00A63796">
        <w:rPr>
          <w:lang w:val="en-US"/>
        </w:rPr>
        <w:t xml:space="preserve">end </w:t>
      </w:r>
      <w:r w:rsidR="001073A9" w:rsidRPr="00A63796">
        <w:rPr>
          <w:lang w:val="en-US"/>
        </w:rPr>
        <w:t>(art. 2427, co. 1, n. 22-quater, c.c.).</w:t>
      </w:r>
    </w:p>
    <w:p w14:paraId="11D2A3BD" w14:textId="77777777" w:rsidR="00C93DC4" w:rsidRPr="00D56EAA" w:rsidRDefault="00D56EAA" w:rsidP="00C06598">
      <w:pPr>
        <w:jc w:val="both"/>
        <w:rPr>
          <w:lang w:val="en-US"/>
        </w:rPr>
      </w:pPr>
      <w:r w:rsidRPr="00D56EAA">
        <w:rPr>
          <w:lang w:val="en-US"/>
        </w:rPr>
        <w:t>In the light of the above, the</w:t>
      </w:r>
      <w:r w:rsidR="00C93DC4" w:rsidRPr="00D56EAA">
        <w:rPr>
          <w:lang w:val="en-US"/>
        </w:rPr>
        <w:t xml:space="preserve"> Fondazione Nazionale </w:t>
      </w:r>
      <w:proofErr w:type="spellStart"/>
      <w:r w:rsidR="00C93DC4" w:rsidRPr="00D56EAA">
        <w:rPr>
          <w:lang w:val="en-US"/>
        </w:rPr>
        <w:t>dei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Commercialisti</w:t>
      </w:r>
      <w:proofErr w:type="spellEnd"/>
      <w:r w:rsidR="00E53B25" w:rsidRPr="00D56EAA">
        <w:rPr>
          <w:lang w:val="en-US"/>
        </w:rPr>
        <w:t>,</w:t>
      </w:r>
      <w:r w:rsidR="00C93DC4" w:rsidRPr="00D56EAA">
        <w:rPr>
          <w:lang w:val="en-US"/>
        </w:rPr>
        <w:t xml:space="preserve"> in collabora</w:t>
      </w:r>
      <w:r w:rsidRPr="00D56EAA">
        <w:rPr>
          <w:lang w:val="en-US"/>
        </w:rPr>
        <w:t>tion with the</w:t>
      </w:r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Società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Italiana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dei</w:t>
      </w:r>
      <w:proofErr w:type="spellEnd"/>
      <w:r w:rsidR="00C93DC4" w:rsidRPr="00D56EAA">
        <w:rPr>
          <w:lang w:val="en-US"/>
        </w:rPr>
        <w:t xml:space="preserve"> </w:t>
      </w:r>
      <w:proofErr w:type="spellStart"/>
      <w:r w:rsidR="00C93DC4" w:rsidRPr="00D56EAA">
        <w:rPr>
          <w:lang w:val="en-US"/>
        </w:rPr>
        <w:t>Docenti</w:t>
      </w:r>
      <w:proofErr w:type="spellEnd"/>
      <w:r w:rsidR="00C93DC4" w:rsidRPr="00D56EAA">
        <w:rPr>
          <w:lang w:val="en-US"/>
        </w:rPr>
        <w:t xml:space="preserve"> di </w:t>
      </w:r>
      <w:proofErr w:type="spellStart"/>
      <w:r w:rsidR="00C93DC4" w:rsidRPr="00D56EAA">
        <w:rPr>
          <w:lang w:val="en-US"/>
        </w:rPr>
        <w:t>Ragioneria</w:t>
      </w:r>
      <w:proofErr w:type="spellEnd"/>
      <w:r w:rsidR="00C93DC4" w:rsidRPr="00D56EAA">
        <w:rPr>
          <w:lang w:val="en-US"/>
        </w:rPr>
        <w:t xml:space="preserve"> e di Economia </w:t>
      </w:r>
      <w:proofErr w:type="spellStart"/>
      <w:r w:rsidR="00C93DC4" w:rsidRPr="00D56EAA">
        <w:rPr>
          <w:lang w:val="en-US"/>
        </w:rPr>
        <w:t>Aziendale</w:t>
      </w:r>
      <w:proofErr w:type="spellEnd"/>
      <w:r w:rsidR="00C93DC4" w:rsidRPr="00D56EAA">
        <w:rPr>
          <w:lang w:val="en-US"/>
        </w:rPr>
        <w:t xml:space="preserve"> (SIDREA)</w:t>
      </w:r>
      <w:r w:rsidR="00E53B25" w:rsidRPr="00D56EAA">
        <w:rPr>
          <w:lang w:val="en-US"/>
        </w:rPr>
        <w:t>,</w:t>
      </w:r>
      <w:r w:rsidR="00C93DC4" w:rsidRPr="00D56EAA">
        <w:rPr>
          <w:lang w:val="en-US"/>
        </w:rPr>
        <w:t xml:space="preserve"> ha</w:t>
      </w:r>
      <w:r w:rsidRPr="00D56EAA">
        <w:rPr>
          <w:lang w:val="en-US"/>
        </w:rPr>
        <w:t xml:space="preserve">s published a first scientific contribution aimed at analyzing, </w:t>
      </w:r>
      <w:r w:rsidR="003C0934">
        <w:rPr>
          <w:lang w:val="en-US"/>
        </w:rPr>
        <w:t>in view of</w:t>
      </w:r>
      <w:r w:rsidRPr="00D56EAA">
        <w:rPr>
          <w:lang w:val="en-US"/>
        </w:rPr>
        <w:t xml:space="preserve"> the current legal frame work, </w:t>
      </w:r>
      <w:r>
        <w:rPr>
          <w:lang w:val="en-US"/>
        </w:rPr>
        <w:t>the enforceability o</w:t>
      </w:r>
      <w:r w:rsidRPr="00D56EAA">
        <w:rPr>
          <w:lang w:val="en-US"/>
        </w:rPr>
        <w:t xml:space="preserve">f the going concern assumption </w:t>
      </w:r>
      <w:r>
        <w:rPr>
          <w:lang w:val="en-US"/>
        </w:rPr>
        <w:t>as well as of</w:t>
      </w:r>
      <w:r w:rsidR="003C0934">
        <w:rPr>
          <w:lang w:val="en-US"/>
        </w:rPr>
        <w:t xml:space="preserve"> some specific rules of </w:t>
      </w:r>
      <w:r w:rsidR="004667E1">
        <w:rPr>
          <w:lang w:val="en-US"/>
        </w:rPr>
        <w:t xml:space="preserve">the </w:t>
      </w:r>
      <w:r w:rsidR="003C0934">
        <w:rPr>
          <w:lang w:val="en-US"/>
        </w:rPr>
        <w:t>n</w:t>
      </w:r>
      <w:r w:rsidRPr="00D56EAA">
        <w:rPr>
          <w:lang w:val="en-US"/>
        </w:rPr>
        <w:t>ational accounting standards</w:t>
      </w:r>
      <w:r w:rsidR="00C93DC4" w:rsidRPr="00D56EAA">
        <w:rPr>
          <w:lang w:val="en-US"/>
        </w:rPr>
        <w:t xml:space="preserve">. </w:t>
      </w:r>
    </w:p>
    <w:p w14:paraId="58E03FFB" w14:textId="77777777" w:rsidR="008F176A" w:rsidRPr="00FF267D" w:rsidRDefault="00505C84" w:rsidP="00C06598">
      <w:pPr>
        <w:jc w:val="both"/>
        <w:rPr>
          <w:lang w:val="en-US"/>
        </w:rPr>
      </w:pPr>
      <w:r w:rsidRPr="00FF267D">
        <w:rPr>
          <w:lang w:val="en-US"/>
        </w:rPr>
        <w:t xml:space="preserve">In </w:t>
      </w:r>
      <w:r w:rsidR="00D56EAA" w:rsidRPr="00FF267D">
        <w:rPr>
          <w:lang w:val="en-US"/>
        </w:rPr>
        <w:t xml:space="preserve">general terms, </w:t>
      </w:r>
      <w:r w:rsidR="00FF267D" w:rsidRPr="00FF267D">
        <w:rPr>
          <w:lang w:val="en-US"/>
        </w:rPr>
        <w:t xml:space="preserve">the aim of the </w:t>
      </w:r>
      <w:r w:rsidR="00FF267D">
        <w:rPr>
          <w:lang w:val="en-US"/>
        </w:rPr>
        <w:t>legislator is</w:t>
      </w:r>
      <w:r w:rsidR="00FF267D" w:rsidRPr="00FF267D">
        <w:rPr>
          <w:lang w:val="en-US"/>
        </w:rPr>
        <w:t xml:space="preserve"> to </w:t>
      </w:r>
      <w:r w:rsidR="003C0934">
        <w:rPr>
          <w:lang w:val="en-US"/>
        </w:rPr>
        <w:t>“</w:t>
      </w:r>
      <w:r w:rsidR="00FF267D" w:rsidRPr="00FF267D">
        <w:rPr>
          <w:lang w:val="en-US"/>
        </w:rPr>
        <w:t>sterilize</w:t>
      </w:r>
      <w:r w:rsidR="003C0934">
        <w:rPr>
          <w:lang w:val="en-US"/>
        </w:rPr>
        <w:t>”</w:t>
      </w:r>
      <w:r w:rsidR="00FF267D" w:rsidRPr="00FF267D">
        <w:rPr>
          <w:lang w:val="en-US"/>
        </w:rPr>
        <w:t xml:space="preserve"> the effects of the pandemic, </w:t>
      </w:r>
      <w:r w:rsidR="003C0934">
        <w:rPr>
          <w:lang w:val="en-US"/>
        </w:rPr>
        <w:t>maintaining</w:t>
      </w:r>
      <w:r w:rsidR="00FF267D" w:rsidRPr="00FF267D">
        <w:rPr>
          <w:lang w:val="en-US"/>
        </w:rPr>
        <w:t xml:space="preserve"> the going concern assumption for those businesses that, </w:t>
      </w:r>
      <w:r w:rsidR="003C0934">
        <w:rPr>
          <w:lang w:val="en-US"/>
        </w:rPr>
        <w:t>had</w:t>
      </w:r>
      <w:r w:rsidR="00FF267D" w:rsidRPr="00FF267D">
        <w:rPr>
          <w:lang w:val="en-US"/>
        </w:rPr>
        <w:t xml:space="preserve"> the health emergency </w:t>
      </w:r>
      <w:r w:rsidR="003C0934">
        <w:rPr>
          <w:lang w:val="en-US"/>
        </w:rPr>
        <w:t>not occurred,</w:t>
      </w:r>
      <w:r w:rsidR="00FF267D" w:rsidRPr="00FF267D">
        <w:rPr>
          <w:lang w:val="en-US"/>
        </w:rPr>
        <w:t xml:space="preserve"> </w:t>
      </w:r>
      <w:r w:rsidR="00FD6282">
        <w:rPr>
          <w:lang w:val="en-US"/>
        </w:rPr>
        <w:t>might have been able</w:t>
      </w:r>
      <w:r w:rsidR="00FF267D" w:rsidRPr="00FF267D">
        <w:rPr>
          <w:lang w:val="en-US"/>
        </w:rPr>
        <w:t xml:space="preserve"> </w:t>
      </w:r>
      <w:r w:rsidR="00FD6282">
        <w:rPr>
          <w:lang w:val="en-US"/>
        </w:rPr>
        <w:t>to continue</w:t>
      </w:r>
      <w:r w:rsidR="00FF267D" w:rsidRPr="00FF267D">
        <w:rPr>
          <w:lang w:val="en-US"/>
        </w:rPr>
        <w:t xml:space="preserve"> as going concern and </w:t>
      </w:r>
      <w:r w:rsidR="00FD6282">
        <w:rPr>
          <w:lang w:val="en-US"/>
        </w:rPr>
        <w:t>therefore to</w:t>
      </w:r>
      <w:r w:rsidR="003C0934" w:rsidRPr="00FF267D">
        <w:rPr>
          <w:lang w:val="en-US"/>
        </w:rPr>
        <w:t xml:space="preserve"> </w:t>
      </w:r>
      <w:r w:rsidR="00FF267D" w:rsidRPr="00FF267D">
        <w:rPr>
          <w:lang w:val="en-US"/>
        </w:rPr>
        <w:t>appl</w:t>
      </w:r>
      <w:r w:rsidR="00595815">
        <w:rPr>
          <w:lang w:val="en-US"/>
        </w:rPr>
        <w:t>y</w:t>
      </w:r>
      <w:r w:rsidR="00FF267D" w:rsidRPr="00FF267D">
        <w:rPr>
          <w:lang w:val="en-US"/>
        </w:rPr>
        <w:t xml:space="preserve"> </w:t>
      </w:r>
      <w:r w:rsidR="00FF267D">
        <w:rPr>
          <w:lang w:val="en-US"/>
        </w:rPr>
        <w:t>non “</w:t>
      </w:r>
      <w:r w:rsidR="004667E1">
        <w:rPr>
          <w:lang w:val="en-US"/>
        </w:rPr>
        <w:t>distorted</w:t>
      </w:r>
      <w:r w:rsidR="00FF267D">
        <w:rPr>
          <w:lang w:val="en-US"/>
        </w:rPr>
        <w:t>”</w:t>
      </w:r>
      <w:r w:rsidR="00595815">
        <w:rPr>
          <w:lang w:val="en-US"/>
        </w:rPr>
        <w:t xml:space="preserve"> criteria</w:t>
      </w:r>
      <w:r w:rsidR="008F176A" w:rsidRPr="00FF267D">
        <w:rPr>
          <w:lang w:val="en-US"/>
        </w:rPr>
        <w:t>.</w:t>
      </w:r>
    </w:p>
    <w:p w14:paraId="2E037479" w14:textId="77777777" w:rsidR="00505C84" w:rsidRPr="0022410E" w:rsidRDefault="00AE49F6" w:rsidP="00C06598">
      <w:pPr>
        <w:jc w:val="both"/>
        <w:rPr>
          <w:lang w:val="en-US"/>
        </w:rPr>
      </w:pPr>
      <w:r w:rsidRPr="00AE49F6">
        <w:rPr>
          <w:lang w:val="en-US"/>
        </w:rPr>
        <w:t>The</w:t>
      </w:r>
      <w:r w:rsidR="00543DE9" w:rsidRPr="00AE49F6">
        <w:rPr>
          <w:lang w:val="en-US"/>
        </w:rPr>
        <w:t xml:space="preserve"> document</w:t>
      </w:r>
      <w:r w:rsidRPr="00AE49F6">
        <w:rPr>
          <w:lang w:val="en-US"/>
        </w:rPr>
        <w:t xml:space="preserve"> </w:t>
      </w:r>
      <w:r w:rsidR="00543DE9" w:rsidRPr="00AE49F6">
        <w:rPr>
          <w:lang w:val="en-US"/>
        </w:rPr>
        <w:t>ha</w:t>
      </w:r>
      <w:r w:rsidRPr="00AE49F6">
        <w:rPr>
          <w:lang w:val="en-US"/>
        </w:rPr>
        <w:t>s in itself “conscious</w:t>
      </w:r>
      <w:r w:rsidR="00543DE9" w:rsidRPr="00AE49F6">
        <w:rPr>
          <w:lang w:val="en-US"/>
        </w:rPr>
        <w:t xml:space="preserve">” </w:t>
      </w:r>
      <w:r w:rsidR="007A3A95">
        <w:rPr>
          <w:lang w:val="en-US"/>
        </w:rPr>
        <w:t>and declared limits</w:t>
      </w:r>
      <w:r w:rsidRPr="00AE49F6">
        <w:rPr>
          <w:lang w:val="en-US"/>
        </w:rPr>
        <w:t xml:space="preserve"> since</w:t>
      </w:r>
      <w:r w:rsidR="007A3A95">
        <w:rPr>
          <w:lang w:val="en-US"/>
        </w:rPr>
        <w:t>,</w:t>
      </w:r>
      <w:r w:rsidRPr="00AE49F6">
        <w:rPr>
          <w:lang w:val="en-US"/>
        </w:rPr>
        <w:t xml:space="preserve"> for the time being, provid</w:t>
      </w:r>
      <w:r w:rsidR="007A3A95">
        <w:rPr>
          <w:lang w:val="en-US"/>
        </w:rPr>
        <w:t>ing</w:t>
      </w:r>
      <w:r w:rsidRPr="00AE49F6">
        <w:rPr>
          <w:lang w:val="en-US"/>
        </w:rPr>
        <w:t xml:space="preserve"> </w:t>
      </w:r>
      <w:r w:rsidR="007A3A95">
        <w:rPr>
          <w:lang w:val="en-US"/>
        </w:rPr>
        <w:t>precise directions</w:t>
      </w:r>
      <w:r w:rsidRPr="00AE49F6">
        <w:rPr>
          <w:lang w:val="en-US"/>
        </w:rPr>
        <w:t xml:space="preserve"> </w:t>
      </w:r>
      <w:r w:rsidR="007A3A95">
        <w:rPr>
          <w:lang w:val="en-US"/>
        </w:rPr>
        <w:t>does not seem possible</w:t>
      </w:r>
      <w:r w:rsidR="007F25A0">
        <w:rPr>
          <w:lang w:val="en-US"/>
        </w:rPr>
        <w:t>.</w:t>
      </w:r>
      <w:r w:rsidRPr="00AE49F6">
        <w:rPr>
          <w:lang w:val="en-US"/>
        </w:rPr>
        <w:t xml:space="preserve"> </w:t>
      </w:r>
      <w:r w:rsidR="007F25A0">
        <w:rPr>
          <w:lang w:val="en-US"/>
        </w:rPr>
        <w:t>T</w:t>
      </w:r>
      <w:r>
        <w:rPr>
          <w:lang w:val="en-US"/>
        </w:rPr>
        <w:t xml:space="preserve">he legislator </w:t>
      </w:r>
      <w:r w:rsidR="007F25A0">
        <w:rPr>
          <w:lang w:val="en-US"/>
        </w:rPr>
        <w:t xml:space="preserve">in fact will have the possibility to </w:t>
      </w:r>
      <w:r>
        <w:rPr>
          <w:lang w:val="en-US"/>
        </w:rPr>
        <w:t xml:space="preserve">intervene </w:t>
      </w:r>
      <w:r w:rsidR="007F25A0">
        <w:rPr>
          <w:lang w:val="en-US"/>
        </w:rPr>
        <w:t>on the liquidity decree when it is converted</w:t>
      </w:r>
      <w:r>
        <w:rPr>
          <w:lang w:val="en-US"/>
        </w:rPr>
        <w:t xml:space="preserve"> </w:t>
      </w:r>
      <w:r w:rsidR="00543DE9" w:rsidRPr="00AE49F6">
        <w:rPr>
          <w:lang w:val="en-US"/>
        </w:rPr>
        <w:t>in</w:t>
      </w:r>
      <w:r>
        <w:rPr>
          <w:lang w:val="en-US"/>
        </w:rPr>
        <w:t>to law and/or the Italian accountancy body</w:t>
      </w:r>
      <w:r w:rsidR="004667E1">
        <w:rPr>
          <w:lang w:val="en-US"/>
        </w:rPr>
        <w:t xml:space="preserve"> (</w:t>
      </w:r>
      <w:proofErr w:type="gramStart"/>
      <w:r w:rsidR="004667E1">
        <w:rPr>
          <w:lang w:val="en-US"/>
        </w:rPr>
        <w:t xml:space="preserve">OIC, </w:t>
      </w:r>
      <w:r w:rsidR="004667E1" w:rsidRPr="00AE49F6">
        <w:rPr>
          <w:lang w:val="en-US"/>
        </w:rPr>
        <w:t xml:space="preserve"> </w:t>
      </w:r>
      <w:proofErr w:type="spellStart"/>
      <w:r w:rsidR="004667E1" w:rsidRPr="00AE49F6">
        <w:rPr>
          <w:lang w:val="en-US"/>
        </w:rPr>
        <w:t>Organismo</w:t>
      </w:r>
      <w:proofErr w:type="spellEnd"/>
      <w:proofErr w:type="gramEnd"/>
      <w:r w:rsidR="004667E1" w:rsidRPr="00AE49F6">
        <w:rPr>
          <w:lang w:val="en-US"/>
        </w:rPr>
        <w:t xml:space="preserve"> </w:t>
      </w:r>
      <w:proofErr w:type="spellStart"/>
      <w:r w:rsidR="004667E1" w:rsidRPr="00AE49F6">
        <w:rPr>
          <w:lang w:val="en-US"/>
        </w:rPr>
        <w:t>Italiano</w:t>
      </w:r>
      <w:proofErr w:type="spellEnd"/>
      <w:r w:rsidR="004667E1" w:rsidRPr="00AE49F6">
        <w:rPr>
          <w:lang w:val="en-US"/>
        </w:rPr>
        <w:t xml:space="preserve"> di </w:t>
      </w:r>
      <w:proofErr w:type="spellStart"/>
      <w:r w:rsidR="004667E1" w:rsidRPr="00AE49F6">
        <w:rPr>
          <w:lang w:val="en-US"/>
        </w:rPr>
        <w:t>Contabilità</w:t>
      </w:r>
      <w:proofErr w:type="spellEnd"/>
      <w:r w:rsidR="004667E1">
        <w:rPr>
          <w:lang w:val="en-US"/>
        </w:rPr>
        <w:t>)</w:t>
      </w:r>
      <w:r w:rsidR="001417BA" w:rsidRPr="00AE49F6">
        <w:rPr>
          <w:lang w:val="en-US"/>
        </w:rPr>
        <w:t xml:space="preserve"> </w:t>
      </w:r>
      <w:r w:rsidR="007F25A0">
        <w:rPr>
          <w:lang w:val="en-US"/>
        </w:rPr>
        <w:t xml:space="preserve">may still </w:t>
      </w:r>
      <w:r>
        <w:rPr>
          <w:lang w:val="en-US"/>
        </w:rPr>
        <w:t>consider</w:t>
      </w:r>
      <w:r w:rsidR="007F25A0">
        <w:rPr>
          <w:lang w:val="en-US"/>
        </w:rPr>
        <w:t xml:space="preserve"> to provide</w:t>
      </w:r>
      <w:r w:rsidR="004667E1">
        <w:rPr>
          <w:lang w:val="en-US"/>
        </w:rPr>
        <w:t xml:space="preserve"> specific clarifications</w:t>
      </w:r>
      <w:r w:rsidR="00505C84" w:rsidRPr="00AE49F6">
        <w:rPr>
          <w:lang w:val="en-US"/>
        </w:rPr>
        <w:t>.</w:t>
      </w:r>
      <w:r w:rsidR="008551B6" w:rsidRPr="00AE49F6">
        <w:rPr>
          <w:lang w:val="en-US"/>
        </w:rPr>
        <w:t xml:space="preserve"> </w:t>
      </w:r>
      <w:r w:rsidR="0022410E" w:rsidRPr="0022410E">
        <w:rPr>
          <w:lang w:val="en-US"/>
        </w:rPr>
        <w:t xml:space="preserve">It is worth highlighting that, the provisions of the decree, </w:t>
      </w:r>
      <w:r w:rsidR="00BF3E0D">
        <w:rPr>
          <w:lang w:val="en-US"/>
        </w:rPr>
        <w:t>despite</w:t>
      </w:r>
      <w:r w:rsidR="0022410E" w:rsidRPr="0022410E">
        <w:rPr>
          <w:lang w:val="en-US"/>
        </w:rPr>
        <w:t xml:space="preserve"> their </w:t>
      </w:r>
      <w:r w:rsidR="00BF3E0D">
        <w:rPr>
          <w:lang w:val="en-US"/>
        </w:rPr>
        <w:t xml:space="preserve">clear </w:t>
      </w:r>
      <w:r w:rsidR="003F7829">
        <w:rPr>
          <w:lang w:val="en-US"/>
        </w:rPr>
        <w:t>scope</w:t>
      </w:r>
      <w:r w:rsidR="0022410E" w:rsidRPr="0022410E">
        <w:rPr>
          <w:lang w:val="en-US"/>
        </w:rPr>
        <w:t xml:space="preserve">, have raised </w:t>
      </w:r>
      <w:r w:rsidR="003F7829">
        <w:rPr>
          <w:lang w:val="en-US"/>
        </w:rPr>
        <w:t>questions</w:t>
      </w:r>
      <w:r w:rsidR="00BF3E0D">
        <w:rPr>
          <w:lang w:val="en-US"/>
        </w:rPr>
        <w:t xml:space="preserve"> </w:t>
      </w:r>
      <w:r w:rsidR="007A3A95">
        <w:rPr>
          <w:lang w:val="en-US"/>
        </w:rPr>
        <w:t>as to</w:t>
      </w:r>
      <w:r w:rsidR="00BF3E0D">
        <w:rPr>
          <w:lang w:val="en-US"/>
        </w:rPr>
        <w:t xml:space="preserve"> their application,</w:t>
      </w:r>
      <w:r w:rsidR="0022410E" w:rsidRPr="0022410E">
        <w:rPr>
          <w:lang w:val="en-US"/>
        </w:rPr>
        <w:t xml:space="preserve"> </w:t>
      </w:r>
      <w:r w:rsidR="003F7829">
        <w:rPr>
          <w:lang w:val="en-US"/>
        </w:rPr>
        <w:t>with</w:t>
      </w:r>
      <w:r w:rsidR="00BF3E0D">
        <w:rPr>
          <w:lang w:val="en-US"/>
        </w:rPr>
        <w:t xml:space="preserve"> </w:t>
      </w:r>
      <w:r w:rsidR="0022410E" w:rsidRPr="0022410E">
        <w:rPr>
          <w:lang w:val="en-US"/>
        </w:rPr>
        <w:t xml:space="preserve">different </w:t>
      </w:r>
      <w:r w:rsidR="003F7829">
        <w:rPr>
          <w:lang w:val="en-US"/>
        </w:rPr>
        <w:t xml:space="preserve">possible </w:t>
      </w:r>
      <w:r w:rsidR="0022410E" w:rsidRPr="0022410E">
        <w:rPr>
          <w:lang w:val="en-US"/>
        </w:rPr>
        <w:t xml:space="preserve">interpretations, </w:t>
      </w:r>
      <w:r w:rsidR="003F7829">
        <w:rPr>
          <w:lang w:val="en-US"/>
        </w:rPr>
        <w:t xml:space="preserve">for example </w:t>
      </w:r>
      <w:r w:rsidR="000033A4">
        <w:rPr>
          <w:lang w:val="en-US"/>
        </w:rPr>
        <w:t>concerning</w:t>
      </w:r>
      <w:r w:rsidR="0022410E" w:rsidRPr="0022410E">
        <w:rPr>
          <w:lang w:val="en-US"/>
        </w:rPr>
        <w:t xml:space="preserve"> </w:t>
      </w:r>
      <w:r w:rsidR="003F7829">
        <w:rPr>
          <w:lang w:val="en-US"/>
        </w:rPr>
        <w:t>the</w:t>
      </w:r>
      <w:r w:rsidR="0022410E" w:rsidRPr="0022410E">
        <w:rPr>
          <w:lang w:val="en-US"/>
        </w:rPr>
        <w:t xml:space="preserve"> date </w:t>
      </w:r>
      <w:r w:rsidR="003F7829">
        <w:rPr>
          <w:lang w:val="en-US"/>
        </w:rPr>
        <w:t>to</w:t>
      </w:r>
      <w:r w:rsidR="0022410E" w:rsidRPr="0022410E">
        <w:rPr>
          <w:lang w:val="en-US"/>
        </w:rPr>
        <w:t xml:space="preserve"> </w:t>
      </w:r>
      <w:r w:rsidR="000033A4">
        <w:rPr>
          <w:lang w:val="en-US"/>
        </w:rPr>
        <w:t xml:space="preserve">be </w:t>
      </w:r>
      <w:r w:rsidR="0022410E" w:rsidRPr="0022410E">
        <w:rPr>
          <w:lang w:val="en-US"/>
        </w:rPr>
        <w:t>consider</w:t>
      </w:r>
      <w:r w:rsidR="000033A4">
        <w:rPr>
          <w:lang w:val="en-US"/>
        </w:rPr>
        <w:t>ed</w:t>
      </w:r>
      <w:r w:rsidR="0022410E" w:rsidRPr="0022410E">
        <w:rPr>
          <w:lang w:val="en-US"/>
        </w:rPr>
        <w:t xml:space="preserve"> </w:t>
      </w:r>
      <w:r w:rsidR="00BF3E0D">
        <w:rPr>
          <w:lang w:val="en-US"/>
        </w:rPr>
        <w:t xml:space="preserve">in order </w:t>
      </w:r>
      <w:r w:rsidR="0022410E" w:rsidRPr="0022410E">
        <w:rPr>
          <w:lang w:val="en-US"/>
        </w:rPr>
        <w:t xml:space="preserve">to establish the existence of going concern </w:t>
      </w:r>
      <w:r w:rsidR="00505C84" w:rsidRPr="0022410E">
        <w:rPr>
          <w:lang w:val="en-US"/>
        </w:rPr>
        <w:t xml:space="preserve"> </w:t>
      </w:r>
      <w:r w:rsidR="000361B5" w:rsidRPr="0022410E">
        <w:rPr>
          <w:lang w:val="en-US"/>
        </w:rPr>
        <w:t>“</w:t>
      </w:r>
      <w:r w:rsidR="0022410E">
        <w:rPr>
          <w:lang w:val="en-US"/>
        </w:rPr>
        <w:t>before</w:t>
      </w:r>
      <w:r w:rsidR="000361B5" w:rsidRPr="0022410E">
        <w:rPr>
          <w:lang w:val="en-US"/>
        </w:rPr>
        <w:t xml:space="preserve"> Covid-19”</w:t>
      </w:r>
      <w:r w:rsidR="00505C84" w:rsidRPr="0022410E">
        <w:rPr>
          <w:lang w:val="en-US"/>
        </w:rPr>
        <w:t>.</w:t>
      </w:r>
      <w:r w:rsidR="00CA51E7">
        <w:rPr>
          <w:lang w:val="en-US"/>
        </w:rPr>
        <w:t xml:space="preserve"> </w:t>
      </w:r>
    </w:p>
    <w:p w14:paraId="55981C33" w14:textId="77777777" w:rsidR="00543DE9" w:rsidRPr="00844C79" w:rsidRDefault="00D038C4" w:rsidP="00C06598">
      <w:pPr>
        <w:jc w:val="both"/>
        <w:rPr>
          <w:lang w:val="en-US"/>
        </w:rPr>
      </w:pPr>
      <w:r w:rsidRPr="00D038C4">
        <w:rPr>
          <w:lang w:val="en-US"/>
        </w:rPr>
        <w:t xml:space="preserve">Moreover, the analysis provided cannot lead </w:t>
      </w:r>
      <w:r>
        <w:rPr>
          <w:lang w:val="en-US"/>
        </w:rPr>
        <w:t>to an “</w:t>
      </w:r>
      <w:r w:rsidR="000033A4">
        <w:rPr>
          <w:lang w:val="en-US"/>
        </w:rPr>
        <w:t>ultimate</w:t>
      </w:r>
      <w:r>
        <w:rPr>
          <w:lang w:val="en-US"/>
        </w:rPr>
        <w:t>” solution</w:t>
      </w:r>
      <w:r w:rsidR="00505C84" w:rsidRPr="00D038C4">
        <w:rPr>
          <w:lang w:val="en-US"/>
        </w:rPr>
        <w:t xml:space="preserve">. </w:t>
      </w:r>
      <w:r w:rsidR="004307C9" w:rsidRPr="00CA51E7">
        <w:rPr>
          <w:lang w:val="en-US"/>
        </w:rPr>
        <w:t xml:space="preserve">The considerable variety of the existing records requires </w:t>
      </w:r>
      <w:r w:rsidR="000033A4">
        <w:rPr>
          <w:lang w:val="en-US"/>
        </w:rPr>
        <w:t xml:space="preserve">indeed </w:t>
      </w:r>
      <w:r w:rsidR="00BF3E0D">
        <w:rPr>
          <w:lang w:val="en-US"/>
        </w:rPr>
        <w:t>the definition of</w:t>
      </w:r>
      <w:r w:rsidR="004307C9" w:rsidRPr="00CA51E7">
        <w:rPr>
          <w:lang w:val="en-US"/>
        </w:rPr>
        <w:t xml:space="preserve"> “macro-</w:t>
      </w:r>
      <w:r w:rsidR="00875984" w:rsidRPr="00CA51E7">
        <w:rPr>
          <w:lang w:val="en-US"/>
        </w:rPr>
        <w:t>circumstances</w:t>
      </w:r>
      <w:r w:rsidR="004307C9" w:rsidRPr="00CA51E7">
        <w:rPr>
          <w:lang w:val="en-US"/>
        </w:rPr>
        <w:t xml:space="preserve">”, leaving inevitably to the single businesses the responsibility to </w:t>
      </w:r>
      <w:r w:rsidR="00CA51E7" w:rsidRPr="00CA51E7">
        <w:rPr>
          <w:lang w:val="en-US"/>
        </w:rPr>
        <w:t>recognize</w:t>
      </w:r>
      <w:r w:rsidR="004307C9" w:rsidRPr="00CA51E7">
        <w:rPr>
          <w:lang w:val="en-US"/>
        </w:rPr>
        <w:t xml:space="preserve"> </w:t>
      </w:r>
      <w:r w:rsidR="000033A4">
        <w:rPr>
          <w:lang w:val="en-US"/>
        </w:rPr>
        <w:t>the</w:t>
      </w:r>
      <w:r w:rsidR="000B7CF8" w:rsidRPr="00CA51E7">
        <w:rPr>
          <w:lang w:val="en-US"/>
        </w:rPr>
        <w:t xml:space="preserve"> one they</w:t>
      </w:r>
      <w:r w:rsidR="00DA415D" w:rsidRPr="00CA51E7">
        <w:rPr>
          <w:lang w:val="en-US"/>
        </w:rPr>
        <w:t xml:space="preserve"> fall into</w:t>
      </w:r>
      <w:r w:rsidR="00875984" w:rsidRPr="00CA51E7">
        <w:rPr>
          <w:lang w:val="en-US"/>
        </w:rPr>
        <w:t xml:space="preserve"> </w:t>
      </w:r>
      <w:r w:rsidR="00CA51E7" w:rsidRPr="00CA51E7">
        <w:rPr>
          <w:lang w:val="en-US"/>
        </w:rPr>
        <w:t>and</w:t>
      </w:r>
      <w:r w:rsidR="00C06598">
        <w:rPr>
          <w:lang w:val="en-US"/>
        </w:rPr>
        <w:t>,</w:t>
      </w:r>
      <w:r w:rsidR="00CA51E7" w:rsidRPr="00CA51E7">
        <w:rPr>
          <w:lang w:val="en-US"/>
        </w:rPr>
        <w:t xml:space="preserve"> as a consequence</w:t>
      </w:r>
      <w:r w:rsidR="00C06598">
        <w:rPr>
          <w:lang w:val="en-US"/>
        </w:rPr>
        <w:t>,</w:t>
      </w:r>
      <w:r w:rsidR="000033A4">
        <w:rPr>
          <w:lang w:val="en-US"/>
        </w:rPr>
        <w:t xml:space="preserve"> </w:t>
      </w:r>
      <w:r w:rsidR="000B7CF8" w:rsidRPr="00CA51E7">
        <w:rPr>
          <w:lang w:val="en-US"/>
        </w:rPr>
        <w:t xml:space="preserve">to identify the best </w:t>
      </w:r>
      <w:r w:rsidR="00F52343">
        <w:rPr>
          <w:lang w:val="en-US"/>
        </w:rPr>
        <w:t xml:space="preserve">approach to </w:t>
      </w:r>
      <w:r w:rsidR="000033A4">
        <w:rPr>
          <w:lang w:val="en-US"/>
        </w:rPr>
        <w:t xml:space="preserve">be </w:t>
      </w:r>
      <w:r w:rsidR="00F52343">
        <w:rPr>
          <w:lang w:val="en-US"/>
        </w:rPr>
        <w:t>adopt</w:t>
      </w:r>
      <w:r w:rsidR="000033A4">
        <w:rPr>
          <w:lang w:val="en-US"/>
        </w:rPr>
        <w:t>ed</w:t>
      </w:r>
      <w:r w:rsidR="000B7CF8" w:rsidRPr="00CA51E7">
        <w:rPr>
          <w:lang w:val="en-US"/>
        </w:rPr>
        <w:t xml:space="preserve"> </w:t>
      </w:r>
      <w:r w:rsidR="00CA51E7">
        <w:rPr>
          <w:lang w:val="en-US"/>
        </w:rPr>
        <w:t xml:space="preserve">for the preparation of the financial statements. </w:t>
      </w:r>
      <w:r w:rsidR="00875984" w:rsidRPr="00CA51E7">
        <w:rPr>
          <w:lang w:val="en-US"/>
        </w:rPr>
        <w:t xml:space="preserve"> </w:t>
      </w:r>
    </w:p>
    <w:p w14:paraId="477EACFD" w14:textId="77777777" w:rsidR="001417BA" w:rsidRPr="00844C79" w:rsidRDefault="00844C79" w:rsidP="00C06598">
      <w:pPr>
        <w:jc w:val="both"/>
        <w:rPr>
          <w:lang w:val="en-US"/>
        </w:rPr>
      </w:pPr>
      <w:r w:rsidRPr="00844C79">
        <w:rPr>
          <w:lang w:val="en-US"/>
        </w:rPr>
        <w:t>The document</w:t>
      </w:r>
      <w:r w:rsidR="001417BA" w:rsidRPr="00844C79">
        <w:rPr>
          <w:lang w:val="en-US"/>
        </w:rPr>
        <w:t xml:space="preserve"> </w:t>
      </w:r>
      <w:r w:rsidRPr="00844C79">
        <w:rPr>
          <w:lang w:val="en-US"/>
        </w:rPr>
        <w:t>is the</w:t>
      </w:r>
      <w:r w:rsidR="00F52343">
        <w:rPr>
          <w:lang w:val="en-US"/>
        </w:rPr>
        <w:t>refore</w:t>
      </w:r>
      <w:r w:rsidRPr="00844C79">
        <w:rPr>
          <w:lang w:val="en-US"/>
        </w:rPr>
        <w:t xml:space="preserve"> </w:t>
      </w:r>
      <w:r w:rsidR="00F52343">
        <w:rPr>
          <w:lang w:val="en-US"/>
        </w:rPr>
        <w:t xml:space="preserve">intended </w:t>
      </w:r>
      <w:r w:rsidRPr="00844C79">
        <w:rPr>
          <w:lang w:val="en-US"/>
        </w:rPr>
        <w:t>to</w:t>
      </w:r>
      <w:r w:rsidR="001417BA" w:rsidRPr="00844C79">
        <w:rPr>
          <w:lang w:val="en-US"/>
        </w:rPr>
        <w:t xml:space="preserve"> </w:t>
      </w:r>
      <w:r w:rsidRPr="00844C79">
        <w:rPr>
          <w:lang w:val="en-US"/>
        </w:rPr>
        <w:t xml:space="preserve">detect </w:t>
      </w:r>
      <w:r>
        <w:rPr>
          <w:lang w:val="en-US"/>
        </w:rPr>
        <w:t>any</w:t>
      </w:r>
      <w:r w:rsidRPr="00844C79">
        <w:rPr>
          <w:lang w:val="en-US"/>
        </w:rPr>
        <w:t xml:space="preserve"> emerging critical issue and provide inputs </w:t>
      </w:r>
      <w:r w:rsidR="00F52343">
        <w:rPr>
          <w:lang w:val="en-US"/>
        </w:rPr>
        <w:t>on</w:t>
      </w:r>
      <w:r w:rsidRPr="00844C79">
        <w:rPr>
          <w:lang w:val="en-US"/>
        </w:rPr>
        <w:t xml:space="preserve"> the</w:t>
      </w:r>
      <w:r w:rsidR="00F52343">
        <w:rPr>
          <w:lang w:val="en-US"/>
        </w:rPr>
        <w:t xml:space="preserve"> </w:t>
      </w:r>
      <w:r w:rsidR="000033A4">
        <w:rPr>
          <w:lang w:val="en-US"/>
        </w:rPr>
        <w:t>appropriate</w:t>
      </w:r>
      <w:r w:rsidRPr="00844C79">
        <w:rPr>
          <w:lang w:val="en-US"/>
        </w:rPr>
        <w:t xml:space="preserve"> methods to deal with the </w:t>
      </w:r>
      <w:r>
        <w:rPr>
          <w:lang w:val="en-US"/>
        </w:rPr>
        <w:t xml:space="preserve">presentation of </w:t>
      </w:r>
      <w:r w:rsidRPr="00C06598">
        <w:rPr>
          <w:lang w:val="en-US"/>
        </w:rPr>
        <w:t xml:space="preserve">the company’s </w:t>
      </w:r>
      <w:r w:rsidR="00C06598" w:rsidRPr="00C06598">
        <w:rPr>
          <w:lang w:val="en-US"/>
        </w:rPr>
        <w:t>“health</w:t>
      </w:r>
      <w:r w:rsidR="00C06598">
        <w:rPr>
          <w:lang w:val="en-US"/>
        </w:rPr>
        <w:t>”</w:t>
      </w:r>
      <w:r w:rsidR="00C53FBA">
        <w:rPr>
          <w:lang w:val="en-US"/>
        </w:rPr>
        <w:t xml:space="preserve"> in the light of the emergency</w:t>
      </w:r>
      <w:r w:rsidR="001417BA" w:rsidRPr="00844C79">
        <w:rPr>
          <w:lang w:val="en-US"/>
        </w:rPr>
        <w:t>.</w:t>
      </w:r>
    </w:p>
    <w:p w14:paraId="61BF454B" w14:textId="77777777" w:rsidR="001417BA" w:rsidRPr="00AD0D8A" w:rsidRDefault="001417BA" w:rsidP="00C06598">
      <w:pPr>
        <w:jc w:val="both"/>
        <w:rPr>
          <w:lang w:val="en-US"/>
        </w:rPr>
      </w:pPr>
      <w:r w:rsidRPr="00AD0D8A">
        <w:rPr>
          <w:lang w:val="en-US"/>
        </w:rPr>
        <w:t xml:space="preserve">In </w:t>
      </w:r>
      <w:r w:rsidR="00AD0D8A" w:rsidRPr="00AD0D8A">
        <w:rPr>
          <w:lang w:val="en-US"/>
        </w:rPr>
        <w:t>this perspective</w:t>
      </w:r>
      <w:r w:rsidRPr="00AD0D8A">
        <w:rPr>
          <w:lang w:val="en-US"/>
        </w:rPr>
        <w:t xml:space="preserve">, </w:t>
      </w:r>
      <w:r w:rsidR="00AD0D8A" w:rsidRPr="00AD0D8A">
        <w:rPr>
          <w:lang w:val="en-US"/>
        </w:rPr>
        <w:t>the document</w:t>
      </w:r>
      <w:r w:rsidR="00F52343">
        <w:rPr>
          <w:lang w:val="en-US"/>
        </w:rPr>
        <w:t xml:space="preserve"> </w:t>
      </w:r>
      <w:r w:rsidR="00AD0D8A" w:rsidRPr="00AD0D8A">
        <w:rPr>
          <w:lang w:val="en-US"/>
        </w:rPr>
        <w:t>make</w:t>
      </w:r>
      <w:r w:rsidR="00F52343">
        <w:rPr>
          <w:lang w:val="en-US"/>
        </w:rPr>
        <w:t>s</w:t>
      </w:r>
      <w:r w:rsidR="00AD0D8A" w:rsidRPr="00AD0D8A">
        <w:rPr>
          <w:lang w:val="en-US"/>
        </w:rPr>
        <w:t xml:space="preserve"> a </w:t>
      </w:r>
      <w:r w:rsidR="00F52343">
        <w:rPr>
          <w:lang w:val="en-US"/>
        </w:rPr>
        <w:t xml:space="preserve">useful </w:t>
      </w:r>
      <w:r w:rsidR="00AD0D8A" w:rsidRPr="00AD0D8A">
        <w:rPr>
          <w:lang w:val="en-US"/>
        </w:rPr>
        <w:t xml:space="preserve">distinction between </w:t>
      </w:r>
      <w:r w:rsidR="00F52343">
        <w:rPr>
          <w:lang w:val="en-US"/>
        </w:rPr>
        <w:t xml:space="preserve">the </w:t>
      </w:r>
      <w:r w:rsidR="00AD0D8A" w:rsidRPr="00AD0D8A">
        <w:rPr>
          <w:lang w:val="en-US"/>
        </w:rPr>
        <w:t>businesses that</w:t>
      </w:r>
      <w:r w:rsidR="00AE52F5">
        <w:rPr>
          <w:lang w:val="en-US"/>
        </w:rPr>
        <w:t>,</w:t>
      </w:r>
      <w:r w:rsidR="00AD0D8A" w:rsidRPr="00AD0D8A">
        <w:rPr>
          <w:lang w:val="en-US"/>
        </w:rPr>
        <w:t xml:space="preserve"> as of today</w:t>
      </w:r>
      <w:r w:rsidR="00AE52F5">
        <w:rPr>
          <w:lang w:val="en-US"/>
        </w:rPr>
        <w:t>,</w:t>
      </w:r>
      <w:r w:rsidR="00AD0D8A" w:rsidRPr="00AD0D8A">
        <w:rPr>
          <w:lang w:val="en-US"/>
        </w:rPr>
        <w:t xml:space="preserve"> continue to ope</w:t>
      </w:r>
      <w:r w:rsidR="00AD0D8A">
        <w:rPr>
          <w:lang w:val="en-US"/>
        </w:rPr>
        <w:t>r</w:t>
      </w:r>
      <w:r w:rsidR="00AD0D8A" w:rsidRPr="00AD0D8A">
        <w:rPr>
          <w:lang w:val="en-US"/>
        </w:rPr>
        <w:t xml:space="preserve">ate under the going concern assumption (though possibly presenting uncertainties) and </w:t>
      </w:r>
      <w:r w:rsidR="00F52343">
        <w:rPr>
          <w:lang w:val="en-US"/>
        </w:rPr>
        <w:t xml:space="preserve">the </w:t>
      </w:r>
      <w:r w:rsidR="00AD0D8A" w:rsidRPr="00AD0D8A">
        <w:rPr>
          <w:lang w:val="en-US"/>
        </w:rPr>
        <w:t xml:space="preserve">businesses </w:t>
      </w:r>
      <w:r w:rsidR="004667E1">
        <w:rPr>
          <w:lang w:val="en-US"/>
        </w:rPr>
        <w:t xml:space="preserve">that </w:t>
      </w:r>
      <w:r w:rsidR="00656D28">
        <w:rPr>
          <w:lang w:val="en-US"/>
        </w:rPr>
        <w:t>do not meet such requirement</w:t>
      </w:r>
      <w:r w:rsidRPr="00AD0D8A">
        <w:rPr>
          <w:lang w:val="en-US"/>
        </w:rPr>
        <w:t>, distingu</w:t>
      </w:r>
      <w:r w:rsidR="00AD0D8A" w:rsidRPr="00AD0D8A">
        <w:rPr>
          <w:lang w:val="en-US"/>
        </w:rPr>
        <w:t xml:space="preserve">ishing the businesses </w:t>
      </w:r>
      <w:r w:rsidR="00AD0D8A">
        <w:rPr>
          <w:lang w:val="en-US"/>
        </w:rPr>
        <w:t xml:space="preserve">that are experiencing a period </w:t>
      </w:r>
      <w:r w:rsidR="004667E1">
        <w:rPr>
          <w:lang w:val="en-US"/>
        </w:rPr>
        <w:t>of absence</w:t>
      </w:r>
      <w:r w:rsidR="004667E1" w:rsidRPr="00AD0D8A">
        <w:rPr>
          <w:lang w:val="en-US"/>
        </w:rPr>
        <w:t xml:space="preserve"> </w:t>
      </w:r>
      <w:r w:rsidR="004667E1">
        <w:rPr>
          <w:lang w:val="en-US"/>
        </w:rPr>
        <w:t xml:space="preserve">of going concern - </w:t>
      </w:r>
      <w:r w:rsidR="00F52343">
        <w:rPr>
          <w:lang w:val="en-US"/>
        </w:rPr>
        <w:t xml:space="preserve">hopefully temporary </w:t>
      </w:r>
      <w:r w:rsidR="00AD0D8A">
        <w:rPr>
          <w:lang w:val="en-US"/>
        </w:rPr>
        <w:t xml:space="preserve">because related to </w:t>
      </w:r>
      <w:r w:rsidRPr="00AD0D8A">
        <w:rPr>
          <w:lang w:val="en-US"/>
        </w:rPr>
        <w:t>Covid-19</w:t>
      </w:r>
      <w:r w:rsidR="004667E1">
        <w:rPr>
          <w:lang w:val="en-US"/>
        </w:rPr>
        <w:t xml:space="preserve"> -</w:t>
      </w:r>
      <w:r w:rsidRPr="00AD0D8A">
        <w:rPr>
          <w:lang w:val="en-US"/>
        </w:rPr>
        <w:t xml:space="preserve"> </w:t>
      </w:r>
      <w:r w:rsidR="00AE52F5">
        <w:rPr>
          <w:lang w:val="en-US"/>
        </w:rPr>
        <w:t>to which the liquidity decree is applicable, from th</w:t>
      </w:r>
      <w:r w:rsidR="004667E1">
        <w:rPr>
          <w:lang w:val="en-US"/>
        </w:rPr>
        <w:t>os</w:t>
      </w:r>
      <w:r w:rsidR="00AE52F5">
        <w:rPr>
          <w:lang w:val="en-US"/>
        </w:rPr>
        <w:t>e businesses that, irrespective of the pandemic, would have undergone, in any case, a situation of significant uncertainties</w:t>
      </w:r>
      <w:r w:rsidRPr="00AD0D8A">
        <w:rPr>
          <w:lang w:val="en-US"/>
        </w:rPr>
        <w:t>.</w:t>
      </w:r>
    </w:p>
    <w:p w14:paraId="01D230DB" w14:textId="77777777" w:rsidR="001073A9" w:rsidRPr="00781684" w:rsidRDefault="00781684" w:rsidP="00C06598">
      <w:pPr>
        <w:jc w:val="both"/>
        <w:rPr>
          <w:lang w:val="en-US"/>
        </w:rPr>
      </w:pPr>
      <w:r w:rsidRPr="00781684">
        <w:rPr>
          <w:lang w:val="en-US"/>
        </w:rPr>
        <w:t xml:space="preserve">The document </w:t>
      </w:r>
      <w:r w:rsidR="00F52343">
        <w:rPr>
          <w:lang w:val="en-US"/>
        </w:rPr>
        <w:t>deals also with</w:t>
      </w:r>
      <w:r w:rsidRPr="00781684">
        <w:rPr>
          <w:lang w:val="en-US"/>
        </w:rPr>
        <w:t xml:space="preserve"> other topics of great interest for the financial statements due to</w:t>
      </w:r>
      <w:r>
        <w:rPr>
          <w:lang w:val="en-US"/>
        </w:rPr>
        <w:t xml:space="preserve"> </w:t>
      </w:r>
      <w:r w:rsidRPr="00781684">
        <w:rPr>
          <w:lang w:val="en-US"/>
        </w:rPr>
        <w:t xml:space="preserve">be shortly approved, as well as for </w:t>
      </w:r>
      <w:r w:rsidR="00F52343">
        <w:rPr>
          <w:lang w:val="en-US"/>
        </w:rPr>
        <w:t xml:space="preserve">the 2020 </w:t>
      </w:r>
      <w:r w:rsidRPr="00781684">
        <w:rPr>
          <w:lang w:val="en-US"/>
        </w:rPr>
        <w:t>financial st</w:t>
      </w:r>
      <w:r>
        <w:rPr>
          <w:lang w:val="en-US"/>
        </w:rPr>
        <w:t>atements</w:t>
      </w:r>
      <w:r w:rsidR="00D1715D" w:rsidRPr="00781684">
        <w:rPr>
          <w:lang w:val="en-US"/>
        </w:rPr>
        <w:t>.</w:t>
      </w:r>
    </w:p>
    <w:p w14:paraId="77A8F688" w14:textId="77777777" w:rsidR="00317A83" w:rsidRDefault="00C06598" w:rsidP="00C06598">
      <w:pPr>
        <w:jc w:val="both"/>
        <w:rPr>
          <w:lang w:val="en-US"/>
        </w:rPr>
      </w:pPr>
      <w:r w:rsidRPr="00C06598">
        <w:rPr>
          <w:lang w:val="en-US"/>
        </w:rPr>
        <w:lastRenderedPageBreak/>
        <w:t>W</w:t>
      </w:r>
      <w:r w:rsidR="0035136F" w:rsidRPr="00C06598">
        <w:rPr>
          <w:lang w:val="en-US"/>
        </w:rPr>
        <w:t>ith reference to the information to be provided as of 31 December 2019, it is worth highlighting that the</w:t>
      </w:r>
      <w:r w:rsidR="00E53B25" w:rsidRPr="00C06598">
        <w:rPr>
          <w:lang w:val="en-US"/>
        </w:rPr>
        <w:t xml:space="preserve"> impairment </w:t>
      </w:r>
      <w:r w:rsidR="0035136F" w:rsidRPr="00C06598">
        <w:rPr>
          <w:lang w:val="en-US"/>
        </w:rPr>
        <w:t xml:space="preserve">test should be structured based on the assumptions that could be developed at period end, </w:t>
      </w:r>
      <w:r w:rsidR="00317A83" w:rsidRPr="00C06598">
        <w:rPr>
          <w:lang w:val="en-US"/>
        </w:rPr>
        <w:t xml:space="preserve">for example the definition of the </w:t>
      </w:r>
      <w:r>
        <w:rPr>
          <w:lang w:val="en-US"/>
        </w:rPr>
        <w:t>cash-</w:t>
      </w:r>
      <w:r w:rsidR="00317A83" w:rsidRPr="00C06598">
        <w:rPr>
          <w:lang w:val="en-US"/>
        </w:rPr>
        <w:t xml:space="preserve">flows </w:t>
      </w:r>
      <w:r w:rsidRPr="00C06598">
        <w:rPr>
          <w:lang w:val="en-US"/>
        </w:rPr>
        <w:t>applied for measuring the</w:t>
      </w:r>
      <w:r w:rsidR="00317A83" w:rsidRPr="00C06598">
        <w:rPr>
          <w:lang w:val="en-US"/>
        </w:rPr>
        <w:t xml:space="preserve"> value in use.</w:t>
      </w:r>
      <w:r w:rsidR="00317A83">
        <w:rPr>
          <w:lang w:val="en-US"/>
        </w:rPr>
        <w:t xml:space="preserve">  </w:t>
      </w:r>
      <w:r w:rsidR="0035136F" w:rsidRPr="0035136F">
        <w:rPr>
          <w:lang w:val="en-US"/>
        </w:rPr>
        <w:t xml:space="preserve"> </w:t>
      </w:r>
    </w:p>
    <w:p w14:paraId="2806A95C" w14:textId="77777777" w:rsidR="00D1715D" w:rsidRPr="00ED1C2E" w:rsidRDefault="00317A83" w:rsidP="00C06598">
      <w:pPr>
        <w:jc w:val="both"/>
        <w:rPr>
          <w:lang w:val="en-US"/>
        </w:rPr>
      </w:pPr>
      <w:proofErr w:type="gramStart"/>
      <w:r w:rsidRPr="00317A83">
        <w:rPr>
          <w:lang w:val="en-US"/>
        </w:rPr>
        <w:t>Last but not least</w:t>
      </w:r>
      <w:proofErr w:type="gramEnd"/>
      <w:r w:rsidRPr="00317A83">
        <w:rPr>
          <w:lang w:val="en-US"/>
        </w:rPr>
        <w:t>, the current complicated situation necessarily requires exhaustive disclosures both on</w:t>
      </w:r>
      <w:r>
        <w:rPr>
          <w:lang w:val="en-US"/>
        </w:rPr>
        <w:t xml:space="preserve"> </w:t>
      </w:r>
      <w:r w:rsidRPr="00317A83">
        <w:rPr>
          <w:lang w:val="en-US"/>
        </w:rPr>
        <w:t xml:space="preserve">going concern and the analysis of how a company, in financial difficulties, is willing to </w:t>
      </w:r>
      <w:r>
        <w:rPr>
          <w:lang w:val="en-US"/>
        </w:rPr>
        <w:t>respond to the</w:t>
      </w:r>
      <w:r w:rsidRPr="00317A83">
        <w:rPr>
          <w:lang w:val="en-US"/>
        </w:rPr>
        <w:t xml:space="preserve"> emergency</w:t>
      </w:r>
      <w:r w:rsidR="00D1715D" w:rsidRPr="00317A83">
        <w:rPr>
          <w:lang w:val="en-US"/>
        </w:rPr>
        <w:t xml:space="preserve">. </w:t>
      </w:r>
      <w:r w:rsidRPr="00317A83">
        <w:rPr>
          <w:lang w:val="en-US"/>
        </w:rPr>
        <w:t xml:space="preserve">For this reason, disclosures </w:t>
      </w:r>
      <w:r w:rsidR="00042A18">
        <w:rPr>
          <w:lang w:val="en-US"/>
        </w:rPr>
        <w:t>are</w:t>
      </w:r>
      <w:r w:rsidRPr="00317A83">
        <w:rPr>
          <w:lang w:val="en-US"/>
        </w:rPr>
        <w:t xml:space="preserve"> of paramount importance</w:t>
      </w:r>
      <w:r w:rsidR="00042A18">
        <w:rPr>
          <w:lang w:val="en-US"/>
        </w:rPr>
        <w:t xml:space="preserve">, </w:t>
      </w:r>
      <w:r w:rsidR="00ED1C2E">
        <w:rPr>
          <w:lang w:val="en-US"/>
        </w:rPr>
        <w:t>and the same goes for</w:t>
      </w:r>
      <w:r w:rsidR="00042A18">
        <w:rPr>
          <w:lang w:val="en-US"/>
        </w:rPr>
        <w:t xml:space="preserve"> </w:t>
      </w:r>
      <w:r w:rsidRPr="00317A83">
        <w:rPr>
          <w:lang w:val="en-US"/>
        </w:rPr>
        <w:t xml:space="preserve">the </w:t>
      </w:r>
      <w:r w:rsidR="00042A18">
        <w:rPr>
          <w:lang w:val="en-US"/>
        </w:rPr>
        <w:t>illustration</w:t>
      </w:r>
      <w:r w:rsidRPr="00317A83">
        <w:rPr>
          <w:lang w:val="en-US"/>
        </w:rPr>
        <w:t xml:space="preserve"> of the expected </w:t>
      </w:r>
      <w:r w:rsidR="00042A18">
        <w:rPr>
          <w:lang w:val="en-US"/>
        </w:rPr>
        <w:t xml:space="preserve">developments in </w:t>
      </w:r>
      <w:r w:rsidR="004667E1">
        <w:rPr>
          <w:lang w:val="en-US"/>
        </w:rPr>
        <w:t xml:space="preserve">the </w:t>
      </w:r>
      <w:r w:rsidR="00042A18">
        <w:rPr>
          <w:lang w:val="en-US"/>
        </w:rPr>
        <w:t xml:space="preserve">management and </w:t>
      </w:r>
      <w:r w:rsidR="004667E1">
        <w:rPr>
          <w:lang w:val="en-US"/>
        </w:rPr>
        <w:t xml:space="preserve">the </w:t>
      </w:r>
      <w:r w:rsidR="00042A18">
        <w:rPr>
          <w:lang w:val="en-US"/>
        </w:rPr>
        <w:t xml:space="preserve">analysis of risks, </w:t>
      </w:r>
      <w:r w:rsidR="004667E1">
        <w:rPr>
          <w:lang w:val="en-US"/>
        </w:rPr>
        <w:t xml:space="preserve">both </w:t>
      </w:r>
      <w:r w:rsidR="00042A18">
        <w:rPr>
          <w:lang w:val="en-US"/>
        </w:rPr>
        <w:t xml:space="preserve">included in the management report, if any. </w:t>
      </w:r>
      <w:r w:rsidR="00ED1C2E" w:rsidRPr="00ED1C2E">
        <w:rPr>
          <w:lang w:val="en-US"/>
        </w:rPr>
        <w:t xml:space="preserve">Evidently, the information </w:t>
      </w:r>
      <w:proofErr w:type="gramStart"/>
      <w:r w:rsidR="00ED1C2E" w:rsidRPr="00ED1C2E">
        <w:rPr>
          <w:lang w:val="en-US"/>
        </w:rPr>
        <w:t>combined together</w:t>
      </w:r>
      <w:proofErr w:type="gramEnd"/>
      <w:r w:rsidR="00ED1C2E" w:rsidRPr="00ED1C2E">
        <w:rPr>
          <w:lang w:val="en-US"/>
        </w:rPr>
        <w:t xml:space="preserve"> should be able to illustrate the current situation as well as the (</w:t>
      </w:r>
      <w:r w:rsidR="00C434AA">
        <w:rPr>
          <w:lang w:val="en-US"/>
        </w:rPr>
        <w:t>likely</w:t>
      </w:r>
      <w:r w:rsidR="00ED1C2E" w:rsidRPr="00ED1C2E">
        <w:rPr>
          <w:lang w:val="en-US"/>
        </w:rPr>
        <w:t xml:space="preserve">) </w:t>
      </w:r>
      <w:r w:rsidR="007B1A79" w:rsidRPr="00ED1C2E">
        <w:rPr>
          <w:lang w:val="en-US"/>
        </w:rPr>
        <w:t xml:space="preserve">future </w:t>
      </w:r>
      <w:r w:rsidR="00ED1C2E" w:rsidRPr="00ED1C2E">
        <w:rPr>
          <w:lang w:val="en-US"/>
        </w:rPr>
        <w:t>scenarios the business will be faced with</w:t>
      </w:r>
      <w:r w:rsidR="00D1715D" w:rsidRPr="00ED1C2E">
        <w:rPr>
          <w:lang w:val="en-US"/>
        </w:rPr>
        <w:t>.</w:t>
      </w:r>
    </w:p>
    <w:p w14:paraId="229BF2D5" w14:textId="77777777" w:rsidR="00D1715D" w:rsidRPr="00ED1C2E" w:rsidRDefault="00D1715D" w:rsidP="001073A9">
      <w:pPr>
        <w:rPr>
          <w:lang w:val="en-US"/>
        </w:rPr>
      </w:pPr>
    </w:p>
    <w:p w14:paraId="53BFA8FF" w14:textId="77777777" w:rsidR="00D1715D" w:rsidRDefault="00481CE8" w:rsidP="001073A9">
      <w:r>
        <w:t>Raffaele Marcello</w:t>
      </w:r>
    </w:p>
    <w:p w14:paraId="7AC333BF" w14:textId="77777777" w:rsidR="00481CE8" w:rsidRDefault="00481CE8" w:rsidP="001073A9">
      <w:r>
        <w:t>Matteo Pozzoli</w:t>
      </w:r>
    </w:p>
    <w:sectPr w:rsidR="00481CE8" w:rsidSect="0085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0CA7" w14:textId="77777777" w:rsidR="00432601" w:rsidRDefault="00432601" w:rsidP="00634D46">
      <w:pPr>
        <w:spacing w:after="0" w:line="240" w:lineRule="auto"/>
      </w:pPr>
      <w:r>
        <w:separator/>
      </w:r>
    </w:p>
  </w:endnote>
  <w:endnote w:type="continuationSeparator" w:id="0">
    <w:p w14:paraId="4D143717" w14:textId="77777777" w:rsidR="00432601" w:rsidRDefault="00432601" w:rsidP="006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F516" w14:textId="77777777" w:rsidR="00432601" w:rsidRDefault="00432601" w:rsidP="00634D46">
      <w:pPr>
        <w:spacing w:after="0" w:line="240" w:lineRule="auto"/>
      </w:pPr>
      <w:r>
        <w:separator/>
      </w:r>
    </w:p>
  </w:footnote>
  <w:footnote w:type="continuationSeparator" w:id="0">
    <w:p w14:paraId="53E546A7" w14:textId="77777777" w:rsidR="00432601" w:rsidRDefault="00432601" w:rsidP="0063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B7"/>
    <w:rsid w:val="000033A4"/>
    <w:rsid w:val="000361B5"/>
    <w:rsid w:val="00042A18"/>
    <w:rsid w:val="000B717B"/>
    <w:rsid w:val="000B7CF8"/>
    <w:rsid w:val="000F1DBD"/>
    <w:rsid w:val="001073A9"/>
    <w:rsid w:val="001417BA"/>
    <w:rsid w:val="0015106E"/>
    <w:rsid w:val="001D4F04"/>
    <w:rsid w:val="00204E97"/>
    <w:rsid w:val="0022410E"/>
    <w:rsid w:val="002827D5"/>
    <w:rsid w:val="002E065B"/>
    <w:rsid w:val="00317A83"/>
    <w:rsid w:val="0035136F"/>
    <w:rsid w:val="00391130"/>
    <w:rsid w:val="003C0934"/>
    <w:rsid w:val="003D0E92"/>
    <w:rsid w:val="003F7829"/>
    <w:rsid w:val="004307C9"/>
    <w:rsid w:val="0043165B"/>
    <w:rsid w:val="00432601"/>
    <w:rsid w:val="004667E1"/>
    <w:rsid w:val="00481CE8"/>
    <w:rsid w:val="00505C84"/>
    <w:rsid w:val="00543DE9"/>
    <w:rsid w:val="00595815"/>
    <w:rsid w:val="0062040C"/>
    <w:rsid w:val="00634D46"/>
    <w:rsid w:val="00656D28"/>
    <w:rsid w:val="006E3063"/>
    <w:rsid w:val="007209E3"/>
    <w:rsid w:val="00781684"/>
    <w:rsid w:val="007A3A95"/>
    <w:rsid w:val="007B1A79"/>
    <w:rsid w:val="007F25A0"/>
    <w:rsid w:val="00844C79"/>
    <w:rsid w:val="008506EC"/>
    <w:rsid w:val="008551B6"/>
    <w:rsid w:val="00870851"/>
    <w:rsid w:val="00875984"/>
    <w:rsid w:val="008854BC"/>
    <w:rsid w:val="008F176A"/>
    <w:rsid w:val="00924B77"/>
    <w:rsid w:val="00964557"/>
    <w:rsid w:val="009837FA"/>
    <w:rsid w:val="009935B7"/>
    <w:rsid w:val="00A63796"/>
    <w:rsid w:val="00AD0D8A"/>
    <w:rsid w:val="00AE49F6"/>
    <w:rsid w:val="00AE52F5"/>
    <w:rsid w:val="00B001D0"/>
    <w:rsid w:val="00B12183"/>
    <w:rsid w:val="00BD74BD"/>
    <w:rsid w:val="00BF3E0D"/>
    <w:rsid w:val="00C06598"/>
    <w:rsid w:val="00C434AA"/>
    <w:rsid w:val="00C53FBA"/>
    <w:rsid w:val="00C93DC4"/>
    <w:rsid w:val="00CA51E7"/>
    <w:rsid w:val="00D038C4"/>
    <w:rsid w:val="00D07B5E"/>
    <w:rsid w:val="00D1715D"/>
    <w:rsid w:val="00D56EAA"/>
    <w:rsid w:val="00DA415D"/>
    <w:rsid w:val="00E53B25"/>
    <w:rsid w:val="00ED1C2E"/>
    <w:rsid w:val="00F13D7D"/>
    <w:rsid w:val="00F414F2"/>
    <w:rsid w:val="00F52343"/>
    <w:rsid w:val="00FD6282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036B"/>
  <w15:docId w15:val="{2DB4979D-AEEA-4A44-B44A-7B12A7B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7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1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3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4D46"/>
  </w:style>
  <w:style w:type="paragraph" w:styleId="Pieddepage">
    <w:name w:val="footer"/>
    <w:basedOn w:val="Normal"/>
    <w:link w:val="PieddepageCar"/>
    <w:uiPriority w:val="99"/>
    <w:unhideWhenUsed/>
    <w:rsid w:val="0063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14E5-11BA-4BA4-9369-4CF1A6B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Pozzoli</dc:creator>
  <cp:lastModifiedBy>Emmanuelle Inacio</cp:lastModifiedBy>
  <cp:revision>2</cp:revision>
  <cp:lastPrinted>2020-04-20T09:38:00Z</cp:lastPrinted>
  <dcterms:created xsi:type="dcterms:W3CDTF">2020-05-14T12:52:00Z</dcterms:created>
  <dcterms:modified xsi:type="dcterms:W3CDTF">2020-05-14T12:52:00Z</dcterms:modified>
</cp:coreProperties>
</file>