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71D5" w14:textId="77F3D948" w:rsidR="00A2314B" w:rsidRPr="00FE4D4C" w:rsidRDefault="00F10310" w:rsidP="00F10310">
      <w:pPr>
        <w:jc w:val="center"/>
        <w:rPr>
          <w:b/>
          <w:sz w:val="24"/>
          <w:szCs w:val="24"/>
          <w:lang w:val="en-US"/>
        </w:rPr>
      </w:pPr>
      <w:r w:rsidRPr="00FE4D4C">
        <w:rPr>
          <w:b/>
          <w:sz w:val="24"/>
          <w:szCs w:val="24"/>
          <w:lang w:val="en-US"/>
        </w:rPr>
        <w:t xml:space="preserve">INSOL EUROPE </w:t>
      </w:r>
    </w:p>
    <w:p w14:paraId="316C9813" w14:textId="77777777" w:rsidR="00F10310" w:rsidRPr="00FE4D4C" w:rsidRDefault="00F10310" w:rsidP="00F10310">
      <w:pPr>
        <w:jc w:val="center"/>
        <w:rPr>
          <w:b/>
          <w:sz w:val="24"/>
          <w:szCs w:val="24"/>
          <w:lang w:val="en-US"/>
        </w:rPr>
      </w:pPr>
    </w:p>
    <w:p w14:paraId="2E12E460" w14:textId="32F5E063" w:rsidR="00F10310" w:rsidRPr="00FE4D4C" w:rsidRDefault="00A5239F" w:rsidP="00F10310">
      <w:pPr>
        <w:jc w:val="center"/>
        <w:rPr>
          <w:b/>
          <w:sz w:val="24"/>
          <w:szCs w:val="24"/>
          <w:lang w:val="en-US"/>
        </w:rPr>
      </w:pPr>
      <w:r w:rsidRPr="00FE4D4C">
        <w:rPr>
          <w:b/>
          <w:sz w:val="24"/>
          <w:szCs w:val="24"/>
          <w:lang w:val="en-US"/>
        </w:rPr>
        <w:t xml:space="preserve">DIGITAL ASSETS </w:t>
      </w:r>
      <w:r w:rsidR="00F10310" w:rsidRPr="00FE4D4C">
        <w:rPr>
          <w:b/>
          <w:sz w:val="24"/>
          <w:szCs w:val="24"/>
          <w:lang w:val="en-US"/>
        </w:rPr>
        <w:t>CASE SUMMARIES</w:t>
      </w:r>
    </w:p>
    <w:p w14:paraId="25CFF7B1" w14:textId="77777777" w:rsidR="00F10310" w:rsidRPr="00FE4D4C" w:rsidRDefault="00F10310" w:rsidP="00F10310">
      <w:pPr>
        <w:jc w:val="center"/>
        <w:rPr>
          <w:b/>
          <w:i/>
          <w:sz w:val="24"/>
          <w:szCs w:val="24"/>
          <w:lang w:val="en-US"/>
        </w:rPr>
      </w:pPr>
    </w:p>
    <w:tbl>
      <w:tblPr>
        <w:tblStyle w:val="TableGrid"/>
        <w:tblW w:w="0" w:type="auto"/>
        <w:tblLook w:val="04A0" w:firstRow="1" w:lastRow="0" w:firstColumn="1" w:lastColumn="0" w:noHBand="0" w:noVBand="1"/>
      </w:tblPr>
      <w:tblGrid>
        <w:gridCol w:w="3085"/>
        <w:gridCol w:w="5919"/>
      </w:tblGrid>
      <w:tr w:rsidR="00F10310" w:rsidRPr="00FE4D4C" w14:paraId="4E33A013" w14:textId="77777777" w:rsidTr="00F10310">
        <w:tc>
          <w:tcPr>
            <w:tcW w:w="9004" w:type="dxa"/>
            <w:gridSpan w:val="2"/>
            <w:shd w:val="clear" w:color="auto" w:fill="D9D9D9" w:themeFill="background1" w:themeFillShade="D9"/>
          </w:tcPr>
          <w:p w14:paraId="365DF959" w14:textId="77777777" w:rsidR="00F10310" w:rsidRPr="00FE4D4C" w:rsidRDefault="00F10310" w:rsidP="00C925DE">
            <w:pPr>
              <w:spacing w:after="240"/>
              <w:jc w:val="center"/>
              <w:rPr>
                <w:b/>
                <w:lang w:val="en-US"/>
              </w:rPr>
            </w:pPr>
            <w:r w:rsidRPr="00FE4D4C">
              <w:rPr>
                <w:b/>
                <w:lang w:val="en-US"/>
              </w:rPr>
              <w:t>Overview</w:t>
            </w:r>
          </w:p>
        </w:tc>
      </w:tr>
      <w:tr w:rsidR="00F10310" w:rsidRPr="00FE4D4C" w14:paraId="093887AD" w14:textId="77777777" w:rsidTr="00F10310">
        <w:tc>
          <w:tcPr>
            <w:tcW w:w="3085" w:type="dxa"/>
          </w:tcPr>
          <w:p w14:paraId="2D90E374" w14:textId="1660C36B" w:rsidR="00F10310" w:rsidRPr="00FE4D4C" w:rsidRDefault="00F10310" w:rsidP="00C925DE">
            <w:pPr>
              <w:spacing w:after="240"/>
              <w:rPr>
                <w:b/>
                <w:lang w:val="en-US"/>
              </w:rPr>
            </w:pPr>
            <w:r w:rsidRPr="00FE4D4C">
              <w:rPr>
                <w:b/>
                <w:lang w:val="en-US"/>
              </w:rPr>
              <w:t>Case</w:t>
            </w:r>
            <w:r w:rsidR="00A5239F" w:rsidRPr="00FE4D4C">
              <w:rPr>
                <w:b/>
                <w:lang w:val="en-US"/>
              </w:rPr>
              <w:t xml:space="preserve"> Citation</w:t>
            </w:r>
          </w:p>
        </w:tc>
        <w:tc>
          <w:tcPr>
            <w:tcW w:w="5919" w:type="dxa"/>
          </w:tcPr>
          <w:p w14:paraId="45C4FC57" w14:textId="2226BCD7" w:rsidR="00475233" w:rsidRPr="00FE4D4C" w:rsidRDefault="00475233" w:rsidP="007C11F4">
            <w:pPr>
              <w:spacing w:after="240"/>
              <w:rPr>
                <w:b/>
                <w:bCs/>
                <w:lang w:val="en-US"/>
              </w:rPr>
            </w:pPr>
            <w:r w:rsidRPr="00FE4D4C">
              <w:rPr>
                <w:b/>
                <w:bCs/>
                <w:lang w:val="en-US"/>
              </w:rPr>
              <w:t>3-19-1859</w:t>
            </w:r>
          </w:p>
          <w:p w14:paraId="2A7297DB" w14:textId="7F3F1D5A" w:rsidR="00F10310" w:rsidRPr="00FE4D4C" w:rsidRDefault="008E077E" w:rsidP="007C11F4">
            <w:pPr>
              <w:spacing w:after="240"/>
              <w:rPr>
                <w:lang w:val="en-US"/>
              </w:rPr>
            </w:pPr>
            <w:r w:rsidRPr="00FE4D4C">
              <w:rPr>
                <w:lang w:val="en-US"/>
              </w:rPr>
              <w:t xml:space="preserve">Complaint of </w:t>
            </w:r>
            <w:proofErr w:type="spellStart"/>
            <w:r w:rsidRPr="00FE4D4C">
              <w:rPr>
                <w:lang w:val="en-US"/>
              </w:rPr>
              <w:t>EuroManagement</w:t>
            </w:r>
            <w:proofErr w:type="spellEnd"/>
            <w:r w:rsidRPr="00FE4D4C">
              <w:rPr>
                <w:lang w:val="en-US"/>
              </w:rPr>
              <w:t xml:space="preserve"> OÜ for annulment of Tax Decision No. 12.2-3 / 041378-16 of 17.09.2019 of the Tax and Customs Board and Order No. 13.11 / 61966 of 17.10.2019</w:t>
            </w:r>
          </w:p>
        </w:tc>
      </w:tr>
      <w:tr w:rsidR="00F10310" w:rsidRPr="00FE4D4C" w14:paraId="736ADF09" w14:textId="77777777" w:rsidTr="00F10310">
        <w:tc>
          <w:tcPr>
            <w:tcW w:w="3085" w:type="dxa"/>
          </w:tcPr>
          <w:p w14:paraId="58B9A687" w14:textId="77777777" w:rsidR="00F10310" w:rsidRPr="00FE4D4C" w:rsidRDefault="00F10310" w:rsidP="00C925DE">
            <w:pPr>
              <w:spacing w:after="240"/>
              <w:rPr>
                <w:b/>
                <w:lang w:val="en-US"/>
              </w:rPr>
            </w:pPr>
            <w:r w:rsidRPr="00FE4D4C">
              <w:rPr>
                <w:b/>
                <w:lang w:val="en-US"/>
              </w:rPr>
              <w:t>Date</w:t>
            </w:r>
            <w:r w:rsidR="0026452F" w:rsidRPr="00FE4D4C">
              <w:rPr>
                <w:b/>
                <w:lang w:val="en-US"/>
              </w:rPr>
              <w:t xml:space="preserve"> of judgment</w:t>
            </w:r>
          </w:p>
        </w:tc>
        <w:tc>
          <w:tcPr>
            <w:tcW w:w="5919" w:type="dxa"/>
          </w:tcPr>
          <w:p w14:paraId="65366919" w14:textId="2AE2CEAA" w:rsidR="00F10310" w:rsidRPr="00FE4D4C" w:rsidRDefault="007C11F4" w:rsidP="00C925DE">
            <w:pPr>
              <w:spacing w:after="240"/>
              <w:rPr>
                <w:lang w:val="en-US"/>
              </w:rPr>
            </w:pPr>
            <w:r w:rsidRPr="00FE4D4C">
              <w:rPr>
                <w:lang w:val="en-US"/>
              </w:rPr>
              <w:t>23</w:t>
            </w:r>
            <w:r w:rsidR="008E077E" w:rsidRPr="00FE4D4C">
              <w:rPr>
                <w:lang w:val="en-US"/>
              </w:rPr>
              <w:t xml:space="preserve"> September</w:t>
            </w:r>
            <w:r w:rsidR="00475233" w:rsidRPr="00FE4D4C">
              <w:rPr>
                <w:lang w:val="en-US"/>
              </w:rPr>
              <w:t xml:space="preserve"> </w:t>
            </w:r>
            <w:r w:rsidRPr="00FE4D4C">
              <w:rPr>
                <w:lang w:val="en-US"/>
              </w:rPr>
              <w:t>2020</w:t>
            </w:r>
          </w:p>
        </w:tc>
      </w:tr>
      <w:tr w:rsidR="00F10310" w:rsidRPr="00FE4D4C" w14:paraId="46E9CAD5" w14:textId="77777777" w:rsidTr="00F10310">
        <w:tc>
          <w:tcPr>
            <w:tcW w:w="3085" w:type="dxa"/>
          </w:tcPr>
          <w:p w14:paraId="65FB5F3E" w14:textId="59C7267B" w:rsidR="00F10310" w:rsidRPr="00FE4D4C" w:rsidRDefault="00844489" w:rsidP="00C925DE">
            <w:pPr>
              <w:spacing w:after="240"/>
              <w:rPr>
                <w:b/>
                <w:lang w:val="en-US"/>
              </w:rPr>
            </w:pPr>
            <w:r w:rsidRPr="00FE4D4C">
              <w:rPr>
                <w:b/>
                <w:lang w:val="en-US"/>
              </w:rPr>
              <w:t>Country</w:t>
            </w:r>
          </w:p>
        </w:tc>
        <w:tc>
          <w:tcPr>
            <w:tcW w:w="5919" w:type="dxa"/>
          </w:tcPr>
          <w:p w14:paraId="7781BAD7" w14:textId="13EE9331" w:rsidR="00F10310" w:rsidRPr="00FE4D4C" w:rsidRDefault="007C11F4" w:rsidP="00C925DE">
            <w:pPr>
              <w:spacing w:after="240"/>
              <w:rPr>
                <w:lang w:val="en-US"/>
              </w:rPr>
            </w:pPr>
            <w:r w:rsidRPr="00FE4D4C">
              <w:rPr>
                <w:lang w:val="en-US"/>
              </w:rPr>
              <w:t>E</w:t>
            </w:r>
            <w:r w:rsidR="008E077E" w:rsidRPr="00FE4D4C">
              <w:rPr>
                <w:lang w:val="en-US"/>
              </w:rPr>
              <w:t>stonia</w:t>
            </w:r>
          </w:p>
        </w:tc>
      </w:tr>
      <w:tr w:rsidR="00A5239F" w:rsidRPr="00FE4D4C" w14:paraId="1C14BBE3" w14:textId="77777777" w:rsidTr="00F10310">
        <w:tc>
          <w:tcPr>
            <w:tcW w:w="3085" w:type="dxa"/>
          </w:tcPr>
          <w:p w14:paraId="31FAEEBB" w14:textId="0C37B117" w:rsidR="00A5239F" w:rsidRPr="00FE4D4C" w:rsidRDefault="00A5239F" w:rsidP="00C925DE">
            <w:pPr>
              <w:spacing w:after="240"/>
              <w:rPr>
                <w:b/>
                <w:lang w:val="en-US"/>
              </w:rPr>
            </w:pPr>
            <w:r w:rsidRPr="00FE4D4C">
              <w:rPr>
                <w:b/>
                <w:lang w:val="en-US"/>
              </w:rPr>
              <w:t>Original Language of Judgment</w:t>
            </w:r>
          </w:p>
        </w:tc>
        <w:tc>
          <w:tcPr>
            <w:tcW w:w="5919" w:type="dxa"/>
          </w:tcPr>
          <w:p w14:paraId="02A5575A" w14:textId="651B279C" w:rsidR="00A5239F" w:rsidRPr="00FE4D4C" w:rsidRDefault="008E077E" w:rsidP="00C925DE">
            <w:pPr>
              <w:spacing w:after="240"/>
              <w:rPr>
                <w:lang w:val="en-US"/>
              </w:rPr>
            </w:pPr>
            <w:r w:rsidRPr="00FE4D4C">
              <w:rPr>
                <w:lang w:val="en-US"/>
              </w:rPr>
              <w:t>Estonian</w:t>
            </w:r>
          </w:p>
        </w:tc>
      </w:tr>
      <w:tr w:rsidR="00C925DE" w:rsidRPr="00FE4D4C" w14:paraId="458BEC58" w14:textId="77777777" w:rsidTr="00F10310">
        <w:tc>
          <w:tcPr>
            <w:tcW w:w="3085" w:type="dxa"/>
          </w:tcPr>
          <w:p w14:paraId="1217299E" w14:textId="27519B3C" w:rsidR="00C925DE" w:rsidRPr="00FE4D4C" w:rsidRDefault="00C925DE" w:rsidP="00844489">
            <w:pPr>
              <w:spacing w:after="240"/>
              <w:rPr>
                <w:b/>
                <w:lang w:val="en-US"/>
              </w:rPr>
            </w:pPr>
            <w:r w:rsidRPr="00FE4D4C">
              <w:rPr>
                <w:b/>
                <w:lang w:val="en-US"/>
              </w:rPr>
              <w:t>Court</w:t>
            </w:r>
          </w:p>
        </w:tc>
        <w:tc>
          <w:tcPr>
            <w:tcW w:w="5919" w:type="dxa"/>
          </w:tcPr>
          <w:p w14:paraId="1DA45CE1" w14:textId="6E73974E" w:rsidR="00C925DE" w:rsidRPr="00FE4D4C" w:rsidRDefault="008E077E" w:rsidP="00C925DE">
            <w:pPr>
              <w:spacing w:after="240"/>
              <w:rPr>
                <w:lang w:val="en-US"/>
              </w:rPr>
            </w:pPr>
            <w:r w:rsidRPr="00FE4D4C">
              <w:rPr>
                <w:lang w:val="en-US"/>
              </w:rPr>
              <w:t>Tallinn Circuit Court</w:t>
            </w:r>
          </w:p>
        </w:tc>
      </w:tr>
      <w:tr w:rsidR="00C925DE" w:rsidRPr="00FE4D4C" w14:paraId="0A70C0DC" w14:textId="77777777" w:rsidTr="00F10310">
        <w:tc>
          <w:tcPr>
            <w:tcW w:w="3085" w:type="dxa"/>
          </w:tcPr>
          <w:p w14:paraId="23F6C62F" w14:textId="77777777" w:rsidR="00C925DE" w:rsidRPr="00FE4D4C" w:rsidRDefault="00C925DE" w:rsidP="00C925DE">
            <w:pPr>
              <w:spacing w:after="240"/>
              <w:rPr>
                <w:b/>
                <w:lang w:val="en-US"/>
              </w:rPr>
            </w:pPr>
            <w:r w:rsidRPr="00FE4D4C">
              <w:rPr>
                <w:b/>
                <w:lang w:val="en-US"/>
              </w:rPr>
              <w:t>Subject matter/catchwords</w:t>
            </w:r>
          </w:p>
        </w:tc>
        <w:tc>
          <w:tcPr>
            <w:tcW w:w="5919" w:type="dxa"/>
          </w:tcPr>
          <w:p w14:paraId="4D1DC739" w14:textId="2AF1074A" w:rsidR="00C925DE" w:rsidRPr="00FE4D4C" w:rsidRDefault="00891BE2" w:rsidP="00C925DE">
            <w:pPr>
              <w:spacing w:after="240"/>
              <w:rPr>
                <w:lang w:val="en-US"/>
              </w:rPr>
            </w:pPr>
            <w:r w:rsidRPr="00FE4D4C">
              <w:rPr>
                <w:lang w:val="en-US"/>
              </w:rPr>
              <w:t>T</w:t>
            </w:r>
            <w:r w:rsidRPr="00FE4D4C">
              <w:rPr>
                <w:lang w:val="en-US"/>
              </w:rPr>
              <w:t>he possibility of taxing the</w:t>
            </w:r>
            <w:r w:rsidRPr="00FE4D4C">
              <w:rPr>
                <w:lang w:val="en-US"/>
              </w:rPr>
              <w:t xml:space="preserve"> mining</w:t>
            </w:r>
            <w:r w:rsidRPr="00FE4D4C">
              <w:rPr>
                <w:lang w:val="en-US"/>
              </w:rPr>
              <w:t xml:space="preserve"> of cryptocurrencies</w:t>
            </w:r>
            <w:r w:rsidRPr="00FE4D4C">
              <w:rPr>
                <w:lang w:val="en-US"/>
              </w:rPr>
              <w:t>.</w:t>
            </w:r>
          </w:p>
        </w:tc>
      </w:tr>
      <w:tr w:rsidR="0032577C" w:rsidRPr="00FE4D4C" w14:paraId="4DC6682C" w14:textId="77777777" w:rsidTr="00F10310">
        <w:tc>
          <w:tcPr>
            <w:tcW w:w="3085" w:type="dxa"/>
          </w:tcPr>
          <w:p w14:paraId="22A361A9" w14:textId="77777777" w:rsidR="0032577C" w:rsidRPr="00FE4D4C" w:rsidRDefault="0032577C" w:rsidP="00C925DE">
            <w:pPr>
              <w:spacing w:after="240"/>
              <w:rPr>
                <w:b/>
                <w:lang w:val="en-US"/>
              </w:rPr>
            </w:pPr>
            <w:r w:rsidRPr="00FE4D4C">
              <w:rPr>
                <w:b/>
                <w:lang w:val="en-US"/>
              </w:rPr>
              <w:t xml:space="preserve">Decision </w:t>
            </w:r>
            <w:r w:rsidR="00C925DE" w:rsidRPr="00FE4D4C">
              <w:rPr>
                <w:b/>
                <w:lang w:val="en-US"/>
              </w:rPr>
              <w:t>summary</w:t>
            </w:r>
          </w:p>
        </w:tc>
        <w:tc>
          <w:tcPr>
            <w:tcW w:w="5919" w:type="dxa"/>
          </w:tcPr>
          <w:p w14:paraId="70E64A89" w14:textId="548E0A53" w:rsidR="0032577C" w:rsidRPr="00FE4D4C" w:rsidRDefault="008E077E" w:rsidP="00C925DE">
            <w:pPr>
              <w:spacing w:after="240"/>
              <w:rPr>
                <w:lang w:val="en-US"/>
              </w:rPr>
            </w:pPr>
            <w:r w:rsidRPr="00FE4D4C">
              <w:rPr>
                <w:lang w:val="en-US"/>
              </w:rPr>
              <w:t xml:space="preserve">The activity of the applicant </w:t>
            </w:r>
            <w:proofErr w:type="spellStart"/>
            <w:r w:rsidRPr="00FE4D4C">
              <w:rPr>
                <w:lang w:val="en-US"/>
              </w:rPr>
              <w:t>EuroManagement</w:t>
            </w:r>
            <w:proofErr w:type="spellEnd"/>
            <w:r w:rsidRPr="00FE4D4C">
              <w:rPr>
                <w:lang w:val="en-US"/>
              </w:rPr>
              <w:t xml:space="preserve"> OÜ in </w:t>
            </w:r>
            <w:r w:rsidR="00891BE2" w:rsidRPr="00FE4D4C">
              <w:rPr>
                <w:lang w:val="en-US"/>
              </w:rPr>
              <w:t xml:space="preserve">mining </w:t>
            </w:r>
            <w:r w:rsidRPr="00FE4D4C">
              <w:rPr>
                <w:lang w:val="en-US"/>
              </w:rPr>
              <w:t>cryptocurrencies cannot be considered as the provision of a service for remuneration in the context of VAT taxation.</w:t>
            </w:r>
          </w:p>
        </w:tc>
      </w:tr>
      <w:tr w:rsidR="00F10310" w:rsidRPr="00FE4D4C" w14:paraId="0131BA7E" w14:textId="77777777" w:rsidTr="00F10310">
        <w:tc>
          <w:tcPr>
            <w:tcW w:w="3085" w:type="dxa"/>
          </w:tcPr>
          <w:p w14:paraId="4F974A4F" w14:textId="77777777" w:rsidR="00F10310" w:rsidRPr="00FE4D4C" w:rsidRDefault="00F10310" w:rsidP="009772ED">
            <w:pPr>
              <w:spacing w:after="240"/>
              <w:rPr>
                <w:b/>
                <w:lang w:val="en-US"/>
              </w:rPr>
            </w:pPr>
            <w:r w:rsidRPr="00FE4D4C">
              <w:rPr>
                <w:b/>
                <w:lang w:val="en-US"/>
              </w:rPr>
              <w:t xml:space="preserve">Digital asset involved </w:t>
            </w:r>
            <w:r w:rsidR="00C925DE" w:rsidRPr="00FE4D4C">
              <w:rPr>
                <w:b/>
                <w:lang w:val="en-US"/>
              </w:rPr>
              <w:t>(</w:t>
            </w:r>
            <w:proofErr w:type="gramStart"/>
            <w:r w:rsidR="00C925DE" w:rsidRPr="00FE4D4C">
              <w:rPr>
                <w:b/>
                <w:lang w:val="en-US"/>
              </w:rPr>
              <w:t>e.g.</w:t>
            </w:r>
            <w:proofErr w:type="gramEnd"/>
            <w:r w:rsidR="00C925DE" w:rsidRPr="00FE4D4C">
              <w:rPr>
                <w:b/>
                <w:lang w:val="en-US"/>
              </w:rPr>
              <w:t xml:space="preserve"> Bit</w:t>
            </w:r>
            <w:r w:rsidR="009772ED" w:rsidRPr="00FE4D4C">
              <w:rPr>
                <w:b/>
                <w:lang w:val="en-US"/>
              </w:rPr>
              <w:t>c</w:t>
            </w:r>
            <w:r w:rsidR="00C925DE" w:rsidRPr="00FE4D4C">
              <w:rPr>
                <w:b/>
                <w:lang w:val="en-US"/>
              </w:rPr>
              <w:t>oin, Ethereum, Ripple etc.)</w:t>
            </w:r>
          </w:p>
        </w:tc>
        <w:tc>
          <w:tcPr>
            <w:tcW w:w="5919" w:type="dxa"/>
          </w:tcPr>
          <w:p w14:paraId="7A0A88DF" w14:textId="0C1AC724" w:rsidR="00BE312E" w:rsidRPr="00FE4D4C" w:rsidRDefault="008155AD" w:rsidP="00C925DE">
            <w:pPr>
              <w:spacing w:after="240"/>
              <w:rPr>
                <w:lang w:val="en-US"/>
              </w:rPr>
            </w:pPr>
            <w:r w:rsidRPr="00FE4D4C">
              <w:rPr>
                <w:lang w:val="en-US"/>
              </w:rPr>
              <w:t>Ethereum</w:t>
            </w:r>
          </w:p>
        </w:tc>
      </w:tr>
      <w:tr w:rsidR="00BE312E" w:rsidRPr="00FE4D4C" w14:paraId="21656631" w14:textId="77777777" w:rsidTr="00F10310">
        <w:tc>
          <w:tcPr>
            <w:tcW w:w="3085" w:type="dxa"/>
          </w:tcPr>
          <w:p w14:paraId="6BCC2167" w14:textId="77777777" w:rsidR="00BE312E" w:rsidRPr="00FE4D4C" w:rsidRDefault="00BE312E" w:rsidP="00C925DE">
            <w:pPr>
              <w:spacing w:after="240"/>
              <w:rPr>
                <w:b/>
                <w:highlight w:val="lightGray"/>
                <w:lang w:val="en-US"/>
              </w:rPr>
            </w:pPr>
            <w:r w:rsidRPr="00FE4D4C">
              <w:rPr>
                <w:b/>
                <w:lang w:val="en-US"/>
              </w:rPr>
              <w:t>Valuation issues</w:t>
            </w:r>
          </w:p>
        </w:tc>
        <w:tc>
          <w:tcPr>
            <w:tcW w:w="5919" w:type="dxa"/>
          </w:tcPr>
          <w:p w14:paraId="112A5E03" w14:textId="57451A68" w:rsidR="00BE312E" w:rsidRPr="00FE4D4C" w:rsidRDefault="00891BE2" w:rsidP="00891BE2">
            <w:pPr>
              <w:spacing w:after="240"/>
              <w:rPr>
                <w:lang w:val="en-US"/>
              </w:rPr>
            </w:pPr>
            <w:r w:rsidRPr="00FE4D4C">
              <w:rPr>
                <w:lang w:val="en-US"/>
              </w:rPr>
              <w:t>N/A</w:t>
            </w:r>
          </w:p>
        </w:tc>
      </w:tr>
      <w:tr w:rsidR="00BE312E" w:rsidRPr="00FE4D4C" w14:paraId="1F252E55" w14:textId="77777777" w:rsidTr="000F680D">
        <w:tc>
          <w:tcPr>
            <w:tcW w:w="9004" w:type="dxa"/>
            <w:gridSpan w:val="2"/>
            <w:shd w:val="clear" w:color="auto" w:fill="D9D9D9" w:themeFill="background1" w:themeFillShade="D9"/>
          </w:tcPr>
          <w:p w14:paraId="4A0E3C1E" w14:textId="77777777" w:rsidR="00BE312E" w:rsidRPr="00FE4D4C" w:rsidRDefault="00BE312E" w:rsidP="00AA5AAB">
            <w:pPr>
              <w:spacing w:after="240"/>
              <w:jc w:val="center"/>
              <w:rPr>
                <w:b/>
                <w:lang w:val="en-US"/>
              </w:rPr>
            </w:pPr>
            <w:r w:rsidRPr="00FE4D4C">
              <w:rPr>
                <w:b/>
                <w:lang w:val="en-US"/>
              </w:rPr>
              <w:t xml:space="preserve">Expanded </w:t>
            </w:r>
            <w:r w:rsidR="00AA5AAB" w:rsidRPr="00FE4D4C">
              <w:rPr>
                <w:b/>
                <w:lang w:val="en-US"/>
              </w:rPr>
              <w:t>Case D</w:t>
            </w:r>
            <w:r w:rsidRPr="00FE4D4C">
              <w:rPr>
                <w:b/>
                <w:lang w:val="en-US"/>
              </w:rPr>
              <w:t>escription</w:t>
            </w:r>
          </w:p>
        </w:tc>
      </w:tr>
      <w:tr w:rsidR="00BE312E" w:rsidRPr="00FE4D4C" w14:paraId="4089B552" w14:textId="77777777" w:rsidTr="00F10310">
        <w:tc>
          <w:tcPr>
            <w:tcW w:w="3085" w:type="dxa"/>
          </w:tcPr>
          <w:p w14:paraId="706F27C7" w14:textId="1C3DE789" w:rsidR="00BE312E" w:rsidRPr="00FE4D4C" w:rsidRDefault="00891BE2" w:rsidP="00C925DE">
            <w:pPr>
              <w:spacing w:after="240"/>
              <w:rPr>
                <w:b/>
                <w:lang w:val="en-US"/>
              </w:rPr>
            </w:pPr>
            <w:r w:rsidRPr="00FE4D4C">
              <w:rPr>
                <w:b/>
                <w:lang w:val="en-US"/>
              </w:rPr>
              <w:t>Applicant</w:t>
            </w:r>
          </w:p>
        </w:tc>
        <w:tc>
          <w:tcPr>
            <w:tcW w:w="5919" w:type="dxa"/>
          </w:tcPr>
          <w:p w14:paraId="7355E045" w14:textId="75D21708" w:rsidR="00BE312E" w:rsidRPr="00FE4D4C" w:rsidRDefault="008155AD" w:rsidP="00C925DE">
            <w:pPr>
              <w:spacing w:after="240"/>
              <w:rPr>
                <w:lang w:val="en-US"/>
              </w:rPr>
            </w:pPr>
            <w:proofErr w:type="spellStart"/>
            <w:r w:rsidRPr="00FE4D4C">
              <w:rPr>
                <w:lang w:val="en-US"/>
              </w:rPr>
              <w:t>EuroManagement</w:t>
            </w:r>
            <w:proofErr w:type="spellEnd"/>
            <w:r w:rsidRPr="00FE4D4C">
              <w:rPr>
                <w:lang w:val="en-US"/>
              </w:rPr>
              <w:t xml:space="preserve"> OÜ</w:t>
            </w:r>
          </w:p>
        </w:tc>
      </w:tr>
      <w:tr w:rsidR="00A5239F" w:rsidRPr="00FE4D4C" w14:paraId="1244D0A4" w14:textId="77777777" w:rsidTr="00F10310">
        <w:tc>
          <w:tcPr>
            <w:tcW w:w="3085" w:type="dxa"/>
          </w:tcPr>
          <w:p w14:paraId="7047F3CF" w14:textId="261AB707" w:rsidR="00A5239F" w:rsidRPr="00FE4D4C" w:rsidRDefault="00A5239F" w:rsidP="00C925DE">
            <w:pPr>
              <w:spacing w:after="240"/>
              <w:rPr>
                <w:b/>
                <w:lang w:val="en-US"/>
              </w:rPr>
            </w:pPr>
            <w:r w:rsidRPr="00FE4D4C">
              <w:rPr>
                <w:b/>
                <w:lang w:val="en-US"/>
              </w:rPr>
              <w:t>Identity of Insolvency Practitioner (if applicable)</w:t>
            </w:r>
          </w:p>
        </w:tc>
        <w:tc>
          <w:tcPr>
            <w:tcW w:w="5919" w:type="dxa"/>
          </w:tcPr>
          <w:p w14:paraId="13612E95" w14:textId="2F0103CA" w:rsidR="00A5239F" w:rsidRPr="00FE4D4C" w:rsidRDefault="00891BE2" w:rsidP="00891BE2">
            <w:pPr>
              <w:spacing w:after="240"/>
              <w:rPr>
                <w:lang w:val="en-US"/>
              </w:rPr>
            </w:pPr>
            <w:r w:rsidRPr="00FE4D4C">
              <w:rPr>
                <w:lang w:val="en-US"/>
              </w:rPr>
              <w:t>N/A</w:t>
            </w:r>
          </w:p>
        </w:tc>
      </w:tr>
      <w:tr w:rsidR="00C925DE" w:rsidRPr="00FE4D4C" w14:paraId="1270FC92" w14:textId="77777777" w:rsidTr="00F10310">
        <w:tc>
          <w:tcPr>
            <w:tcW w:w="3085" w:type="dxa"/>
          </w:tcPr>
          <w:p w14:paraId="7DFDE72C" w14:textId="77777777" w:rsidR="00C925DE" w:rsidRPr="00FE4D4C" w:rsidRDefault="00C925DE" w:rsidP="00C925DE">
            <w:pPr>
              <w:spacing w:after="240"/>
              <w:rPr>
                <w:b/>
                <w:lang w:val="en-US"/>
              </w:rPr>
            </w:pPr>
            <w:r w:rsidRPr="00FE4D4C">
              <w:rPr>
                <w:b/>
                <w:lang w:val="en-US"/>
              </w:rPr>
              <w:t>Authorities considered by this case (</w:t>
            </w:r>
            <w:proofErr w:type="spellStart"/>
            <w:r w:rsidRPr="00FE4D4C">
              <w:rPr>
                <w:b/>
                <w:lang w:val="en-US"/>
              </w:rPr>
              <w:t>categorised</w:t>
            </w:r>
            <w:proofErr w:type="spellEnd"/>
            <w:r w:rsidRPr="00FE4D4C">
              <w:rPr>
                <w:b/>
                <w:lang w:val="en-US"/>
              </w:rPr>
              <w:t xml:space="preserve"> by country)</w:t>
            </w:r>
          </w:p>
        </w:tc>
        <w:tc>
          <w:tcPr>
            <w:tcW w:w="5919" w:type="dxa"/>
          </w:tcPr>
          <w:p w14:paraId="109A81C4" w14:textId="3955E5FC" w:rsidR="00C925DE" w:rsidRPr="00FE4D4C" w:rsidRDefault="00891BE2" w:rsidP="00C925DE">
            <w:pPr>
              <w:spacing w:after="240"/>
              <w:rPr>
                <w:lang w:val="en-US"/>
              </w:rPr>
            </w:pPr>
            <w:r w:rsidRPr="00FE4D4C">
              <w:rPr>
                <w:lang w:val="en-US"/>
              </w:rPr>
              <w:t>Judgment of the Court of Justice of the European Union of 22.10.2015 No. C-264/14</w:t>
            </w:r>
            <w:r w:rsidRPr="00FE4D4C">
              <w:rPr>
                <w:lang w:val="en-US"/>
              </w:rPr>
              <w:t>.</w:t>
            </w:r>
          </w:p>
        </w:tc>
      </w:tr>
      <w:tr w:rsidR="00BE312E" w:rsidRPr="00FE4D4C" w14:paraId="5951BCE0" w14:textId="77777777" w:rsidTr="00F10310">
        <w:tc>
          <w:tcPr>
            <w:tcW w:w="3085" w:type="dxa"/>
          </w:tcPr>
          <w:p w14:paraId="139621A4" w14:textId="77777777" w:rsidR="00BE312E" w:rsidRPr="00FE4D4C" w:rsidRDefault="00C925DE" w:rsidP="00C925DE">
            <w:pPr>
              <w:spacing w:after="240"/>
              <w:rPr>
                <w:b/>
                <w:lang w:val="en-US"/>
              </w:rPr>
            </w:pPr>
            <w:r w:rsidRPr="00FE4D4C">
              <w:rPr>
                <w:b/>
                <w:lang w:val="en-US"/>
              </w:rPr>
              <w:t>Domestic l</w:t>
            </w:r>
            <w:r w:rsidR="00BE312E" w:rsidRPr="00FE4D4C">
              <w:rPr>
                <w:b/>
                <w:lang w:val="en-US"/>
              </w:rPr>
              <w:t xml:space="preserve">egislation </w:t>
            </w:r>
            <w:r w:rsidRPr="00FE4D4C">
              <w:rPr>
                <w:b/>
                <w:lang w:val="en-US"/>
              </w:rPr>
              <w:t>a</w:t>
            </w:r>
            <w:r w:rsidR="00BE312E" w:rsidRPr="00FE4D4C">
              <w:rPr>
                <w:b/>
                <w:lang w:val="en-US"/>
              </w:rPr>
              <w:t>pplied</w:t>
            </w:r>
          </w:p>
        </w:tc>
        <w:tc>
          <w:tcPr>
            <w:tcW w:w="5919" w:type="dxa"/>
          </w:tcPr>
          <w:p w14:paraId="019557B0" w14:textId="7756C4AB" w:rsidR="00BE312E" w:rsidRPr="00FE4D4C" w:rsidRDefault="00891BE2" w:rsidP="00C925DE">
            <w:pPr>
              <w:spacing w:after="240"/>
              <w:rPr>
                <w:lang w:val="en-US"/>
              </w:rPr>
            </w:pPr>
            <w:r w:rsidRPr="00FE4D4C">
              <w:rPr>
                <w:lang w:val="en-US"/>
              </w:rPr>
              <w:t>Value-Added Tax Act</w:t>
            </w:r>
          </w:p>
        </w:tc>
      </w:tr>
      <w:tr w:rsidR="00BE312E" w:rsidRPr="00FE4D4C" w14:paraId="1CA6B705" w14:textId="77777777" w:rsidTr="00F10310">
        <w:tc>
          <w:tcPr>
            <w:tcW w:w="3085" w:type="dxa"/>
          </w:tcPr>
          <w:p w14:paraId="2FC7B139" w14:textId="77777777" w:rsidR="00BE312E" w:rsidRPr="00FE4D4C" w:rsidRDefault="00C925DE" w:rsidP="00C925DE">
            <w:pPr>
              <w:spacing w:after="240"/>
              <w:rPr>
                <w:b/>
                <w:lang w:val="en-US"/>
              </w:rPr>
            </w:pPr>
            <w:r w:rsidRPr="00FE4D4C">
              <w:rPr>
                <w:b/>
                <w:lang w:val="en-US"/>
              </w:rPr>
              <w:t>Factual b</w:t>
            </w:r>
            <w:r w:rsidR="00557228" w:rsidRPr="00FE4D4C">
              <w:rPr>
                <w:b/>
                <w:lang w:val="en-US"/>
              </w:rPr>
              <w:t xml:space="preserve">ackground </w:t>
            </w:r>
          </w:p>
        </w:tc>
        <w:tc>
          <w:tcPr>
            <w:tcW w:w="5919" w:type="dxa"/>
          </w:tcPr>
          <w:p w14:paraId="1AE6A077" w14:textId="30E62136" w:rsidR="00E11A69" w:rsidRPr="00FE4D4C" w:rsidRDefault="00891BE2" w:rsidP="00C925DE">
            <w:pPr>
              <w:spacing w:after="240"/>
              <w:rPr>
                <w:lang w:val="en-US"/>
              </w:rPr>
            </w:pPr>
            <w:r w:rsidRPr="00FE4D4C">
              <w:rPr>
                <w:lang w:val="en-US"/>
              </w:rPr>
              <w:t>Between October 2016 and January 2018, the applicant declared a total input VAT of 280,412.44 euros. According to the tax decision, the applicant was not entitled to deduct input VAT in the amount of EUR 276,012.44 (280,412.44 to 4,400), as it was not input tax on goods used for taxable turnover.</w:t>
            </w:r>
          </w:p>
        </w:tc>
      </w:tr>
      <w:tr w:rsidR="00BE312E" w:rsidRPr="00FE4D4C" w14:paraId="185AC5DE" w14:textId="77777777" w:rsidTr="00F10310">
        <w:tc>
          <w:tcPr>
            <w:tcW w:w="3085" w:type="dxa"/>
          </w:tcPr>
          <w:p w14:paraId="42C800BA" w14:textId="77777777" w:rsidR="00BE312E" w:rsidRPr="00FE4D4C" w:rsidRDefault="00BE312E" w:rsidP="00C925DE">
            <w:pPr>
              <w:spacing w:after="240"/>
              <w:rPr>
                <w:b/>
                <w:lang w:val="en-US"/>
              </w:rPr>
            </w:pPr>
            <w:r w:rsidRPr="00FE4D4C">
              <w:rPr>
                <w:b/>
                <w:lang w:val="en-US"/>
              </w:rPr>
              <w:t xml:space="preserve">Legal </w:t>
            </w:r>
            <w:r w:rsidR="00C925DE" w:rsidRPr="00FE4D4C">
              <w:rPr>
                <w:b/>
                <w:lang w:val="en-US"/>
              </w:rPr>
              <w:t>issues</w:t>
            </w:r>
            <w:r w:rsidRPr="00FE4D4C">
              <w:rPr>
                <w:b/>
                <w:lang w:val="en-US"/>
              </w:rPr>
              <w:t xml:space="preserve"> </w:t>
            </w:r>
          </w:p>
        </w:tc>
        <w:tc>
          <w:tcPr>
            <w:tcW w:w="5919" w:type="dxa"/>
          </w:tcPr>
          <w:p w14:paraId="0DD0A51B" w14:textId="071ED586" w:rsidR="00BE312E" w:rsidRPr="00FE4D4C" w:rsidRDefault="00891BE2" w:rsidP="00475233">
            <w:pPr>
              <w:pStyle w:val="ListParagraph"/>
              <w:numPr>
                <w:ilvl w:val="0"/>
                <w:numId w:val="24"/>
              </w:numPr>
              <w:spacing w:after="240"/>
              <w:jc w:val="both"/>
              <w:rPr>
                <w:lang w:val="en-US"/>
              </w:rPr>
            </w:pPr>
            <w:r w:rsidRPr="00FE4D4C">
              <w:rPr>
                <w:lang w:val="en-US"/>
              </w:rPr>
              <w:t>Is there a link between</w:t>
            </w:r>
            <w:r w:rsidRPr="00FE4D4C">
              <w:rPr>
                <w:lang w:val="en-US"/>
              </w:rPr>
              <w:t xml:space="preserve"> </w:t>
            </w:r>
            <w:r w:rsidRPr="00FE4D4C">
              <w:rPr>
                <w:lang w:val="en-US"/>
              </w:rPr>
              <w:t>crypto</w:t>
            </w:r>
            <w:r w:rsidRPr="00FE4D4C">
              <w:rPr>
                <w:lang w:val="en-US"/>
              </w:rPr>
              <w:t>currency</w:t>
            </w:r>
            <w:r w:rsidRPr="00FE4D4C">
              <w:rPr>
                <w:lang w:val="en-US"/>
              </w:rPr>
              <w:t xml:space="preserve"> </w:t>
            </w:r>
            <w:r w:rsidRPr="00FE4D4C">
              <w:rPr>
                <w:lang w:val="en-US"/>
              </w:rPr>
              <w:t xml:space="preserve">mining </w:t>
            </w:r>
            <w:r w:rsidRPr="00FE4D4C">
              <w:rPr>
                <w:lang w:val="en-US"/>
              </w:rPr>
              <w:t>and remuneration?</w:t>
            </w:r>
          </w:p>
        </w:tc>
      </w:tr>
      <w:tr w:rsidR="00BE312E" w:rsidRPr="00FE4D4C" w14:paraId="17B0EF80" w14:textId="77777777" w:rsidTr="00F10310">
        <w:tc>
          <w:tcPr>
            <w:tcW w:w="3085" w:type="dxa"/>
          </w:tcPr>
          <w:p w14:paraId="6D658CF1" w14:textId="77777777" w:rsidR="00BE312E" w:rsidRPr="00FE4D4C" w:rsidRDefault="00BE312E" w:rsidP="00C925DE">
            <w:pPr>
              <w:spacing w:after="240"/>
              <w:rPr>
                <w:b/>
                <w:lang w:val="en-US"/>
              </w:rPr>
            </w:pPr>
            <w:r w:rsidRPr="00FE4D4C">
              <w:rPr>
                <w:b/>
                <w:lang w:val="en-US"/>
              </w:rPr>
              <w:t>Reasoning</w:t>
            </w:r>
          </w:p>
        </w:tc>
        <w:tc>
          <w:tcPr>
            <w:tcW w:w="5919" w:type="dxa"/>
          </w:tcPr>
          <w:p w14:paraId="07EF31BA" w14:textId="60C37094" w:rsidR="00891BE2" w:rsidRPr="00FE4D4C" w:rsidRDefault="00891BE2" w:rsidP="00891BE2">
            <w:pPr>
              <w:pStyle w:val="ListParagraph"/>
              <w:numPr>
                <w:ilvl w:val="0"/>
                <w:numId w:val="24"/>
              </w:numPr>
              <w:spacing w:after="240"/>
              <w:jc w:val="both"/>
              <w:rPr>
                <w:lang w:val="en-US"/>
              </w:rPr>
            </w:pPr>
            <w:r w:rsidRPr="00FE4D4C">
              <w:rPr>
                <w:lang w:val="en-US"/>
              </w:rPr>
              <w:t xml:space="preserve">A service is subject to VAT only if there is a direct link between the service provided and the </w:t>
            </w:r>
            <w:r w:rsidRPr="00FE4D4C">
              <w:rPr>
                <w:lang w:val="en-US"/>
              </w:rPr>
              <w:lastRenderedPageBreak/>
              <w:t>consideration received by the taxable person for it. A direct link is established when there is a legal relationship between the service provider and the recipient of the service, the related activities of which are reciprocal, and the consideration received by the service provider corresponds in value to the service provided to the recipient.</w:t>
            </w:r>
          </w:p>
          <w:p w14:paraId="6BDCFBB3" w14:textId="15B07482" w:rsidR="00807D8E" w:rsidRPr="00FE4D4C" w:rsidRDefault="00891BE2" w:rsidP="00891BE2">
            <w:pPr>
              <w:pStyle w:val="ListParagraph"/>
              <w:numPr>
                <w:ilvl w:val="0"/>
                <w:numId w:val="24"/>
              </w:numPr>
              <w:spacing w:after="240"/>
              <w:jc w:val="both"/>
              <w:rPr>
                <w:lang w:val="en-US"/>
              </w:rPr>
            </w:pPr>
            <w:r w:rsidRPr="00FE4D4C">
              <w:rPr>
                <w:lang w:val="en-US"/>
              </w:rPr>
              <w:t>Given the nature of cry</w:t>
            </w:r>
            <w:r w:rsidRPr="00FE4D4C">
              <w:rPr>
                <w:lang w:val="en-US"/>
              </w:rPr>
              <w:t xml:space="preserve">ptocurrency </w:t>
            </w:r>
            <w:r w:rsidRPr="00FE4D4C">
              <w:rPr>
                <w:lang w:val="en-US"/>
              </w:rPr>
              <w:t xml:space="preserve">mining, it is generally not possible to identify the specific person to whom miners provide a service. There is no person with whom the complainant could </w:t>
            </w:r>
            <w:proofErr w:type="gramStart"/>
            <w:r w:rsidRPr="00FE4D4C">
              <w:rPr>
                <w:lang w:val="en-US"/>
              </w:rPr>
              <w:t>enter into</w:t>
            </w:r>
            <w:proofErr w:type="gramEnd"/>
            <w:r w:rsidRPr="00FE4D4C">
              <w:rPr>
                <w:lang w:val="en-US"/>
              </w:rPr>
              <w:t xml:space="preserve"> a transaction and there is also no legal relationship by which one person undertakes to provide a computing service and the other person pays for it. Thus, there is no link between cryptocurrency mining and remuneration. In the absence of the other party to the transaction, it must be held that the applicant did not provide a service which would be subject to VAT.</w:t>
            </w:r>
          </w:p>
        </w:tc>
      </w:tr>
      <w:tr w:rsidR="00BE312E" w:rsidRPr="00FE4D4C" w14:paraId="66C175F3" w14:textId="77777777" w:rsidTr="00F10310">
        <w:tc>
          <w:tcPr>
            <w:tcW w:w="3085" w:type="dxa"/>
          </w:tcPr>
          <w:p w14:paraId="79E0C382" w14:textId="77777777" w:rsidR="00BE312E" w:rsidRPr="00FE4D4C" w:rsidRDefault="00BE312E" w:rsidP="00C925DE">
            <w:pPr>
              <w:spacing w:after="240"/>
              <w:rPr>
                <w:b/>
                <w:lang w:val="en-US"/>
              </w:rPr>
            </w:pPr>
            <w:r w:rsidRPr="00FE4D4C">
              <w:rPr>
                <w:b/>
                <w:lang w:val="en-US"/>
              </w:rPr>
              <w:lastRenderedPageBreak/>
              <w:t>Further information</w:t>
            </w:r>
            <w:r w:rsidR="00C925DE" w:rsidRPr="00FE4D4C">
              <w:rPr>
                <w:b/>
                <w:lang w:val="en-US"/>
              </w:rPr>
              <w:t xml:space="preserve"> (</w:t>
            </w:r>
            <w:proofErr w:type="gramStart"/>
            <w:r w:rsidR="00C925DE" w:rsidRPr="00FE4D4C">
              <w:rPr>
                <w:b/>
                <w:lang w:val="en-US"/>
              </w:rPr>
              <w:t>e.g.</w:t>
            </w:r>
            <w:proofErr w:type="gramEnd"/>
            <w:r w:rsidR="00C925DE" w:rsidRPr="00FE4D4C">
              <w:rPr>
                <w:b/>
                <w:lang w:val="en-US"/>
              </w:rPr>
              <w:t xml:space="preserve"> liquidator’s website)</w:t>
            </w:r>
          </w:p>
        </w:tc>
        <w:tc>
          <w:tcPr>
            <w:tcW w:w="5919" w:type="dxa"/>
          </w:tcPr>
          <w:p w14:paraId="4C4F090A" w14:textId="241B6F07" w:rsidR="00891BE2" w:rsidRPr="00FE4D4C" w:rsidRDefault="00891BE2" w:rsidP="00475233">
            <w:pPr>
              <w:spacing w:after="240"/>
              <w:jc w:val="both"/>
              <w:rPr>
                <w:lang w:val="en-US"/>
              </w:rPr>
            </w:pPr>
            <w:r w:rsidRPr="00FE4D4C">
              <w:rPr>
                <w:lang w:val="en-US"/>
              </w:rPr>
              <w:t>The process of mining cryptocurrency:</w:t>
            </w:r>
          </w:p>
          <w:p w14:paraId="3EB95367" w14:textId="5443CE0E" w:rsidR="00BE312E" w:rsidRPr="00FE4D4C" w:rsidRDefault="00807D8E" w:rsidP="00891BE2">
            <w:pPr>
              <w:jc w:val="both"/>
              <w:rPr>
                <w:lang w:val="en-US"/>
              </w:rPr>
            </w:pPr>
            <w:r w:rsidRPr="00FE4D4C">
              <w:rPr>
                <w:lang w:val="en-US"/>
              </w:rPr>
              <w:br/>
            </w:r>
            <w:r w:rsidR="00891BE2" w:rsidRPr="00FE4D4C">
              <w:rPr>
                <w:lang w:val="en-US"/>
              </w:rPr>
              <w:t xml:space="preserve">The applicant provides a computing power service with its own computers for Ethereum's blockchain technology. The computers in this block circuit, in which the same data is stored, help to keep the database running. With blockchain technology, data is stored block by block, and </w:t>
            </w:r>
            <w:proofErr w:type="gramStart"/>
            <w:r w:rsidR="00891BE2" w:rsidRPr="00FE4D4C">
              <w:rPr>
                <w:lang w:val="en-US"/>
              </w:rPr>
              <w:t>in order to</w:t>
            </w:r>
            <w:proofErr w:type="gramEnd"/>
            <w:r w:rsidR="00891BE2" w:rsidRPr="00FE4D4C">
              <w:rPr>
                <w:lang w:val="en-US"/>
              </w:rPr>
              <w:t xml:space="preserve"> securely close one block and start a new one, computers connected to the blockchain network must find a 32-digit cryptographic code called a solution. Once one computer has found a suitable solution, the other computers check that it is correct. The finder of a suitable solution is automatically paid a fee in tokens, which in the case of the Ethereum block chain are called </w:t>
            </w:r>
            <w:proofErr w:type="spellStart"/>
            <w:r w:rsidR="00891BE2" w:rsidRPr="00FE4D4C">
              <w:rPr>
                <w:lang w:val="en-US"/>
              </w:rPr>
              <w:t>ethereums</w:t>
            </w:r>
            <w:proofErr w:type="spellEnd"/>
            <w:r w:rsidR="00891BE2" w:rsidRPr="00FE4D4C">
              <w:rPr>
                <w:lang w:val="en-US"/>
              </w:rPr>
              <w:t xml:space="preserve">. The process of finding and paying for codes is called cryptocurrency mining. The applicant collects the </w:t>
            </w:r>
            <w:proofErr w:type="spellStart"/>
            <w:r w:rsidR="00891BE2" w:rsidRPr="00FE4D4C">
              <w:rPr>
                <w:lang w:val="en-US"/>
              </w:rPr>
              <w:t>etherums</w:t>
            </w:r>
            <w:proofErr w:type="spellEnd"/>
            <w:r w:rsidR="00891BE2" w:rsidRPr="00FE4D4C">
              <w:rPr>
                <w:lang w:val="en-US"/>
              </w:rPr>
              <w:t xml:space="preserve"> received in his electronic cryptocurrency bag. When exchanging cryptocurrency for a traditional currency, the Kraken trading environment (kraken.com) is used, which makes a payment to the applicant's bank account. The block chain has no owner or manager.</w:t>
            </w:r>
          </w:p>
        </w:tc>
      </w:tr>
    </w:tbl>
    <w:p w14:paraId="26D6DBD2" w14:textId="77777777" w:rsidR="00F10310" w:rsidRPr="00FE4D4C" w:rsidRDefault="00F10310" w:rsidP="00F10310">
      <w:pPr>
        <w:jc w:val="center"/>
        <w:rPr>
          <w:b/>
          <w:i/>
          <w:sz w:val="28"/>
          <w:szCs w:val="28"/>
          <w:lang w:val="en-US"/>
        </w:rPr>
      </w:pPr>
    </w:p>
    <w:sectPr w:rsidR="00F10310" w:rsidRPr="00FE4D4C" w:rsidSect="00B37D3B">
      <w:headerReference w:type="even" r:id="rId9"/>
      <w:headerReference w:type="default" r:id="rId10"/>
      <w:footerReference w:type="even" r:id="rId11"/>
      <w:footerReference w:type="default" r:id="rId12"/>
      <w:headerReference w:type="first" r:id="rId13"/>
      <w:footerReference w:type="first" r:id="rId14"/>
      <w:pgSz w:w="11907" w:h="16840" w:code="9"/>
      <w:pgMar w:top="1985" w:right="1418" w:bottom="1134" w:left="1701" w:header="680" w:footer="425"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72DD0" w14:textId="77777777" w:rsidR="00E86679" w:rsidRDefault="00E86679">
      <w:r>
        <w:separator/>
      </w:r>
    </w:p>
  </w:endnote>
  <w:endnote w:type="continuationSeparator" w:id="0">
    <w:p w14:paraId="6666ACB5" w14:textId="77777777" w:rsidR="00E86679" w:rsidRDefault="00E86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27A9" w14:textId="77777777" w:rsidR="00B37D3B" w:rsidRDefault="00B37D3B" w:rsidP="00BA305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B6651">
      <w:rPr>
        <w:rStyle w:val="PageNumber"/>
        <w:noProof/>
      </w:rPr>
      <w:t>2</w:t>
    </w:r>
    <w:r>
      <w:rPr>
        <w:rStyle w:val="PageNumber"/>
      </w:rPr>
      <w:fldChar w:fldCharType="end"/>
    </w:r>
  </w:p>
  <w:tbl>
    <w:tblPr>
      <w:tblW w:w="5000" w:type="pct"/>
      <w:tblLook w:val="04A0" w:firstRow="1" w:lastRow="0" w:firstColumn="1" w:lastColumn="0" w:noHBand="0" w:noVBand="1"/>
    </w:tblPr>
    <w:tblGrid>
      <w:gridCol w:w="3047"/>
      <w:gridCol w:w="2944"/>
      <w:gridCol w:w="3013"/>
    </w:tblGrid>
    <w:tr w:rsidR="00B37D3B" w14:paraId="12121B2D" w14:textId="77777777">
      <w:tc>
        <w:tcPr>
          <w:tcW w:w="3284" w:type="dxa"/>
          <w:shd w:val="clear" w:color="auto" w:fill="auto"/>
        </w:tcPr>
        <w:p w14:paraId="6EF47CB9" w14:textId="77777777" w:rsidR="00B37D3B" w:rsidRDefault="00B37D3B" w:rsidP="00B37D3B">
          <w:pPr>
            <w:pStyle w:val="Footer"/>
            <w:framePr w:wrap="around" w:vAnchor="text" w:hAnchor="margin" w:xAlign="center" w:y="1"/>
            <w:rPr>
              <w:szCs w:val="16"/>
            </w:rPr>
          </w:pPr>
          <w:r>
            <w:rPr>
              <w:szCs w:val="16"/>
            </w:rPr>
            <w:fldChar w:fldCharType="begin"/>
          </w:r>
          <w:r>
            <w:rPr>
              <w:szCs w:val="16"/>
            </w:rPr>
            <w:instrText xml:space="preserve"> DOCPROPERTY DocumentDatabase  \* MERGEFORMAT</w:instrText>
          </w:r>
          <w:r>
            <w:rPr>
              <w:szCs w:val="16"/>
            </w:rPr>
            <w:fldChar w:fldCharType="separate"/>
          </w:r>
          <w:r w:rsidR="002B6651">
            <w:rPr>
              <w:szCs w:val="16"/>
            </w:rPr>
            <w:t>APAC</w:t>
          </w:r>
          <w:r>
            <w:rPr>
              <w:szCs w:val="16"/>
            </w:rPr>
            <w:fldChar w:fldCharType="end"/>
          </w:r>
          <w:r>
            <w:rPr>
              <w:szCs w:val="16"/>
            </w:rPr>
            <w:t>-#</w:t>
          </w:r>
          <w:r>
            <w:rPr>
              <w:szCs w:val="16"/>
            </w:rPr>
            <w:fldChar w:fldCharType="begin"/>
          </w:r>
          <w:r>
            <w:rPr>
              <w:szCs w:val="16"/>
            </w:rPr>
            <w:instrText xml:space="preserve"> DOCPROPERTY DocumentNumber  \* MERGEFORMAT</w:instrText>
          </w:r>
          <w:r>
            <w:rPr>
              <w:szCs w:val="16"/>
            </w:rPr>
            <w:fldChar w:fldCharType="separate"/>
          </w:r>
          <w:r w:rsidR="002B6651">
            <w:rPr>
              <w:szCs w:val="16"/>
            </w:rPr>
            <w:t>116771128</w:t>
          </w:r>
          <w:r>
            <w:rPr>
              <w:bCs/>
              <w:szCs w:val="16"/>
              <w:lang w:val="en-US"/>
            </w:rPr>
            <w:fldChar w:fldCharType="end"/>
          </w:r>
          <w:r>
            <w:rPr>
              <w:szCs w:val="16"/>
            </w:rPr>
            <w:t>-v</w:t>
          </w:r>
          <w:r>
            <w:rPr>
              <w:szCs w:val="16"/>
            </w:rPr>
            <w:fldChar w:fldCharType="begin"/>
          </w:r>
          <w:r>
            <w:rPr>
              <w:szCs w:val="16"/>
            </w:rPr>
            <w:instrText xml:space="preserve"> DOCPROPERTY DocumentVersion  \* MERGEFORMAT</w:instrText>
          </w:r>
          <w:r>
            <w:rPr>
              <w:szCs w:val="16"/>
            </w:rPr>
            <w:fldChar w:fldCharType="separate"/>
          </w:r>
          <w:r w:rsidR="002B6651">
            <w:rPr>
              <w:szCs w:val="16"/>
            </w:rPr>
            <w:t>1</w:t>
          </w:r>
          <w:r>
            <w:rPr>
              <w:bCs/>
              <w:szCs w:val="16"/>
              <w:lang w:val="en-US"/>
            </w:rPr>
            <w:fldChar w:fldCharType="end"/>
          </w:r>
        </w:p>
      </w:tc>
      <w:tc>
        <w:tcPr>
          <w:tcW w:w="3285" w:type="dxa"/>
          <w:shd w:val="clear" w:color="auto" w:fill="auto"/>
        </w:tcPr>
        <w:p w14:paraId="3461A8A3" w14:textId="77777777" w:rsidR="00B37D3B" w:rsidRDefault="00B37D3B" w:rsidP="00B37D3B">
          <w:pPr>
            <w:pStyle w:val="Footer"/>
            <w:framePr w:wrap="around" w:vAnchor="text" w:hAnchor="margin" w:xAlign="center" w:y="1"/>
            <w:jc w:val="center"/>
            <w:rPr>
              <w:szCs w:val="16"/>
            </w:rPr>
          </w:pPr>
        </w:p>
      </w:tc>
      <w:tc>
        <w:tcPr>
          <w:tcW w:w="3285" w:type="dxa"/>
          <w:shd w:val="clear" w:color="auto" w:fill="auto"/>
        </w:tcPr>
        <w:p w14:paraId="218F508E" w14:textId="77777777" w:rsidR="00B37D3B" w:rsidRDefault="00B37D3B" w:rsidP="00B37D3B">
          <w:pPr>
            <w:pStyle w:val="Footer"/>
            <w:framePr w:wrap="around" w:vAnchor="text" w:hAnchor="margin" w:xAlign="center" w:y="1"/>
            <w:jc w:val="right"/>
            <w:rPr>
              <w:szCs w:val="16"/>
            </w:rPr>
          </w:pPr>
          <w:r>
            <w:rPr>
              <w:szCs w:val="16"/>
            </w:rPr>
            <w:t>© Norton Rose Fulbright Australia</w:t>
          </w:r>
        </w:p>
      </w:tc>
    </w:tr>
  </w:tbl>
  <w:p w14:paraId="5BA93AAE" w14:textId="77777777" w:rsidR="00A2314B" w:rsidRDefault="00A231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4E81" w14:textId="26CD0779" w:rsidR="00B37D3B" w:rsidRDefault="00B37D3B" w:rsidP="00BA3057">
    <w:pPr>
      <w:pStyle w:val="Footer"/>
      <w:framePr w:wrap="around" w:vAnchor="text" w:hAnchor="margin" w:xAlign="center" w:y="1"/>
      <w:rPr>
        <w:rStyle w:val="PageNumber"/>
      </w:rPr>
    </w:pPr>
    <w:r w:rsidRPr="00B37D3B">
      <w:rPr>
        <w:rStyle w:val="PageNumber"/>
      </w:rPr>
      <w:fldChar w:fldCharType="begin"/>
    </w:r>
    <w:r w:rsidRPr="00B37D3B">
      <w:rPr>
        <w:rStyle w:val="PageNumber"/>
      </w:rPr>
      <w:instrText xml:space="preserve"> PAGE </w:instrText>
    </w:r>
    <w:r w:rsidRPr="00B37D3B">
      <w:rPr>
        <w:rStyle w:val="PageNumber"/>
      </w:rPr>
      <w:fldChar w:fldCharType="separate"/>
    </w:r>
    <w:r w:rsidR="00A5239F">
      <w:rPr>
        <w:rStyle w:val="PageNumber"/>
        <w:noProof/>
      </w:rPr>
      <w:t>1</w:t>
    </w:r>
    <w:r w:rsidRPr="00B37D3B">
      <w:rPr>
        <w:rStyle w:val="PageNumber"/>
      </w:rPr>
      <w:fldChar w:fldCharType="end"/>
    </w:r>
  </w:p>
  <w:tbl>
    <w:tblPr>
      <w:tblW w:w="5000" w:type="pct"/>
      <w:tblLook w:val="04A0" w:firstRow="1" w:lastRow="0" w:firstColumn="1" w:lastColumn="0" w:noHBand="0" w:noVBand="1"/>
    </w:tblPr>
    <w:tblGrid>
      <w:gridCol w:w="3047"/>
      <w:gridCol w:w="2944"/>
      <w:gridCol w:w="3013"/>
    </w:tblGrid>
    <w:tr w:rsidR="00B37D3B" w14:paraId="658C13F7" w14:textId="77777777">
      <w:tc>
        <w:tcPr>
          <w:tcW w:w="3284" w:type="dxa"/>
          <w:shd w:val="clear" w:color="auto" w:fill="auto"/>
        </w:tcPr>
        <w:p w14:paraId="1E97A719" w14:textId="77777777" w:rsidR="00B37D3B" w:rsidRDefault="00B37D3B">
          <w:pPr>
            <w:pStyle w:val="Footer"/>
            <w:rPr>
              <w:szCs w:val="16"/>
            </w:rPr>
          </w:pPr>
          <w:r>
            <w:rPr>
              <w:szCs w:val="16"/>
            </w:rPr>
            <w:fldChar w:fldCharType="begin"/>
          </w:r>
          <w:r>
            <w:rPr>
              <w:szCs w:val="16"/>
            </w:rPr>
            <w:instrText xml:space="preserve"> DOCPROPERTY DocumentDatabase  \* MERGEFORMAT</w:instrText>
          </w:r>
          <w:r>
            <w:rPr>
              <w:szCs w:val="16"/>
            </w:rPr>
            <w:fldChar w:fldCharType="separate"/>
          </w:r>
          <w:r w:rsidR="002B6651">
            <w:rPr>
              <w:szCs w:val="16"/>
            </w:rPr>
            <w:t>APAC</w:t>
          </w:r>
          <w:r>
            <w:rPr>
              <w:szCs w:val="16"/>
            </w:rPr>
            <w:fldChar w:fldCharType="end"/>
          </w:r>
          <w:r>
            <w:rPr>
              <w:szCs w:val="16"/>
            </w:rPr>
            <w:t>-#</w:t>
          </w:r>
          <w:r>
            <w:rPr>
              <w:szCs w:val="16"/>
            </w:rPr>
            <w:fldChar w:fldCharType="begin"/>
          </w:r>
          <w:r>
            <w:rPr>
              <w:szCs w:val="16"/>
            </w:rPr>
            <w:instrText xml:space="preserve"> DOCPROPERTY DocumentNumber  \* MERGEFORMAT</w:instrText>
          </w:r>
          <w:r>
            <w:rPr>
              <w:szCs w:val="16"/>
            </w:rPr>
            <w:fldChar w:fldCharType="separate"/>
          </w:r>
          <w:r w:rsidR="002B6651">
            <w:rPr>
              <w:szCs w:val="16"/>
            </w:rPr>
            <w:t>116771128</w:t>
          </w:r>
          <w:r>
            <w:rPr>
              <w:bCs/>
              <w:szCs w:val="16"/>
              <w:lang w:val="en-US"/>
            </w:rPr>
            <w:fldChar w:fldCharType="end"/>
          </w:r>
          <w:r>
            <w:rPr>
              <w:szCs w:val="16"/>
            </w:rPr>
            <w:t>-v</w:t>
          </w:r>
          <w:r>
            <w:rPr>
              <w:szCs w:val="16"/>
            </w:rPr>
            <w:fldChar w:fldCharType="begin"/>
          </w:r>
          <w:r>
            <w:rPr>
              <w:szCs w:val="16"/>
            </w:rPr>
            <w:instrText xml:space="preserve"> DOCPROPERTY DocumentVersion  \* MERGEFORMAT</w:instrText>
          </w:r>
          <w:r>
            <w:rPr>
              <w:szCs w:val="16"/>
            </w:rPr>
            <w:fldChar w:fldCharType="separate"/>
          </w:r>
          <w:r w:rsidR="002B6651">
            <w:rPr>
              <w:szCs w:val="16"/>
            </w:rPr>
            <w:t>1</w:t>
          </w:r>
          <w:r>
            <w:rPr>
              <w:bCs/>
              <w:szCs w:val="16"/>
              <w:lang w:val="en-US"/>
            </w:rPr>
            <w:fldChar w:fldCharType="end"/>
          </w:r>
        </w:p>
      </w:tc>
      <w:tc>
        <w:tcPr>
          <w:tcW w:w="3285" w:type="dxa"/>
          <w:shd w:val="clear" w:color="auto" w:fill="auto"/>
        </w:tcPr>
        <w:p w14:paraId="3AF223DA" w14:textId="77777777" w:rsidR="00B37D3B" w:rsidRDefault="00B37D3B">
          <w:pPr>
            <w:pStyle w:val="Footer"/>
            <w:jc w:val="center"/>
            <w:rPr>
              <w:szCs w:val="16"/>
            </w:rPr>
          </w:pPr>
        </w:p>
      </w:tc>
      <w:tc>
        <w:tcPr>
          <w:tcW w:w="3285" w:type="dxa"/>
          <w:shd w:val="clear" w:color="auto" w:fill="auto"/>
        </w:tcPr>
        <w:p w14:paraId="76563DC1" w14:textId="77777777" w:rsidR="00B37D3B" w:rsidRDefault="00B37D3B">
          <w:pPr>
            <w:pStyle w:val="Footer"/>
            <w:jc w:val="right"/>
            <w:rPr>
              <w:szCs w:val="16"/>
            </w:rPr>
          </w:pPr>
          <w:r>
            <w:rPr>
              <w:szCs w:val="16"/>
            </w:rPr>
            <w:t>© Norton Rose Fulbright Australia</w:t>
          </w:r>
        </w:p>
      </w:tc>
    </w:tr>
  </w:tbl>
  <w:p w14:paraId="49E6D880" w14:textId="77777777" w:rsidR="00A2314B" w:rsidRPr="00B37D3B" w:rsidRDefault="00A2314B" w:rsidP="00B37D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047"/>
      <w:gridCol w:w="2944"/>
      <w:gridCol w:w="3013"/>
    </w:tblGrid>
    <w:tr w:rsidR="00B37D3B" w14:paraId="49D108ED" w14:textId="77777777">
      <w:tc>
        <w:tcPr>
          <w:tcW w:w="3284" w:type="dxa"/>
          <w:shd w:val="clear" w:color="auto" w:fill="auto"/>
        </w:tcPr>
        <w:p w14:paraId="3D31500C" w14:textId="77777777" w:rsidR="00B37D3B" w:rsidRDefault="00B37D3B">
          <w:pPr>
            <w:pStyle w:val="Footer"/>
            <w:rPr>
              <w:szCs w:val="16"/>
            </w:rPr>
          </w:pPr>
          <w:r>
            <w:rPr>
              <w:szCs w:val="16"/>
            </w:rPr>
            <w:fldChar w:fldCharType="begin"/>
          </w:r>
          <w:r>
            <w:rPr>
              <w:szCs w:val="16"/>
            </w:rPr>
            <w:instrText xml:space="preserve"> DOCPROPERTY DocumentDatabase  \* MERGEFORMAT</w:instrText>
          </w:r>
          <w:r>
            <w:rPr>
              <w:szCs w:val="16"/>
            </w:rPr>
            <w:fldChar w:fldCharType="separate"/>
          </w:r>
          <w:r w:rsidR="002B6651">
            <w:rPr>
              <w:szCs w:val="16"/>
            </w:rPr>
            <w:t>APAC</w:t>
          </w:r>
          <w:r>
            <w:rPr>
              <w:szCs w:val="16"/>
            </w:rPr>
            <w:fldChar w:fldCharType="end"/>
          </w:r>
          <w:r>
            <w:rPr>
              <w:szCs w:val="16"/>
            </w:rPr>
            <w:t>-#</w:t>
          </w:r>
          <w:r>
            <w:rPr>
              <w:szCs w:val="16"/>
            </w:rPr>
            <w:fldChar w:fldCharType="begin"/>
          </w:r>
          <w:r>
            <w:rPr>
              <w:szCs w:val="16"/>
            </w:rPr>
            <w:instrText xml:space="preserve"> DOCPROPERTY DocumentNumber  \* MERGEFORMAT</w:instrText>
          </w:r>
          <w:r>
            <w:rPr>
              <w:szCs w:val="16"/>
            </w:rPr>
            <w:fldChar w:fldCharType="separate"/>
          </w:r>
          <w:r w:rsidR="002B6651">
            <w:rPr>
              <w:szCs w:val="16"/>
            </w:rPr>
            <w:t>116771128</w:t>
          </w:r>
          <w:r>
            <w:rPr>
              <w:bCs/>
              <w:szCs w:val="16"/>
              <w:lang w:val="en-US"/>
            </w:rPr>
            <w:fldChar w:fldCharType="end"/>
          </w:r>
          <w:r>
            <w:rPr>
              <w:szCs w:val="16"/>
            </w:rPr>
            <w:t>-v</w:t>
          </w:r>
          <w:r>
            <w:rPr>
              <w:szCs w:val="16"/>
            </w:rPr>
            <w:fldChar w:fldCharType="begin"/>
          </w:r>
          <w:r>
            <w:rPr>
              <w:szCs w:val="16"/>
            </w:rPr>
            <w:instrText xml:space="preserve"> DOCPROPERTY DocumentVersion  \* MERGEFORMAT</w:instrText>
          </w:r>
          <w:r>
            <w:rPr>
              <w:szCs w:val="16"/>
            </w:rPr>
            <w:fldChar w:fldCharType="separate"/>
          </w:r>
          <w:r w:rsidR="002B6651">
            <w:rPr>
              <w:szCs w:val="16"/>
            </w:rPr>
            <w:t>1</w:t>
          </w:r>
          <w:r>
            <w:rPr>
              <w:bCs/>
              <w:szCs w:val="16"/>
              <w:lang w:val="en-US"/>
            </w:rPr>
            <w:fldChar w:fldCharType="end"/>
          </w:r>
        </w:p>
      </w:tc>
      <w:tc>
        <w:tcPr>
          <w:tcW w:w="3285" w:type="dxa"/>
          <w:shd w:val="clear" w:color="auto" w:fill="auto"/>
        </w:tcPr>
        <w:p w14:paraId="27D8AD49" w14:textId="77777777" w:rsidR="00B37D3B" w:rsidRDefault="00B37D3B">
          <w:pPr>
            <w:pStyle w:val="Footer"/>
            <w:jc w:val="center"/>
            <w:rPr>
              <w:szCs w:val="16"/>
            </w:rPr>
          </w:pPr>
        </w:p>
      </w:tc>
      <w:tc>
        <w:tcPr>
          <w:tcW w:w="3285" w:type="dxa"/>
          <w:shd w:val="clear" w:color="auto" w:fill="auto"/>
        </w:tcPr>
        <w:p w14:paraId="3E7C8397" w14:textId="77777777" w:rsidR="00B37D3B" w:rsidRDefault="00B37D3B">
          <w:pPr>
            <w:pStyle w:val="Footer"/>
            <w:jc w:val="right"/>
            <w:rPr>
              <w:szCs w:val="16"/>
            </w:rPr>
          </w:pPr>
          <w:r>
            <w:rPr>
              <w:szCs w:val="16"/>
            </w:rPr>
            <w:t>© Norton Rose Fulbright Australia</w:t>
          </w:r>
        </w:p>
      </w:tc>
    </w:tr>
  </w:tbl>
  <w:p w14:paraId="73505A77" w14:textId="77777777" w:rsidR="00A2314B" w:rsidRDefault="00A231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304E1" w14:textId="77777777" w:rsidR="00E86679" w:rsidRDefault="00E86679">
      <w:r>
        <w:separator/>
      </w:r>
    </w:p>
  </w:footnote>
  <w:footnote w:type="continuationSeparator" w:id="0">
    <w:p w14:paraId="02F51800" w14:textId="77777777" w:rsidR="00E86679" w:rsidRDefault="00E86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B7A6" w14:textId="77777777" w:rsidR="00B37D3B" w:rsidRDefault="00B37D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E3785" w14:textId="77777777" w:rsidR="00B37D3B" w:rsidRDefault="00B37D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B46C" w14:textId="77777777" w:rsidR="00B37D3B" w:rsidRDefault="00B37D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510C7"/>
    <w:multiLevelType w:val="hybridMultilevel"/>
    <w:tmpl w:val="914208C8"/>
    <w:lvl w:ilvl="0" w:tplc="007257AA">
      <w:start w:val="23"/>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047B1E7A"/>
    <w:multiLevelType w:val="multilevel"/>
    <w:tmpl w:val="D36A47AA"/>
    <w:lvl w:ilvl="0">
      <w:start w:val="1"/>
      <w:numFmt w:val="decimal"/>
      <w:pStyle w:val="BilingualScheduleNumbering1"/>
      <w:lvlText w:val="%1"/>
      <w:lvlJc w:val="left"/>
      <w:pPr>
        <w:ind w:left="709" w:hanging="709"/>
      </w:pPr>
      <w:rPr>
        <w:rFonts w:ascii="Arial Bold" w:hAnsi="Arial Bold" w:hint="default"/>
        <w:b/>
        <w:i w:val="0"/>
        <w:sz w:val="20"/>
      </w:rPr>
    </w:lvl>
    <w:lvl w:ilvl="1">
      <w:start w:val="1"/>
      <w:numFmt w:val="decimal"/>
      <w:pStyle w:val="BilingualScheduleNumbering2"/>
      <w:lvlText w:val="%1.%2"/>
      <w:lvlJc w:val="left"/>
      <w:pPr>
        <w:ind w:left="709" w:hanging="709"/>
      </w:pPr>
      <w:rPr>
        <w:rFonts w:ascii="Arial" w:hAnsi="Arial" w:hint="default"/>
        <w:b w:val="0"/>
        <w:i w:val="0"/>
        <w:sz w:val="20"/>
      </w:rPr>
    </w:lvl>
    <w:lvl w:ilvl="2">
      <w:start w:val="1"/>
      <w:numFmt w:val="decimal"/>
      <w:pStyle w:val="BilingualScheduleNumbering3"/>
      <w:lvlText w:val="(%3)"/>
      <w:lvlJc w:val="right"/>
      <w:pPr>
        <w:ind w:left="1418" w:hanging="709"/>
      </w:pPr>
      <w:rPr>
        <w:rFonts w:hint="default"/>
      </w:rPr>
    </w:lvl>
    <w:lvl w:ilvl="3">
      <w:start w:val="1"/>
      <w:numFmt w:val="lowerLetter"/>
      <w:pStyle w:val="BilingualScheduleNumbering4"/>
      <w:lvlText w:val="(%4)"/>
      <w:lvlJc w:val="left"/>
      <w:pPr>
        <w:ind w:left="2126" w:hanging="708"/>
      </w:pPr>
      <w:rPr>
        <w:rFonts w:hint="default"/>
      </w:rPr>
    </w:lvl>
    <w:lvl w:ilvl="4">
      <w:start w:val="1"/>
      <w:numFmt w:val="lowerRoman"/>
      <w:pStyle w:val="Bilingu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32767" w:firstLine="0"/>
      </w:pPr>
      <w:rPr>
        <w:rFonts w:hint="default"/>
      </w:rPr>
    </w:lvl>
    <w:lvl w:ilvl="8">
      <w:start w:val="1"/>
      <w:numFmt w:val="none"/>
      <w:lvlRestart w:val="0"/>
      <w:suff w:val="nothing"/>
      <w:lvlText w:val=""/>
      <w:lvlJc w:val="left"/>
      <w:pPr>
        <w:ind w:left="-32767" w:firstLine="0"/>
      </w:pPr>
      <w:rPr>
        <w:rFonts w:hint="default"/>
      </w:rPr>
    </w:lvl>
  </w:abstractNum>
  <w:abstractNum w:abstractNumId="2" w15:restartNumberingAfterBreak="0">
    <w:nsid w:val="05026036"/>
    <w:multiLevelType w:val="multilevel"/>
    <w:tmpl w:val="434AC19E"/>
    <w:lvl w:ilvl="0">
      <w:start w:val="1"/>
      <w:numFmt w:val="decimal"/>
      <w:pStyle w:val="BilingualSchedule"/>
      <w:suff w:val="nothing"/>
      <w:lvlText w:val="Schedule %1"/>
      <w:lvlJc w:val="left"/>
      <w:pPr>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3" w15:restartNumberingAfterBreak="0">
    <w:nsid w:val="06576DDF"/>
    <w:multiLevelType w:val="hybridMultilevel"/>
    <w:tmpl w:val="901043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73A5B0F"/>
    <w:multiLevelType w:val="multilevel"/>
    <w:tmpl w:val="445C0742"/>
    <w:lvl w:ilvl="0">
      <w:start w:val="1"/>
      <w:numFmt w:val="decimal"/>
      <w:pStyle w:val="Heading1"/>
      <w:lvlText w:val="%1"/>
      <w:lvlJc w:val="left"/>
      <w:pPr>
        <w:tabs>
          <w:tab w:val="num" w:pos="709"/>
        </w:tabs>
        <w:ind w:left="709" w:hanging="709"/>
      </w:pPr>
      <w:rPr>
        <w:rFonts w:ascii="Arial" w:hAnsi="Arial" w:hint="default"/>
        <w:b/>
        <w:i w:val="0"/>
        <w:sz w:val="24"/>
      </w:rPr>
    </w:lvl>
    <w:lvl w:ilvl="1">
      <w:start w:val="1"/>
      <w:numFmt w:val="decimal"/>
      <w:pStyle w:val="Heading2"/>
      <w:lvlText w:val="%1.%2"/>
      <w:lvlJc w:val="left"/>
      <w:pPr>
        <w:tabs>
          <w:tab w:val="num" w:pos="709"/>
        </w:tabs>
        <w:ind w:left="709" w:hanging="709"/>
      </w:pPr>
      <w:rPr>
        <w:rFonts w:ascii="Arial" w:hAnsi="Arial" w:hint="default"/>
        <w:b w:val="0"/>
        <w:i w:val="0"/>
        <w:sz w:val="20"/>
      </w:rPr>
    </w:lvl>
    <w:lvl w:ilvl="2">
      <w:start w:val="1"/>
      <w:numFmt w:val="decimal"/>
      <w:pStyle w:val="Heading3"/>
      <w:lvlText w:val="(%3)"/>
      <w:lvlJc w:val="left"/>
      <w:pPr>
        <w:tabs>
          <w:tab w:val="num" w:pos="1418"/>
        </w:tabs>
        <w:ind w:left="1418" w:hanging="709"/>
      </w:pPr>
      <w:rPr>
        <w:rFonts w:ascii="Arial" w:hAnsi="Arial" w:hint="default"/>
        <w:b w:val="0"/>
        <w:i w:val="0"/>
        <w:sz w:val="20"/>
      </w:rPr>
    </w:lvl>
    <w:lvl w:ilvl="3">
      <w:start w:val="1"/>
      <w:numFmt w:val="lowerLetter"/>
      <w:pStyle w:val="Heading4"/>
      <w:lvlText w:val="(%4)"/>
      <w:lvlJc w:val="left"/>
      <w:pPr>
        <w:tabs>
          <w:tab w:val="num" w:pos="2126"/>
        </w:tabs>
        <w:ind w:left="2126" w:hanging="708"/>
      </w:pPr>
      <w:rPr>
        <w:rFonts w:ascii="Arial" w:hAnsi="Arial" w:hint="default"/>
        <w:b w:val="0"/>
        <w:i w:val="0"/>
        <w:sz w:val="20"/>
      </w:rPr>
    </w:lvl>
    <w:lvl w:ilvl="4">
      <w:start w:val="1"/>
      <w:numFmt w:val="lowerRoman"/>
      <w:pStyle w:val="Heading5"/>
      <w:lvlText w:val="(%5)"/>
      <w:lvlJc w:val="left"/>
      <w:pPr>
        <w:tabs>
          <w:tab w:val="num" w:pos="2835"/>
        </w:tabs>
        <w:ind w:left="2835" w:hanging="709"/>
      </w:pPr>
      <w:rPr>
        <w:rFonts w:ascii="Arial" w:hAnsi="Arial" w:hint="default"/>
        <w:b w:val="0"/>
        <w:i w:val="0"/>
        <w:sz w:val="20"/>
      </w:rPr>
    </w:lvl>
    <w:lvl w:ilvl="5">
      <w:start w:val="1"/>
      <w:numFmt w:val="upperLetter"/>
      <w:pStyle w:v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 w15:restartNumberingAfterBreak="0">
    <w:nsid w:val="0A225F39"/>
    <w:multiLevelType w:val="multilevel"/>
    <w:tmpl w:val="8E7818E6"/>
    <w:lvl w:ilvl="0">
      <w:start w:val="1"/>
      <w:numFmt w:val="upperLetter"/>
      <w:pStyle w:val="BilingualAnnexure"/>
      <w:suff w:val="nothing"/>
      <w:lvlText w:val="Annexure %1"/>
      <w:lvlJc w:val="left"/>
      <w:pPr>
        <w:ind w:left="431" w:hanging="431"/>
      </w:pPr>
      <w:rPr>
        <w:rFonts w:ascii="Arial Bold" w:hAnsi="Arial Bold"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6" w15:restartNumberingAfterBreak="0">
    <w:nsid w:val="0D8E328D"/>
    <w:multiLevelType w:val="hybridMultilevel"/>
    <w:tmpl w:val="2EEEA6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EF6324"/>
    <w:multiLevelType w:val="multilevel"/>
    <w:tmpl w:val="E99EE40C"/>
    <w:lvl w:ilvl="0">
      <w:start w:val="1"/>
      <w:numFmt w:val="decimal"/>
      <w:pStyle w:val="ScheduleNumbering1"/>
      <w:lvlText w:val="%1"/>
      <w:lvlJc w:val="left"/>
      <w:pPr>
        <w:ind w:left="709" w:hanging="709"/>
      </w:pPr>
      <w:rPr>
        <w:rFonts w:ascii="Arial Bold" w:hAnsi="Arial Bold" w:hint="default"/>
        <w:b/>
        <w:i w:val="0"/>
        <w:sz w:val="20"/>
      </w:rPr>
    </w:lvl>
    <w:lvl w:ilvl="1">
      <w:start w:val="1"/>
      <w:numFmt w:val="decimal"/>
      <w:pStyle w:val="ScheduleNumbering2"/>
      <w:lvlText w:val="%1.%2"/>
      <w:lvlJc w:val="left"/>
      <w:pPr>
        <w:ind w:left="709" w:hanging="709"/>
      </w:pPr>
      <w:rPr>
        <w:rFonts w:hint="default"/>
      </w:rPr>
    </w:lvl>
    <w:lvl w:ilvl="2">
      <w:start w:val="1"/>
      <w:numFmt w:val="decimal"/>
      <w:pStyle w:val="ScheduleNumbering3"/>
      <w:lvlText w:val="(%3)"/>
      <w:lvlJc w:val="left"/>
      <w:pPr>
        <w:ind w:left="1418" w:hanging="709"/>
      </w:pPr>
      <w:rPr>
        <w:rFonts w:hint="default"/>
      </w:rPr>
    </w:lvl>
    <w:lvl w:ilvl="3">
      <w:start w:val="1"/>
      <w:numFmt w:val="lowerLetter"/>
      <w:pStyle w:val="ScheduleNumbering4"/>
      <w:lvlText w:val="(%4)"/>
      <w:lvlJc w:val="left"/>
      <w:pPr>
        <w:ind w:left="2126" w:hanging="708"/>
      </w:pPr>
      <w:rPr>
        <w:rFonts w:hint="default"/>
      </w:rPr>
    </w:lvl>
    <w:lvl w:ilvl="4">
      <w:start w:val="1"/>
      <w:numFmt w:val="lowerRoman"/>
      <w:pStyle w:val="ScheduleNumbering5"/>
      <w:lvlText w:val="(%5)"/>
      <w:lvlJc w:val="left"/>
      <w:pPr>
        <w:ind w:left="2835" w:hanging="709"/>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15:restartNumberingAfterBreak="0">
    <w:nsid w:val="1C356454"/>
    <w:multiLevelType w:val="multilevel"/>
    <w:tmpl w:val="3FCCDA5A"/>
    <w:lvl w:ilvl="0">
      <w:start w:val="1"/>
      <w:numFmt w:val="upperLetter"/>
      <w:pStyle w:val="Recital"/>
      <w:lvlText w:val="%1"/>
      <w:lvlJc w:val="left"/>
      <w:pPr>
        <w:tabs>
          <w:tab w:val="num" w:pos="709"/>
        </w:tabs>
        <w:ind w:left="709" w:hanging="709"/>
      </w:pPr>
      <w:rPr>
        <w:rFonts w:hint="default"/>
        <w:b/>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9" w15:restartNumberingAfterBreak="0">
    <w:nsid w:val="27325D0E"/>
    <w:multiLevelType w:val="multilevel"/>
    <w:tmpl w:val="73AAAAE0"/>
    <w:lvl w:ilvl="0">
      <w:start w:val="1"/>
      <w:numFmt w:val="upperLetter"/>
      <w:pStyle w:val="BilingualRecital"/>
      <w:lvlText w:val="%1"/>
      <w:lvlJc w:val="left"/>
      <w:pPr>
        <w:tabs>
          <w:tab w:val="num" w:pos="709"/>
        </w:tabs>
        <w:ind w:left="709" w:hanging="709"/>
      </w:pPr>
      <w:rPr>
        <w:rFonts w:hint="default"/>
        <w:b/>
        <w:i w:val="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righ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righ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right"/>
      <w:pPr>
        <w:ind w:left="0" w:firstLine="0"/>
      </w:pPr>
      <w:rPr>
        <w:rFonts w:hint="default"/>
      </w:rPr>
    </w:lvl>
  </w:abstractNum>
  <w:abstractNum w:abstractNumId="10" w15:restartNumberingAfterBreak="0">
    <w:nsid w:val="2B3B2A8A"/>
    <w:multiLevelType w:val="multilevel"/>
    <w:tmpl w:val="4D400834"/>
    <w:lvl w:ilvl="0">
      <w:start w:val="1"/>
      <w:numFmt w:val="decimal"/>
      <w:pStyle w:val="Item"/>
      <w:lvlText w:val="Item %1"/>
      <w:lvlJc w:val="left"/>
      <w:pPr>
        <w:tabs>
          <w:tab w:val="num" w:pos="1418"/>
        </w:tabs>
        <w:ind w:left="1418" w:hanging="1418"/>
      </w:pPr>
      <w:rPr>
        <w:rFonts w:ascii="Arial" w:hAnsi="Arial" w:hint="default"/>
        <w:b w:val="0"/>
        <w:i w:val="0"/>
        <w:sz w:val="20"/>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1" w15:restartNumberingAfterBreak="0">
    <w:nsid w:val="32465C0D"/>
    <w:multiLevelType w:val="multilevel"/>
    <w:tmpl w:val="07A6B95A"/>
    <w:lvl w:ilvl="0">
      <w:start w:val="1"/>
      <w:numFmt w:val="decimal"/>
      <w:pStyle w:val="Schedule"/>
      <w:suff w:val="nothing"/>
      <w:lvlText w:val="Schedule %1"/>
      <w:lvlJc w:val="left"/>
      <w:pPr>
        <w:ind w:left="432" w:hanging="432"/>
      </w:pPr>
      <w:rPr>
        <w:rFonts w:ascii="Arial" w:hAnsi="Arial"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391028F"/>
    <w:multiLevelType w:val="multilevel"/>
    <w:tmpl w:val="B210C0A8"/>
    <w:lvl w:ilvl="0">
      <w:start w:val="1"/>
      <w:numFmt w:val="decimal"/>
      <w:pStyle w:val="BilingualHeading1"/>
      <w:lvlText w:val="%1"/>
      <w:lvlJc w:val="left"/>
      <w:pPr>
        <w:tabs>
          <w:tab w:val="num" w:pos="709"/>
        </w:tabs>
        <w:ind w:left="709" w:hanging="709"/>
      </w:pPr>
      <w:rPr>
        <w:rFonts w:ascii="Arial" w:hAnsi="Arial" w:hint="default"/>
        <w:b/>
        <w:i w:val="0"/>
        <w:sz w:val="24"/>
        <w:szCs w:val="24"/>
      </w:rPr>
    </w:lvl>
    <w:lvl w:ilvl="1">
      <w:start w:val="1"/>
      <w:numFmt w:val="decimal"/>
      <w:pStyle w:val="BilingualHeading2"/>
      <w:lvlText w:val="%1.%2"/>
      <w:lvlJc w:val="left"/>
      <w:pPr>
        <w:tabs>
          <w:tab w:val="num" w:pos="709"/>
        </w:tabs>
        <w:ind w:left="709" w:hanging="709"/>
      </w:pPr>
      <w:rPr>
        <w:rFonts w:ascii="Arial" w:hAnsi="Arial" w:hint="default"/>
        <w:b w:val="0"/>
        <w:i w:val="0"/>
        <w:sz w:val="20"/>
      </w:rPr>
    </w:lvl>
    <w:lvl w:ilvl="2">
      <w:start w:val="1"/>
      <w:numFmt w:val="decimal"/>
      <w:pStyle w:val="BilingualHeading3"/>
      <w:lvlText w:val="(%3)"/>
      <w:lvlJc w:val="left"/>
      <w:pPr>
        <w:tabs>
          <w:tab w:val="num" w:pos="1418"/>
        </w:tabs>
        <w:ind w:left="1418" w:hanging="709"/>
      </w:pPr>
      <w:rPr>
        <w:rFonts w:ascii="Arial" w:hAnsi="Arial" w:hint="default"/>
        <w:b w:val="0"/>
        <w:i w:val="0"/>
        <w:sz w:val="20"/>
      </w:rPr>
    </w:lvl>
    <w:lvl w:ilvl="3">
      <w:start w:val="1"/>
      <w:numFmt w:val="lowerLetter"/>
      <w:pStyle w:val="BilingualHeading4"/>
      <w:lvlText w:val="(%4)"/>
      <w:lvlJc w:val="left"/>
      <w:pPr>
        <w:tabs>
          <w:tab w:val="num" w:pos="2126"/>
        </w:tabs>
        <w:ind w:left="2126" w:hanging="708"/>
      </w:pPr>
      <w:rPr>
        <w:rFonts w:ascii="Arial" w:hAnsi="Arial" w:hint="default"/>
        <w:b w:val="0"/>
        <w:i w:val="0"/>
        <w:sz w:val="20"/>
      </w:rPr>
    </w:lvl>
    <w:lvl w:ilvl="4">
      <w:start w:val="1"/>
      <w:numFmt w:val="lowerRoman"/>
      <w:pStyle w:val="BilingualHeading5"/>
      <w:lvlText w:val="(%5)"/>
      <w:lvlJc w:val="left"/>
      <w:pPr>
        <w:tabs>
          <w:tab w:val="num" w:pos="2835"/>
        </w:tabs>
        <w:ind w:left="2835" w:hanging="709"/>
      </w:pPr>
      <w:rPr>
        <w:rFonts w:ascii="Arial" w:hAnsi="Arial" w:hint="default"/>
        <w:b w:val="0"/>
        <w:i w:val="0"/>
        <w:sz w:val="20"/>
      </w:rPr>
    </w:lvl>
    <w:lvl w:ilvl="5">
      <w:start w:val="1"/>
      <w:numFmt w:val="upperLetter"/>
      <w:pStyle w:val="BilingualHeading6"/>
      <w:lvlText w:val="(%6)"/>
      <w:lvlJc w:val="left"/>
      <w:pPr>
        <w:tabs>
          <w:tab w:val="num" w:pos="3544"/>
        </w:tabs>
        <w:ind w:left="3544" w:hanging="709"/>
      </w:pPr>
      <w:rPr>
        <w:rFonts w:ascii="Arial" w:hAnsi="Arial" w:hint="default"/>
        <w:b w:val="0"/>
        <w:i w:val="0"/>
        <w:sz w:val="20"/>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3" w15:restartNumberingAfterBreak="0">
    <w:nsid w:val="3DF769A6"/>
    <w:multiLevelType w:val="hybridMultilevel"/>
    <w:tmpl w:val="3D428B2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1687DAB"/>
    <w:multiLevelType w:val="hybridMultilevel"/>
    <w:tmpl w:val="9B267194"/>
    <w:lvl w:ilvl="0" w:tplc="FEFE0C1A">
      <w:start w:val="23"/>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47AB2690"/>
    <w:multiLevelType w:val="hybridMultilevel"/>
    <w:tmpl w:val="58F8B7CC"/>
    <w:lvl w:ilvl="0" w:tplc="0C090015">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4CA634CF"/>
    <w:multiLevelType w:val="hybridMultilevel"/>
    <w:tmpl w:val="711E0AE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FDF3DC8"/>
    <w:multiLevelType w:val="multilevel"/>
    <w:tmpl w:val="9F004F4C"/>
    <w:lvl w:ilvl="0">
      <w:start w:val="1"/>
      <w:numFmt w:val="upperLetter"/>
      <w:pStyle w:val="Annexure"/>
      <w:suff w:val="nothing"/>
      <w:lvlText w:val="Annexure %1"/>
      <w:lvlJc w:val="left"/>
      <w:pPr>
        <w:ind w:left="431" w:hanging="431"/>
      </w:pPr>
      <w:rPr>
        <w:rFonts w:ascii="Arial" w:hAnsi="Arial" w:hint="default"/>
        <w:b/>
        <w:i w:val="0"/>
        <w:sz w:val="24"/>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8" w15:restartNumberingAfterBreak="0">
    <w:nsid w:val="62483434"/>
    <w:multiLevelType w:val="multilevel"/>
    <w:tmpl w:val="C72679B4"/>
    <w:lvl w:ilvl="0">
      <w:start w:val="1"/>
      <w:numFmt w:val="bullet"/>
      <w:pStyle w:val="NRFABullet1"/>
      <w:lvlText w:val=""/>
      <w:lvlJc w:val="left"/>
      <w:pPr>
        <w:ind w:left="709" w:hanging="709"/>
      </w:pPr>
      <w:rPr>
        <w:rFonts w:ascii="Symbol" w:hAnsi="Symbol" w:hint="default"/>
      </w:rPr>
    </w:lvl>
    <w:lvl w:ilvl="1">
      <w:start w:val="1"/>
      <w:numFmt w:val="bullet"/>
      <w:pStyle w:val="NRFABullet2"/>
      <w:lvlText w:val="-"/>
      <w:lvlJc w:val="left"/>
      <w:pPr>
        <w:ind w:left="1418" w:hanging="709"/>
      </w:pPr>
      <w:rPr>
        <w:rFonts w:ascii="Courier New" w:hAnsi="Courier New" w:hint="default"/>
      </w:rPr>
    </w:lvl>
    <w:lvl w:ilvl="2">
      <w:start w:val="1"/>
      <w:numFmt w:val="none"/>
      <w:lvlText w:val=""/>
      <w:lvlJc w:val="left"/>
      <w:pPr>
        <w:ind w:left="2126" w:hanging="708"/>
      </w:pPr>
      <w:rPr>
        <w:rFonts w:hint="default"/>
      </w:rPr>
    </w:lvl>
    <w:lvl w:ilvl="3">
      <w:start w:val="1"/>
      <w:numFmt w:val="none"/>
      <w:lvlText w:val=""/>
      <w:lvlJc w:val="left"/>
      <w:pPr>
        <w:ind w:left="2835" w:hanging="709"/>
      </w:pPr>
      <w:rPr>
        <w:rFonts w:hint="default"/>
      </w:rPr>
    </w:lvl>
    <w:lvl w:ilvl="4">
      <w:start w:val="1"/>
      <w:numFmt w:val="none"/>
      <w:lvlText w:val=""/>
      <w:lvlJc w:val="left"/>
      <w:pPr>
        <w:ind w:left="3544" w:hanging="709"/>
      </w:pPr>
      <w:rPr>
        <w:rFonts w:hint="default"/>
      </w:rPr>
    </w:lvl>
    <w:lvl w:ilvl="5">
      <w:start w:val="1"/>
      <w:numFmt w:val="none"/>
      <w:lvlText w:val=""/>
      <w:lvlJc w:val="left"/>
      <w:pPr>
        <w:ind w:left="4253" w:hanging="709"/>
      </w:pPr>
      <w:rPr>
        <w:rFonts w:hint="default"/>
      </w:rPr>
    </w:lvl>
    <w:lvl w:ilvl="6">
      <w:start w:val="1"/>
      <w:numFmt w:val="none"/>
      <w:lvlText w:val="%7"/>
      <w:lvlJc w:val="left"/>
      <w:pPr>
        <w:ind w:left="4820" w:hanging="709"/>
      </w:pPr>
      <w:rPr>
        <w:rFonts w:hint="default"/>
      </w:rPr>
    </w:lvl>
    <w:lvl w:ilvl="7">
      <w:start w:val="1"/>
      <w:numFmt w:val="none"/>
      <w:lvlText w:val=""/>
      <w:lvlJc w:val="left"/>
      <w:pPr>
        <w:ind w:left="5528" w:hanging="708"/>
      </w:pPr>
      <w:rPr>
        <w:rFonts w:hint="default"/>
      </w:rPr>
    </w:lvl>
    <w:lvl w:ilvl="8">
      <w:start w:val="1"/>
      <w:numFmt w:val="none"/>
      <w:lvlText w:val=""/>
      <w:lvlJc w:val="left"/>
      <w:pPr>
        <w:ind w:left="6237" w:hanging="709"/>
      </w:pPr>
      <w:rPr>
        <w:rFonts w:hint="default"/>
      </w:rPr>
    </w:lvl>
  </w:abstractNum>
  <w:abstractNum w:abstractNumId="19" w15:restartNumberingAfterBreak="0">
    <w:nsid w:val="6471022D"/>
    <w:multiLevelType w:val="hybridMultilevel"/>
    <w:tmpl w:val="6E82D220"/>
    <w:lvl w:ilvl="0" w:tplc="ABF686EE">
      <w:start w:val="1"/>
      <w:numFmt w:val="decimal"/>
      <w:pStyle w:val="BilingualItem"/>
      <w:lvlText w:val="Item %1"/>
      <w:lvlJc w:val="left"/>
      <w:pPr>
        <w:ind w:left="720" w:hanging="360"/>
      </w:pPr>
      <w:rPr>
        <w:rFonts w:hint="default"/>
        <w:b w:val="0"/>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086400"/>
    <w:multiLevelType w:val="hybridMultilevel"/>
    <w:tmpl w:val="02E66A1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6EDC4060"/>
    <w:multiLevelType w:val="hybridMultilevel"/>
    <w:tmpl w:val="57DE5AF2"/>
    <w:lvl w:ilvl="0" w:tplc="30F6BB92">
      <w:start w:val="1"/>
      <w:numFmt w:val="bullet"/>
      <w:lvlText w:val=""/>
      <w:lvlJc w:val="left"/>
      <w:pPr>
        <w:ind w:left="1080" w:hanging="360"/>
      </w:pPr>
      <w:rPr>
        <w:rFonts w:ascii="Symbol" w:eastAsia="Times New Roman" w:hAnsi="Symbol" w:cs="Times New Roman"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22" w15:restartNumberingAfterBreak="0">
    <w:nsid w:val="798942D7"/>
    <w:multiLevelType w:val="hybridMultilevel"/>
    <w:tmpl w:val="971233BA"/>
    <w:lvl w:ilvl="0" w:tplc="0C090015">
      <w:start w:val="1"/>
      <w:numFmt w:val="upperLetter"/>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7B861024"/>
    <w:multiLevelType w:val="hybridMultilevel"/>
    <w:tmpl w:val="DFB0EB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7"/>
  </w:num>
  <w:num w:numId="2">
    <w:abstractNumId w:val="5"/>
  </w:num>
  <w:num w:numId="3">
    <w:abstractNumId w:val="12"/>
  </w:num>
  <w:num w:numId="4">
    <w:abstractNumId w:val="19"/>
  </w:num>
  <w:num w:numId="5">
    <w:abstractNumId w:val="9"/>
  </w:num>
  <w:num w:numId="6">
    <w:abstractNumId w:val="2"/>
  </w:num>
  <w:num w:numId="7">
    <w:abstractNumId w:val="1"/>
  </w:num>
  <w:num w:numId="8">
    <w:abstractNumId w:val="4"/>
  </w:num>
  <w:num w:numId="9">
    <w:abstractNumId w:val="10"/>
  </w:num>
  <w:num w:numId="10">
    <w:abstractNumId w:val="18"/>
  </w:num>
  <w:num w:numId="11">
    <w:abstractNumId w:val="8"/>
  </w:num>
  <w:num w:numId="12">
    <w:abstractNumId w:val="11"/>
  </w:num>
  <w:num w:numId="13">
    <w:abstractNumId w:val="7"/>
  </w:num>
  <w:num w:numId="14">
    <w:abstractNumId w:val="23"/>
  </w:num>
  <w:num w:numId="15">
    <w:abstractNumId w:val="3"/>
  </w:num>
  <w:num w:numId="16">
    <w:abstractNumId w:val="20"/>
  </w:num>
  <w:num w:numId="17">
    <w:abstractNumId w:val="22"/>
  </w:num>
  <w:num w:numId="18">
    <w:abstractNumId w:val="15"/>
  </w:num>
  <w:num w:numId="19">
    <w:abstractNumId w:val="6"/>
  </w:num>
  <w:num w:numId="20">
    <w:abstractNumId w:val="14"/>
  </w:num>
  <w:num w:numId="21">
    <w:abstractNumId w:val="0"/>
  </w:num>
  <w:num w:numId="22">
    <w:abstractNumId w:val="16"/>
  </w:num>
  <w:num w:numId="23">
    <w:abstractNumId w:val="13"/>
  </w:num>
  <w:num w:numId="2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7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314B"/>
    <w:rsid w:val="00062A2F"/>
    <w:rsid w:val="0006346F"/>
    <w:rsid w:val="000A4E8D"/>
    <w:rsid w:val="000A7B91"/>
    <w:rsid w:val="00141779"/>
    <w:rsid w:val="0014488D"/>
    <w:rsid w:val="00151B86"/>
    <w:rsid w:val="0021521F"/>
    <w:rsid w:val="00262A69"/>
    <w:rsid w:val="0026452F"/>
    <w:rsid w:val="00281EFF"/>
    <w:rsid w:val="002B0F3F"/>
    <w:rsid w:val="002B6651"/>
    <w:rsid w:val="00300864"/>
    <w:rsid w:val="0032577C"/>
    <w:rsid w:val="00377A66"/>
    <w:rsid w:val="003F273D"/>
    <w:rsid w:val="003F6B52"/>
    <w:rsid w:val="00433474"/>
    <w:rsid w:val="0043705D"/>
    <w:rsid w:val="00475233"/>
    <w:rsid w:val="00487EA7"/>
    <w:rsid w:val="004A1911"/>
    <w:rsid w:val="004D2E8A"/>
    <w:rsid w:val="004E0604"/>
    <w:rsid w:val="00557228"/>
    <w:rsid w:val="00573007"/>
    <w:rsid w:val="005D4363"/>
    <w:rsid w:val="005E0A59"/>
    <w:rsid w:val="00611D20"/>
    <w:rsid w:val="006575A5"/>
    <w:rsid w:val="006B0556"/>
    <w:rsid w:val="006D60C7"/>
    <w:rsid w:val="006E6D24"/>
    <w:rsid w:val="00701988"/>
    <w:rsid w:val="0070749E"/>
    <w:rsid w:val="00761277"/>
    <w:rsid w:val="00795BDA"/>
    <w:rsid w:val="007C11F4"/>
    <w:rsid w:val="007C72A9"/>
    <w:rsid w:val="00807D8E"/>
    <w:rsid w:val="008155AD"/>
    <w:rsid w:val="00844489"/>
    <w:rsid w:val="00865DA3"/>
    <w:rsid w:val="00891BE2"/>
    <w:rsid w:val="00894334"/>
    <w:rsid w:val="00894E00"/>
    <w:rsid w:val="008B51E5"/>
    <w:rsid w:val="008E077E"/>
    <w:rsid w:val="00914068"/>
    <w:rsid w:val="00921577"/>
    <w:rsid w:val="0092715D"/>
    <w:rsid w:val="009772ED"/>
    <w:rsid w:val="00995705"/>
    <w:rsid w:val="009A55B8"/>
    <w:rsid w:val="009B5510"/>
    <w:rsid w:val="009E5E7A"/>
    <w:rsid w:val="00A2314B"/>
    <w:rsid w:val="00A5239F"/>
    <w:rsid w:val="00A61C68"/>
    <w:rsid w:val="00AA5AAB"/>
    <w:rsid w:val="00AC222D"/>
    <w:rsid w:val="00B37D3B"/>
    <w:rsid w:val="00B6740F"/>
    <w:rsid w:val="00B91826"/>
    <w:rsid w:val="00BE1D23"/>
    <w:rsid w:val="00BE312E"/>
    <w:rsid w:val="00C1387F"/>
    <w:rsid w:val="00C56655"/>
    <w:rsid w:val="00C80611"/>
    <w:rsid w:val="00C925DE"/>
    <w:rsid w:val="00CF2224"/>
    <w:rsid w:val="00D13912"/>
    <w:rsid w:val="00DC75FE"/>
    <w:rsid w:val="00E11A69"/>
    <w:rsid w:val="00E32C5C"/>
    <w:rsid w:val="00E72269"/>
    <w:rsid w:val="00E731D9"/>
    <w:rsid w:val="00E86679"/>
    <w:rsid w:val="00F070F7"/>
    <w:rsid w:val="00F10310"/>
    <w:rsid w:val="00F65C1A"/>
    <w:rsid w:val="00FE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CD77F2"/>
  <w15:docId w15:val="{15023F70-D859-45DB-947F-B6F203D0B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D3B"/>
    <w:rPr>
      <w:rFonts w:ascii="Arial" w:hAnsi="Arial"/>
      <w:lang w:val="en-AU"/>
    </w:rPr>
  </w:style>
  <w:style w:type="paragraph" w:styleId="Heading1">
    <w:name w:val="heading 1"/>
    <w:basedOn w:val="Normal"/>
    <w:next w:val="Heading2"/>
    <w:qFormat/>
    <w:rsid w:val="00B37D3B"/>
    <w:pPr>
      <w:keepNext/>
      <w:numPr>
        <w:numId w:val="8"/>
      </w:numPr>
      <w:spacing w:before="360"/>
      <w:outlineLvl w:val="0"/>
    </w:pPr>
    <w:rPr>
      <w:b/>
      <w:sz w:val="24"/>
    </w:rPr>
  </w:style>
  <w:style w:type="paragraph" w:styleId="Heading2">
    <w:name w:val="heading 2"/>
    <w:basedOn w:val="Normal"/>
    <w:next w:val="BodyText2"/>
    <w:qFormat/>
    <w:rsid w:val="00B37D3B"/>
    <w:pPr>
      <w:numPr>
        <w:ilvl w:val="1"/>
        <w:numId w:val="8"/>
      </w:numPr>
      <w:spacing w:before="240"/>
      <w:outlineLvl w:val="1"/>
    </w:pPr>
  </w:style>
  <w:style w:type="paragraph" w:styleId="Heading3">
    <w:name w:val="heading 3"/>
    <w:basedOn w:val="Normal"/>
    <w:qFormat/>
    <w:rsid w:val="00B37D3B"/>
    <w:pPr>
      <w:numPr>
        <w:ilvl w:val="2"/>
        <w:numId w:val="8"/>
      </w:numPr>
      <w:spacing w:before="240"/>
      <w:outlineLvl w:val="2"/>
    </w:pPr>
  </w:style>
  <w:style w:type="paragraph" w:styleId="Heading4">
    <w:name w:val="heading 4"/>
    <w:basedOn w:val="Normal"/>
    <w:qFormat/>
    <w:rsid w:val="00B37D3B"/>
    <w:pPr>
      <w:numPr>
        <w:ilvl w:val="3"/>
        <w:numId w:val="8"/>
      </w:numPr>
      <w:spacing w:before="240"/>
      <w:outlineLvl w:val="3"/>
    </w:pPr>
  </w:style>
  <w:style w:type="paragraph" w:styleId="Heading5">
    <w:name w:val="heading 5"/>
    <w:basedOn w:val="Normal"/>
    <w:qFormat/>
    <w:rsid w:val="00B37D3B"/>
    <w:pPr>
      <w:numPr>
        <w:ilvl w:val="4"/>
        <w:numId w:val="8"/>
      </w:numPr>
      <w:spacing w:before="240"/>
      <w:outlineLvl w:val="4"/>
    </w:pPr>
  </w:style>
  <w:style w:type="paragraph" w:styleId="Heading6">
    <w:name w:val="heading 6"/>
    <w:basedOn w:val="Normal"/>
    <w:qFormat/>
    <w:rsid w:val="00B37D3B"/>
    <w:pPr>
      <w:numPr>
        <w:ilvl w:val="5"/>
        <w:numId w:val="8"/>
      </w:numPr>
      <w:spacing w:before="240"/>
      <w:outlineLvl w:val="5"/>
    </w:pPr>
  </w:style>
  <w:style w:type="paragraph" w:styleId="Heading7">
    <w:name w:val="heading 7"/>
    <w:basedOn w:val="Normal"/>
    <w:next w:val="Normal"/>
    <w:qFormat/>
    <w:rsid w:val="00B37D3B"/>
    <w:pPr>
      <w:outlineLvl w:val="6"/>
    </w:pPr>
  </w:style>
  <w:style w:type="paragraph" w:styleId="Heading8">
    <w:name w:val="heading 8"/>
    <w:basedOn w:val="Normal"/>
    <w:next w:val="Normal"/>
    <w:qFormat/>
    <w:rsid w:val="00B37D3B"/>
    <w:pPr>
      <w:outlineLvl w:val="7"/>
    </w:pPr>
  </w:style>
  <w:style w:type="paragraph" w:styleId="Heading9">
    <w:name w:val="heading 9"/>
    <w:basedOn w:val="Normal"/>
    <w:next w:val="Normal"/>
    <w:qFormat/>
    <w:rsid w:val="00B37D3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
    <w:name w:val="Annexure"/>
    <w:basedOn w:val="Normal"/>
    <w:next w:val="BodyText1"/>
    <w:rsid w:val="00B37D3B"/>
    <w:pPr>
      <w:numPr>
        <w:numId w:val="1"/>
      </w:numPr>
      <w:spacing w:before="240"/>
      <w:outlineLvl w:val="0"/>
    </w:pPr>
    <w:rPr>
      <w:b/>
      <w:sz w:val="24"/>
    </w:rPr>
  </w:style>
  <w:style w:type="paragraph" w:customStyle="1" w:styleId="AText">
    <w:name w:val="AText"/>
    <w:basedOn w:val="Normal"/>
    <w:rsid w:val="00B37D3B"/>
    <w:pPr>
      <w:keepLines/>
    </w:pPr>
  </w:style>
  <w:style w:type="paragraph" w:customStyle="1" w:styleId="AuthorPageDate1">
    <w:name w:val="Author  Page #  Date1"/>
    <w:rsid w:val="00B37D3B"/>
    <w:rPr>
      <w:sz w:val="24"/>
      <w:szCs w:val="24"/>
      <w:lang w:val="en-AU"/>
    </w:rPr>
  </w:style>
  <w:style w:type="paragraph" w:styleId="BodyText">
    <w:name w:val="Body Text"/>
    <w:basedOn w:val="Normal"/>
    <w:link w:val="BodyTextChar"/>
    <w:rsid w:val="00B37D3B"/>
    <w:pPr>
      <w:tabs>
        <w:tab w:val="left" w:pos="1701"/>
      </w:tabs>
    </w:pPr>
  </w:style>
  <w:style w:type="paragraph" w:customStyle="1" w:styleId="BodyText1">
    <w:name w:val="Body Text 1"/>
    <w:basedOn w:val="Normal"/>
    <w:rsid w:val="00B37D3B"/>
    <w:pPr>
      <w:spacing w:before="240"/>
    </w:pPr>
  </w:style>
  <w:style w:type="paragraph" w:styleId="BodyText2">
    <w:name w:val="Body Text 2"/>
    <w:basedOn w:val="Normal"/>
    <w:rsid w:val="00B37D3B"/>
    <w:pPr>
      <w:spacing w:before="240"/>
      <w:ind w:left="709"/>
    </w:pPr>
  </w:style>
  <w:style w:type="paragraph" w:styleId="BodyText3">
    <w:name w:val="Body Text 3"/>
    <w:basedOn w:val="Normal"/>
    <w:rsid w:val="00B37D3B"/>
    <w:pPr>
      <w:spacing w:before="240"/>
      <w:ind w:left="1418"/>
    </w:pPr>
  </w:style>
  <w:style w:type="paragraph" w:customStyle="1" w:styleId="BodyText4">
    <w:name w:val="Body Text 4"/>
    <w:basedOn w:val="Normal"/>
    <w:rsid w:val="00B37D3B"/>
    <w:pPr>
      <w:spacing w:before="240"/>
      <w:ind w:left="2126"/>
    </w:pPr>
  </w:style>
  <w:style w:type="paragraph" w:customStyle="1" w:styleId="BodyText5">
    <w:name w:val="Body Text 5"/>
    <w:basedOn w:val="Normal"/>
    <w:rsid w:val="00B37D3B"/>
    <w:pPr>
      <w:spacing w:before="240"/>
      <w:ind w:left="2835"/>
    </w:pPr>
  </w:style>
  <w:style w:type="paragraph" w:customStyle="1" w:styleId="BodyText6">
    <w:name w:val="Body Text 6"/>
    <w:basedOn w:val="Normal"/>
    <w:rsid w:val="00B37D3B"/>
    <w:pPr>
      <w:spacing w:before="240"/>
      <w:ind w:left="3544"/>
    </w:pPr>
  </w:style>
  <w:style w:type="paragraph" w:styleId="Caption">
    <w:name w:val="caption"/>
    <w:basedOn w:val="Normal"/>
    <w:next w:val="Normal"/>
    <w:rsid w:val="00B37D3B"/>
    <w:pPr>
      <w:spacing w:before="120" w:after="120"/>
    </w:pPr>
    <w:rPr>
      <w:b/>
    </w:rPr>
  </w:style>
  <w:style w:type="paragraph" w:customStyle="1" w:styleId="CommentBox">
    <w:name w:val="Comment Box"/>
    <w:basedOn w:val="Normal"/>
    <w:rsid w:val="00B37D3B"/>
    <w:pPr>
      <w:pBdr>
        <w:top w:val="single" w:sz="4" w:space="1" w:color="auto"/>
        <w:left w:val="single" w:sz="4" w:space="4" w:color="auto"/>
        <w:bottom w:val="single" w:sz="4" w:space="1" w:color="auto"/>
        <w:right w:val="single" w:sz="4" w:space="4" w:color="auto"/>
      </w:pBdr>
      <w:shd w:val="pct12" w:color="auto" w:fill="FFFFFF"/>
    </w:pPr>
  </w:style>
  <w:style w:type="paragraph" w:customStyle="1" w:styleId="DefaultParagraphFont1">
    <w:name w:val="Default Paragraph Font1"/>
    <w:basedOn w:val="Normal"/>
    <w:pPr>
      <w:spacing w:before="240"/>
    </w:pPr>
  </w:style>
  <w:style w:type="paragraph" w:styleId="Footer">
    <w:name w:val="footer"/>
    <w:basedOn w:val="Normal"/>
    <w:link w:val="FooterChar"/>
    <w:rsid w:val="00B37D3B"/>
    <w:rPr>
      <w:sz w:val="16"/>
    </w:rPr>
  </w:style>
  <w:style w:type="paragraph" w:customStyle="1" w:styleId="Disclaimer">
    <w:name w:val="Disclaimer"/>
    <w:basedOn w:val="Footer"/>
    <w:rsid w:val="00B37D3B"/>
    <w:pPr>
      <w:jc w:val="center"/>
    </w:pPr>
    <w:rPr>
      <w:rFonts w:ascii="Times New Roman" w:hAnsi="Times New Roman"/>
      <w:b/>
      <w:i/>
      <w:sz w:val="18"/>
    </w:rPr>
  </w:style>
  <w:style w:type="paragraph" w:customStyle="1" w:styleId="Fax">
    <w:name w:val="Fax"/>
    <w:basedOn w:val="Normal"/>
    <w:rsid w:val="00B37D3B"/>
    <w:pPr>
      <w:tabs>
        <w:tab w:val="left" w:pos="2694"/>
      </w:tabs>
      <w:spacing w:line="360" w:lineRule="auto"/>
      <w:ind w:left="2693" w:hanging="2693"/>
    </w:pPr>
    <w:rPr>
      <w:b/>
    </w:rPr>
  </w:style>
  <w:style w:type="paragraph" w:customStyle="1" w:styleId="FaxHeader">
    <w:name w:val="FaxHeader"/>
    <w:basedOn w:val="Normal"/>
    <w:rsid w:val="00B37D3B"/>
    <w:pPr>
      <w:tabs>
        <w:tab w:val="left" w:pos="2693"/>
      </w:tabs>
      <w:ind w:left="2693" w:hanging="2693"/>
    </w:pPr>
  </w:style>
  <w:style w:type="paragraph" w:styleId="Header">
    <w:name w:val="header"/>
    <w:basedOn w:val="Normal"/>
    <w:rsid w:val="00B37D3B"/>
  </w:style>
  <w:style w:type="character" w:styleId="Hyperlink">
    <w:name w:val="Hyperlink"/>
    <w:basedOn w:val="DefaultParagraphFont"/>
    <w:rsid w:val="00B37D3B"/>
    <w:rPr>
      <w:color w:val="0000FF"/>
      <w:u w:val="single"/>
    </w:rPr>
  </w:style>
  <w:style w:type="paragraph" w:customStyle="1" w:styleId="Item">
    <w:name w:val="Item"/>
    <w:next w:val="BodyText3"/>
    <w:rsid w:val="00B37D3B"/>
    <w:pPr>
      <w:keepNext/>
      <w:numPr>
        <w:numId w:val="9"/>
      </w:numPr>
      <w:spacing w:before="240"/>
    </w:pPr>
    <w:rPr>
      <w:rFonts w:ascii="Arial" w:hAnsi="Arial"/>
      <w:b/>
      <w:lang w:val="en-AU"/>
    </w:rPr>
  </w:style>
  <w:style w:type="character" w:styleId="PageNumber">
    <w:name w:val="page number"/>
    <w:basedOn w:val="DefaultParagraphFont"/>
    <w:rsid w:val="00B37D3B"/>
    <w:rPr>
      <w:sz w:val="20"/>
    </w:rPr>
  </w:style>
  <w:style w:type="paragraph" w:customStyle="1" w:styleId="Recital">
    <w:name w:val="Recital"/>
    <w:basedOn w:val="Normal"/>
    <w:rsid w:val="00B37D3B"/>
    <w:pPr>
      <w:numPr>
        <w:numId w:val="11"/>
      </w:numPr>
      <w:spacing w:before="240"/>
    </w:pPr>
  </w:style>
  <w:style w:type="paragraph" w:customStyle="1" w:styleId="Schedule">
    <w:name w:val="Schedule"/>
    <w:basedOn w:val="Normal"/>
    <w:next w:val="BodyText1"/>
    <w:rsid w:val="00B37D3B"/>
    <w:pPr>
      <w:keepNext/>
      <w:numPr>
        <w:numId w:val="12"/>
      </w:numPr>
      <w:spacing w:before="480"/>
      <w:outlineLvl w:val="0"/>
    </w:pPr>
    <w:rPr>
      <w:b/>
      <w:sz w:val="24"/>
    </w:rPr>
  </w:style>
  <w:style w:type="paragraph" w:styleId="Subtitle">
    <w:name w:val="Subtitle"/>
    <w:basedOn w:val="Normal"/>
    <w:next w:val="BodyText1"/>
    <w:qFormat/>
    <w:rsid w:val="00B37D3B"/>
    <w:pPr>
      <w:keepNext/>
      <w:spacing w:before="480"/>
    </w:pPr>
    <w:rPr>
      <w:b/>
      <w:sz w:val="24"/>
    </w:rPr>
  </w:style>
  <w:style w:type="paragraph" w:customStyle="1" w:styleId="TableText">
    <w:name w:val="Table Text"/>
    <w:basedOn w:val="Normal"/>
    <w:rsid w:val="00B37D3B"/>
    <w:pPr>
      <w:spacing w:before="60" w:after="60"/>
    </w:pPr>
  </w:style>
  <w:style w:type="paragraph" w:styleId="Title">
    <w:name w:val="Title"/>
    <w:basedOn w:val="Normal"/>
    <w:next w:val="Normal"/>
    <w:qFormat/>
    <w:rsid w:val="00B37D3B"/>
    <w:pPr>
      <w:spacing w:after="360"/>
    </w:pPr>
    <w:rPr>
      <w:b/>
      <w:sz w:val="40"/>
    </w:rPr>
  </w:style>
  <w:style w:type="paragraph" w:styleId="TOC1">
    <w:name w:val="toc 1"/>
    <w:basedOn w:val="Normal"/>
    <w:next w:val="Normal"/>
    <w:semiHidden/>
    <w:rsid w:val="00B37D3B"/>
    <w:pPr>
      <w:tabs>
        <w:tab w:val="right" w:leader="dot" w:pos="8789"/>
      </w:tabs>
      <w:spacing w:before="60" w:after="60"/>
      <w:ind w:left="709" w:right="425" w:hanging="709"/>
      <w:outlineLvl w:val="0"/>
    </w:pPr>
  </w:style>
  <w:style w:type="paragraph" w:styleId="TOC2">
    <w:name w:val="toc 2"/>
    <w:basedOn w:val="Normal"/>
    <w:next w:val="Normal"/>
    <w:semiHidden/>
    <w:rsid w:val="00B37D3B"/>
    <w:pPr>
      <w:tabs>
        <w:tab w:val="right" w:leader="dot" w:pos="8789"/>
      </w:tabs>
      <w:spacing w:before="60" w:after="60"/>
      <w:ind w:left="1418" w:right="425" w:hanging="709"/>
      <w:outlineLvl w:val="0"/>
    </w:pPr>
  </w:style>
  <w:style w:type="paragraph" w:styleId="TOC3">
    <w:name w:val="toc 3"/>
    <w:basedOn w:val="Normal"/>
    <w:next w:val="Normal"/>
    <w:semiHidden/>
    <w:rsid w:val="00B37D3B"/>
    <w:pPr>
      <w:tabs>
        <w:tab w:val="right" w:pos="7938"/>
      </w:tabs>
      <w:spacing w:before="60" w:after="60"/>
      <w:ind w:left="442"/>
    </w:pPr>
  </w:style>
  <w:style w:type="paragraph" w:styleId="TOC4">
    <w:name w:val="toc 4"/>
    <w:basedOn w:val="Normal"/>
    <w:next w:val="Normal"/>
    <w:semiHidden/>
    <w:rsid w:val="00B37D3B"/>
    <w:pPr>
      <w:tabs>
        <w:tab w:val="right" w:leader="dot" w:pos="8789"/>
      </w:tabs>
      <w:spacing w:before="60" w:after="60"/>
      <w:ind w:left="709" w:right="425" w:hanging="709"/>
    </w:pPr>
  </w:style>
  <w:style w:type="paragraph" w:styleId="TOC5">
    <w:name w:val="toc 5"/>
    <w:basedOn w:val="Normal"/>
    <w:next w:val="Normal"/>
    <w:semiHidden/>
    <w:rsid w:val="00B37D3B"/>
    <w:pPr>
      <w:tabs>
        <w:tab w:val="right" w:leader="dot" w:pos="8789"/>
      </w:tabs>
      <w:spacing w:before="60" w:after="60"/>
      <w:ind w:left="709" w:right="425" w:hanging="709"/>
    </w:pPr>
  </w:style>
  <w:style w:type="paragraph" w:styleId="TOC6">
    <w:name w:val="toc 6"/>
    <w:basedOn w:val="Normal"/>
    <w:next w:val="Normal"/>
    <w:semiHidden/>
    <w:rsid w:val="00B37D3B"/>
    <w:pPr>
      <w:tabs>
        <w:tab w:val="right" w:leader="dot" w:pos="8789"/>
      </w:tabs>
      <w:spacing w:before="60" w:after="60"/>
      <w:ind w:left="709" w:right="425" w:hanging="709"/>
    </w:pPr>
  </w:style>
  <w:style w:type="paragraph" w:styleId="TOC7">
    <w:name w:val="toc 7"/>
    <w:basedOn w:val="Normal"/>
    <w:next w:val="Normal"/>
    <w:semiHidden/>
    <w:rsid w:val="00B37D3B"/>
    <w:pPr>
      <w:tabs>
        <w:tab w:val="right" w:pos="8789"/>
      </w:tabs>
      <w:spacing w:before="60" w:after="60"/>
      <w:ind w:left="709" w:right="425" w:hanging="709"/>
    </w:pPr>
  </w:style>
  <w:style w:type="paragraph" w:styleId="TOC8">
    <w:name w:val="toc 8"/>
    <w:basedOn w:val="Normal"/>
    <w:next w:val="Normal"/>
    <w:semiHidden/>
    <w:rsid w:val="00B37D3B"/>
    <w:pPr>
      <w:tabs>
        <w:tab w:val="right" w:leader="dot" w:pos="8789"/>
      </w:tabs>
      <w:spacing w:before="60" w:after="60"/>
      <w:ind w:left="709" w:right="425" w:hanging="709"/>
      <w:outlineLvl w:val="0"/>
    </w:pPr>
  </w:style>
  <w:style w:type="paragraph" w:styleId="TOC9">
    <w:name w:val="toc 9"/>
    <w:basedOn w:val="Normal"/>
    <w:next w:val="Normal"/>
    <w:semiHidden/>
    <w:rsid w:val="00B37D3B"/>
    <w:pPr>
      <w:tabs>
        <w:tab w:val="right" w:leader="dot" w:pos="8789"/>
      </w:tabs>
      <w:spacing w:before="60" w:after="60"/>
      <w:ind w:left="709" w:right="425" w:hanging="709"/>
      <w:outlineLvl w:val="0"/>
    </w:pPr>
  </w:style>
  <w:style w:type="character" w:customStyle="1" w:styleId="BodyTextChar">
    <w:name w:val="Body Text Char"/>
    <w:basedOn w:val="DefaultParagraphFont"/>
    <w:link w:val="BodyText"/>
    <w:rsid w:val="00B37D3B"/>
    <w:rPr>
      <w:rFonts w:ascii="Arial" w:hAnsi="Arial"/>
      <w:lang w:val="en-AU"/>
    </w:rPr>
  </w:style>
  <w:style w:type="paragraph" w:styleId="FootnoteText">
    <w:name w:val="footnote text"/>
    <w:basedOn w:val="Normal"/>
    <w:link w:val="FootnoteTextChar"/>
    <w:rsid w:val="00B37D3B"/>
    <w:rPr>
      <w:sz w:val="18"/>
    </w:rPr>
  </w:style>
  <w:style w:type="character" w:customStyle="1" w:styleId="FootnoteTextChar">
    <w:name w:val="Footnote Text Char"/>
    <w:basedOn w:val="DefaultParagraphFont"/>
    <w:link w:val="FootnoteText"/>
    <w:rsid w:val="00B37D3B"/>
    <w:rPr>
      <w:rFonts w:ascii="Arial" w:hAnsi="Arial"/>
      <w:sz w:val="18"/>
      <w:lang w:val="en-AU"/>
    </w:rPr>
  </w:style>
  <w:style w:type="paragraph" w:customStyle="1" w:styleId="NRFABullet1">
    <w:name w:val="NRFA Bullet 1"/>
    <w:basedOn w:val="BodyText2"/>
    <w:qFormat/>
    <w:rsid w:val="00B37D3B"/>
    <w:pPr>
      <w:numPr>
        <w:numId w:val="10"/>
      </w:numPr>
      <w:tabs>
        <w:tab w:val="left" w:pos="709"/>
      </w:tabs>
      <w:outlineLvl w:val="0"/>
    </w:pPr>
  </w:style>
  <w:style w:type="paragraph" w:customStyle="1" w:styleId="NRFABullet2">
    <w:name w:val="NRFA Bullet 2"/>
    <w:basedOn w:val="NRFABullet1"/>
    <w:qFormat/>
    <w:rsid w:val="00B37D3B"/>
    <w:pPr>
      <w:numPr>
        <w:ilvl w:val="1"/>
      </w:numPr>
      <w:outlineLvl w:val="1"/>
    </w:pPr>
  </w:style>
  <w:style w:type="table" w:customStyle="1" w:styleId="NRFATable">
    <w:name w:val="NRFA Table"/>
    <w:basedOn w:val="TableNormal"/>
    <w:rsid w:val="00B37D3B"/>
    <w:pPr>
      <w:spacing w:before="120"/>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pPr>
        <w:jc w:val="center"/>
      </w:pPr>
      <w:rPr>
        <w:b/>
      </w:rPr>
      <w:tblPr/>
      <w:trPr>
        <w:tblHeader/>
      </w:trPr>
      <w:tcPr>
        <w:shd w:val="clear" w:color="auto" w:fill="E6E6E6"/>
      </w:tcPr>
    </w:tblStylePr>
  </w:style>
  <w:style w:type="paragraph" w:customStyle="1" w:styleId="ScheduleNumbering1">
    <w:name w:val="Schedule Numbering 1"/>
    <w:basedOn w:val="Normal"/>
    <w:next w:val="ScheduleNumbering2"/>
    <w:rsid w:val="00B37D3B"/>
    <w:pPr>
      <w:keepNext/>
      <w:widowControl w:val="0"/>
      <w:numPr>
        <w:numId w:val="13"/>
      </w:numPr>
      <w:spacing w:before="240"/>
      <w:outlineLvl w:val="0"/>
    </w:pPr>
    <w:rPr>
      <w:b/>
    </w:rPr>
  </w:style>
  <w:style w:type="paragraph" w:customStyle="1" w:styleId="ScheduleNumbering2">
    <w:name w:val="Schedule Numbering 2"/>
    <w:basedOn w:val="Normal"/>
    <w:rsid w:val="00B37D3B"/>
    <w:pPr>
      <w:numPr>
        <w:ilvl w:val="1"/>
        <w:numId w:val="13"/>
      </w:numPr>
      <w:spacing w:before="240"/>
      <w:outlineLvl w:val="1"/>
    </w:pPr>
  </w:style>
  <w:style w:type="paragraph" w:customStyle="1" w:styleId="ScheduleNumbering3">
    <w:name w:val="Schedule Numbering 3"/>
    <w:basedOn w:val="Normal"/>
    <w:rsid w:val="00B37D3B"/>
    <w:pPr>
      <w:numPr>
        <w:ilvl w:val="2"/>
        <w:numId w:val="13"/>
      </w:numPr>
      <w:spacing w:before="240"/>
      <w:outlineLvl w:val="2"/>
    </w:pPr>
  </w:style>
  <w:style w:type="paragraph" w:customStyle="1" w:styleId="ScheduleNumbering4">
    <w:name w:val="Schedule Numbering 4"/>
    <w:basedOn w:val="Normal"/>
    <w:rsid w:val="00B37D3B"/>
    <w:pPr>
      <w:numPr>
        <w:ilvl w:val="3"/>
        <w:numId w:val="13"/>
      </w:numPr>
      <w:spacing w:before="240"/>
      <w:outlineLvl w:val="3"/>
    </w:pPr>
  </w:style>
  <w:style w:type="paragraph" w:customStyle="1" w:styleId="ScheduleNumbering5">
    <w:name w:val="Schedule Numbering 5"/>
    <w:basedOn w:val="Normal"/>
    <w:rsid w:val="00B37D3B"/>
    <w:pPr>
      <w:numPr>
        <w:ilvl w:val="4"/>
        <w:numId w:val="13"/>
      </w:numPr>
      <w:spacing w:before="240"/>
      <w:outlineLvl w:val="4"/>
    </w:pPr>
  </w:style>
  <w:style w:type="character" w:customStyle="1" w:styleId="FooterChar">
    <w:name w:val="Footer Char"/>
    <w:link w:val="Footer"/>
    <w:rPr>
      <w:rFonts w:ascii="Arial" w:hAnsi="Arial"/>
      <w:sz w:val="16"/>
      <w:lang w:val="en-AU"/>
    </w:rPr>
  </w:style>
  <w:style w:type="paragraph" w:customStyle="1" w:styleId="BilingualHeading1">
    <w:name w:val="Bilingual Heading 1"/>
    <w:basedOn w:val="Normal"/>
    <w:next w:val="BilingualHeading2"/>
    <w:unhideWhenUsed/>
    <w:rsid w:val="00B37D3B"/>
    <w:pPr>
      <w:keepNext/>
      <w:numPr>
        <w:numId w:val="3"/>
      </w:numPr>
      <w:spacing w:before="360"/>
    </w:pPr>
    <w:rPr>
      <w:b/>
      <w:sz w:val="24"/>
    </w:rPr>
  </w:style>
  <w:style w:type="paragraph" w:customStyle="1" w:styleId="BilingualHeading2">
    <w:name w:val="Bilingual Heading 2"/>
    <w:basedOn w:val="Normal"/>
    <w:next w:val="BodyText2"/>
    <w:unhideWhenUsed/>
    <w:rsid w:val="00B37D3B"/>
    <w:pPr>
      <w:numPr>
        <w:ilvl w:val="1"/>
        <w:numId w:val="3"/>
      </w:numPr>
      <w:spacing w:before="240"/>
    </w:pPr>
  </w:style>
  <w:style w:type="paragraph" w:customStyle="1" w:styleId="BilingualHeading3">
    <w:name w:val="Bilingual Heading 3"/>
    <w:basedOn w:val="Normal"/>
    <w:unhideWhenUsed/>
    <w:rsid w:val="00B37D3B"/>
    <w:pPr>
      <w:numPr>
        <w:ilvl w:val="2"/>
        <w:numId w:val="3"/>
      </w:numPr>
      <w:spacing w:before="240"/>
    </w:pPr>
  </w:style>
  <w:style w:type="paragraph" w:customStyle="1" w:styleId="BilingualHeading4">
    <w:name w:val="Bilingual Heading 4"/>
    <w:basedOn w:val="Normal"/>
    <w:unhideWhenUsed/>
    <w:rsid w:val="00B37D3B"/>
    <w:pPr>
      <w:numPr>
        <w:ilvl w:val="3"/>
        <w:numId w:val="3"/>
      </w:numPr>
      <w:spacing w:before="240"/>
    </w:pPr>
  </w:style>
  <w:style w:type="paragraph" w:customStyle="1" w:styleId="BilingualHeading5">
    <w:name w:val="Bilingual Heading 5"/>
    <w:basedOn w:val="Normal"/>
    <w:unhideWhenUsed/>
    <w:rsid w:val="00B37D3B"/>
    <w:pPr>
      <w:numPr>
        <w:ilvl w:val="4"/>
        <w:numId w:val="3"/>
      </w:numPr>
      <w:spacing w:before="240"/>
    </w:pPr>
  </w:style>
  <w:style w:type="paragraph" w:customStyle="1" w:styleId="BilingualHeading6">
    <w:name w:val="Bilingual Heading 6"/>
    <w:basedOn w:val="Normal"/>
    <w:unhideWhenUsed/>
    <w:rsid w:val="00B37D3B"/>
    <w:pPr>
      <w:numPr>
        <w:ilvl w:val="5"/>
        <w:numId w:val="3"/>
      </w:numPr>
      <w:spacing w:before="240"/>
    </w:pPr>
  </w:style>
  <w:style w:type="table" w:customStyle="1" w:styleId="BilingualTable">
    <w:name w:val="Bilingual Table"/>
    <w:basedOn w:val="TableNormal"/>
    <w:uiPriority w:val="99"/>
    <w:rsid w:val="00B37D3B"/>
    <w:rPr>
      <w:rFonts w:ascii="Arial" w:hAnsi="Arial"/>
    </w:rPr>
    <w:tblPr/>
  </w:style>
  <w:style w:type="paragraph" w:customStyle="1" w:styleId="BilingualAnnexure">
    <w:name w:val="Bilingual Annexure"/>
    <w:basedOn w:val="Normal"/>
    <w:next w:val="BodyText1"/>
    <w:rsid w:val="00B37D3B"/>
    <w:pPr>
      <w:numPr>
        <w:numId w:val="2"/>
      </w:numPr>
      <w:spacing w:before="240"/>
      <w:outlineLvl w:val="0"/>
    </w:pPr>
    <w:rPr>
      <w:b/>
      <w:sz w:val="24"/>
    </w:rPr>
  </w:style>
  <w:style w:type="table" w:styleId="TableGrid">
    <w:name w:val="Table Grid"/>
    <w:basedOn w:val="TableNormal"/>
    <w:rsid w:val="00B37D3B"/>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lingualItem">
    <w:name w:val="Bilingual Item"/>
    <w:next w:val="BodyText3"/>
    <w:rsid w:val="00B37D3B"/>
    <w:pPr>
      <w:keepNext/>
      <w:numPr>
        <w:numId w:val="4"/>
      </w:numPr>
      <w:spacing w:before="240"/>
    </w:pPr>
    <w:rPr>
      <w:rFonts w:ascii="Arial" w:hAnsi="Arial"/>
      <w:b/>
      <w:lang w:val="en-AU"/>
    </w:rPr>
  </w:style>
  <w:style w:type="paragraph" w:customStyle="1" w:styleId="BilingualRecital">
    <w:name w:val="Bilingual Recital"/>
    <w:basedOn w:val="Normal"/>
    <w:rsid w:val="00B37D3B"/>
    <w:pPr>
      <w:numPr>
        <w:numId w:val="5"/>
      </w:numPr>
      <w:spacing w:before="240"/>
    </w:pPr>
  </w:style>
  <w:style w:type="paragraph" w:customStyle="1" w:styleId="BilingualSchedule">
    <w:name w:val="Bilingual Schedule"/>
    <w:basedOn w:val="Normal"/>
    <w:next w:val="BodyText1"/>
    <w:rsid w:val="00B37D3B"/>
    <w:pPr>
      <w:keepNext/>
      <w:numPr>
        <w:numId w:val="6"/>
      </w:numPr>
      <w:spacing w:before="480"/>
      <w:outlineLvl w:val="0"/>
    </w:pPr>
    <w:rPr>
      <w:b/>
      <w:sz w:val="24"/>
    </w:rPr>
  </w:style>
  <w:style w:type="paragraph" w:customStyle="1" w:styleId="BilingualScheduleNumbering1">
    <w:name w:val="Bilingual Schedule Numbering 1"/>
    <w:basedOn w:val="Normal"/>
    <w:next w:val="Normal"/>
    <w:rsid w:val="00B37D3B"/>
    <w:pPr>
      <w:keepNext/>
      <w:widowControl w:val="0"/>
      <w:numPr>
        <w:numId w:val="7"/>
      </w:numPr>
      <w:spacing w:before="240"/>
      <w:outlineLvl w:val="0"/>
    </w:pPr>
    <w:rPr>
      <w:b/>
    </w:rPr>
  </w:style>
  <w:style w:type="paragraph" w:customStyle="1" w:styleId="BilingualScheduleNumbering2">
    <w:name w:val="Bilingual Schedule Numbering 2"/>
    <w:basedOn w:val="Normal"/>
    <w:rsid w:val="00B37D3B"/>
    <w:pPr>
      <w:numPr>
        <w:ilvl w:val="1"/>
        <w:numId w:val="7"/>
      </w:numPr>
      <w:spacing w:before="240"/>
      <w:outlineLvl w:val="1"/>
    </w:pPr>
  </w:style>
  <w:style w:type="paragraph" w:customStyle="1" w:styleId="BilingualScheduleNumbering3">
    <w:name w:val="Bilingual Schedule Numbering 3"/>
    <w:basedOn w:val="Normal"/>
    <w:rsid w:val="00B37D3B"/>
    <w:pPr>
      <w:numPr>
        <w:ilvl w:val="2"/>
        <w:numId w:val="7"/>
      </w:numPr>
      <w:spacing w:before="240"/>
      <w:outlineLvl w:val="2"/>
    </w:pPr>
  </w:style>
  <w:style w:type="paragraph" w:customStyle="1" w:styleId="BilingualScheduleNumbering4">
    <w:name w:val="Bilingual Schedule Numbering 4"/>
    <w:basedOn w:val="Normal"/>
    <w:rsid w:val="00B37D3B"/>
    <w:pPr>
      <w:numPr>
        <w:ilvl w:val="3"/>
        <w:numId w:val="7"/>
      </w:numPr>
      <w:spacing w:before="240"/>
      <w:outlineLvl w:val="3"/>
    </w:pPr>
  </w:style>
  <w:style w:type="paragraph" w:customStyle="1" w:styleId="BilingualScheduleNumbering5">
    <w:name w:val="Bilingual Schedule Numbering 5"/>
    <w:basedOn w:val="Normal"/>
    <w:rsid w:val="00B37D3B"/>
    <w:pPr>
      <w:numPr>
        <w:ilvl w:val="4"/>
        <w:numId w:val="7"/>
      </w:numPr>
      <w:spacing w:before="240"/>
      <w:outlineLvl w:val="4"/>
    </w:pPr>
  </w:style>
  <w:style w:type="paragraph" w:styleId="ListParagraph">
    <w:name w:val="List Paragraph"/>
    <w:basedOn w:val="Normal"/>
    <w:uiPriority w:val="34"/>
    <w:qFormat/>
    <w:rsid w:val="003F6B52"/>
    <w:pPr>
      <w:ind w:left="720"/>
      <w:contextualSpacing/>
    </w:pPr>
  </w:style>
  <w:style w:type="character" w:styleId="FollowedHyperlink">
    <w:name w:val="FollowedHyperlink"/>
    <w:basedOn w:val="DefaultParagraphFont"/>
    <w:semiHidden/>
    <w:unhideWhenUsed/>
    <w:rsid w:val="00377A66"/>
    <w:rPr>
      <w:color w:val="800080" w:themeColor="followedHyperlink"/>
      <w:u w:val="single"/>
    </w:rPr>
  </w:style>
  <w:style w:type="character" w:styleId="CommentReference">
    <w:name w:val="annotation reference"/>
    <w:basedOn w:val="DefaultParagraphFont"/>
    <w:semiHidden/>
    <w:unhideWhenUsed/>
    <w:rsid w:val="0026452F"/>
    <w:rPr>
      <w:sz w:val="16"/>
      <w:szCs w:val="16"/>
    </w:rPr>
  </w:style>
  <w:style w:type="paragraph" w:styleId="CommentText">
    <w:name w:val="annotation text"/>
    <w:basedOn w:val="Normal"/>
    <w:link w:val="CommentTextChar"/>
    <w:unhideWhenUsed/>
    <w:rsid w:val="0026452F"/>
  </w:style>
  <w:style w:type="character" w:customStyle="1" w:styleId="CommentTextChar">
    <w:name w:val="Comment Text Char"/>
    <w:basedOn w:val="DefaultParagraphFont"/>
    <w:link w:val="CommentText"/>
    <w:rsid w:val="0026452F"/>
    <w:rPr>
      <w:rFonts w:ascii="Arial" w:hAnsi="Arial"/>
      <w:lang w:val="en-AU"/>
    </w:rPr>
  </w:style>
  <w:style w:type="paragraph" w:styleId="CommentSubject">
    <w:name w:val="annotation subject"/>
    <w:basedOn w:val="CommentText"/>
    <w:next w:val="CommentText"/>
    <w:link w:val="CommentSubjectChar"/>
    <w:semiHidden/>
    <w:unhideWhenUsed/>
    <w:rsid w:val="0026452F"/>
    <w:rPr>
      <w:b/>
      <w:bCs/>
    </w:rPr>
  </w:style>
  <w:style w:type="character" w:customStyle="1" w:styleId="CommentSubjectChar">
    <w:name w:val="Comment Subject Char"/>
    <w:basedOn w:val="CommentTextChar"/>
    <w:link w:val="CommentSubject"/>
    <w:semiHidden/>
    <w:rsid w:val="0026452F"/>
    <w:rPr>
      <w:rFonts w:ascii="Arial" w:hAnsi="Arial"/>
      <w:b/>
      <w:bCs/>
      <w:lang w:val="en-AU"/>
    </w:rPr>
  </w:style>
  <w:style w:type="paragraph" w:styleId="BalloonText">
    <w:name w:val="Balloon Text"/>
    <w:basedOn w:val="Normal"/>
    <w:link w:val="BalloonTextChar"/>
    <w:semiHidden/>
    <w:unhideWhenUsed/>
    <w:rsid w:val="0026452F"/>
    <w:rPr>
      <w:rFonts w:ascii="Segoe UI" w:hAnsi="Segoe UI" w:cs="Segoe UI"/>
      <w:sz w:val="18"/>
      <w:szCs w:val="18"/>
    </w:rPr>
  </w:style>
  <w:style w:type="character" w:customStyle="1" w:styleId="BalloonTextChar">
    <w:name w:val="Balloon Text Char"/>
    <w:basedOn w:val="DefaultParagraphFont"/>
    <w:link w:val="BalloonText"/>
    <w:semiHidden/>
    <w:rsid w:val="0026452F"/>
    <w:rPr>
      <w:rFonts w:ascii="Segoe UI"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831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Norton%20Rose\NR%20OfficeAddins\Templates\Do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6D5A2CC9-0E29-481C-9B00-C3EABAF37AF2}">
  <ds:schemaRefs>
    <ds:schemaRef ds:uri="http://schemas.openxmlformats.org/officeDocument/2006/bibliography"/>
  </ds:schemaRefs>
</ds:datastoreItem>
</file>

<file path=customXml/itemProps2.xml><?xml version="1.0" encoding="utf-8"?>
<ds:datastoreItem xmlns:ds="http://schemas.openxmlformats.org/officeDocument/2006/customXml" ds:itemID="{DDF4DC71-A48A-4FCC-B596-59B21F40979A}">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Doc</Template>
  <TotalTime>97</TotalTime>
  <Pages>2</Pages>
  <Words>530</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2651381/116771128_1</Manager>
  <Company>Norton Rose Fulbright</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2651381</dc:subject>
  <dc:creator>Ketriin Laumets | TGS Baltic</dc:creator>
  <cp:lastModifiedBy>Ketriin Laumets | TGS Baltic</cp:lastModifiedBy>
  <cp:revision>5</cp:revision>
  <dcterms:created xsi:type="dcterms:W3CDTF">2021-04-16T14:15:00Z</dcterms:created>
  <dcterms:modified xsi:type="dcterms:W3CDTF">2021-04-19T11:42:00Z</dcterms:modified>
  <cp:category>116771128_1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RStyle">
    <vt:lpwstr>Style3</vt:lpwstr>
  </property>
  <property fmtid="{D5CDD505-2E9C-101B-9397-08002B2CF9AE}" pid="3" name="DocumentDatabase">
    <vt:lpwstr>APAC</vt:lpwstr>
  </property>
  <property fmtid="{D5CDD505-2E9C-101B-9397-08002B2CF9AE}" pid="4" name="DocumentVersion">
    <vt:lpwstr>1</vt:lpwstr>
  </property>
  <property fmtid="{D5CDD505-2E9C-101B-9397-08002B2CF9AE}" pid="5" name="DocumentNumber">
    <vt:lpwstr>116771128</vt:lpwstr>
  </property>
  <property fmtid="{D5CDD505-2E9C-101B-9397-08002B2CF9AE}" pid="6" name="DocumentCreationDate">
    <vt:filetime>2021-03-15T13:00:00Z</vt:filetime>
  </property>
  <property fmtid="{D5CDD505-2E9C-101B-9397-08002B2CF9AE}" pid="7" name="ShowGUI">
    <vt:bool>true</vt:bool>
  </property>
  <property fmtid="{D5CDD505-2E9C-101B-9397-08002B2CF9AE}" pid="8" name="DocumentOperator">
    <vt:lpwstr>DEBORAH.TSAI</vt:lpwstr>
  </property>
  <property fmtid="{D5CDD505-2E9C-101B-9397-08002B2CF9AE}" pid="9" name="DocumentAuthor">
    <vt:lpwstr>Tsai, Deborah</vt:lpwstr>
  </property>
  <property fmtid="{D5CDD505-2E9C-101B-9397-08002B2CF9AE}" pid="10" name="ClientCode">
    <vt:lpwstr>1043614</vt:lpwstr>
  </property>
  <property fmtid="{D5CDD505-2E9C-101B-9397-08002B2CF9AE}" pid="11" name="MatterNumber">
    <vt:lpwstr>2651381</vt:lpwstr>
  </property>
  <property fmtid="{D5CDD505-2E9C-101B-9397-08002B2CF9AE}" pid="12" name="Locale">
    <vt:lpwstr>Australia</vt:lpwstr>
  </property>
  <property fmtid="{D5CDD505-2E9C-101B-9397-08002B2CF9AE}" pid="13" name="ShowVBADialog">
    <vt:bool>true</vt:bool>
  </property>
  <property fmtid="{D5CDD505-2E9C-101B-9397-08002B2CF9AE}" pid="14" name="DocumentTitle">
    <vt:lpwstr>Template - INSOL Case Register</vt:lpwstr>
  </property>
</Properties>
</file>