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C7066" w14:textId="4FEE51BB" w:rsidR="008D283A" w:rsidRDefault="008F6524" w:rsidP="008D283A">
      <w:pPr>
        <w:rPr>
          <w:b/>
          <w:bCs/>
          <w:u w:val="single"/>
        </w:rPr>
      </w:pPr>
      <w:r w:rsidRPr="007C5F21">
        <w:rPr>
          <w:rFonts w:ascii="Baskerville Old Face" w:hAnsi="Baskerville Old Face" w:cs="Aharoni"/>
          <w:i/>
          <w:iCs/>
          <w:noProof/>
          <w:lang w:eastAsia="en-GB"/>
        </w:rPr>
        <w:drawing>
          <wp:inline distT="0" distB="0" distL="0" distR="0" wp14:anchorId="04C25398" wp14:editId="2E0DADD6">
            <wp:extent cx="1318747" cy="1588491"/>
            <wp:effectExtent l="0" t="0" r="254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 Logo Small.jpg"/>
                    <pic:cNvPicPr/>
                  </pic:nvPicPr>
                  <pic:blipFill>
                    <a:blip r:embed="rId7">
                      <a:extLst>
                        <a:ext uri="{28A0092B-C50C-407E-A947-70E740481C1C}">
                          <a14:useLocalDpi xmlns:a14="http://schemas.microsoft.com/office/drawing/2010/main" val="0"/>
                        </a:ext>
                      </a:extLst>
                    </a:blip>
                    <a:stretch>
                      <a:fillRect/>
                    </a:stretch>
                  </pic:blipFill>
                  <pic:spPr>
                    <a:xfrm>
                      <a:off x="0" y="0"/>
                      <a:ext cx="1336604" cy="1610000"/>
                    </a:xfrm>
                    <a:prstGeom prst="rect">
                      <a:avLst/>
                    </a:prstGeom>
                  </pic:spPr>
                </pic:pic>
              </a:graphicData>
            </a:graphic>
          </wp:inline>
        </w:drawing>
      </w:r>
      <w:r w:rsidR="008D283A">
        <w:rPr>
          <w:b/>
          <w:bCs/>
          <w:u w:val="single"/>
        </w:rPr>
        <w:tab/>
      </w:r>
      <w:r w:rsidR="008D283A">
        <w:rPr>
          <w:b/>
          <w:bCs/>
          <w:u w:val="single"/>
        </w:rPr>
        <w:tab/>
      </w:r>
      <w:r w:rsidR="008D283A" w:rsidRPr="00A478F0">
        <w:rPr>
          <w:noProof/>
          <w:sz w:val="22"/>
          <w:szCs w:val="22"/>
          <w:lang w:eastAsia="en-GB" w:bidi="ar-SA"/>
        </w:rPr>
        <w:drawing>
          <wp:inline distT="0" distB="0" distL="0" distR="0" wp14:anchorId="408418CC" wp14:editId="26B82DD7">
            <wp:extent cx="2905951" cy="1155700"/>
            <wp:effectExtent l="0" t="0" r="8890" b="6350"/>
            <wp:docPr id="3"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5085" cy="1159332"/>
                    </a:xfrm>
                    <a:prstGeom prst="rect">
                      <a:avLst/>
                    </a:prstGeom>
                    <a:noFill/>
                    <a:ln>
                      <a:noFill/>
                    </a:ln>
                  </pic:spPr>
                </pic:pic>
              </a:graphicData>
            </a:graphic>
          </wp:inline>
        </w:drawing>
      </w:r>
    </w:p>
    <w:p w14:paraId="3300EBEC" w14:textId="77777777" w:rsidR="008D283A" w:rsidRDefault="008D283A" w:rsidP="008D283A">
      <w:pPr>
        <w:rPr>
          <w:b/>
          <w:bCs/>
          <w:u w:val="single"/>
        </w:rPr>
      </w:pPr>
    </w:p>
    <w:p w14:paraId="456781BE" w14:textId="77777777" w:rsidR="008D283A" w:rsidRPr="00C361AD" w:rsidRDefault="008D283A" w:rsidP="008D283A">
      <w:pPr>
        <w:jc w:val="center"/>
        <w:rPr>
          <w:b/>
          <w:bCs/>
          <w:sz w:val="48"/>
          <w:szCs w:val="48"/>
          <w:u w:val="single"/>
        </w:rPr>
      </w:pPr>
      <w:r w:rsidRPr="00C361AD">
        <w:rPr>
          <w:b/>
          <w:bCs/>
          <w:sz w:val="48"/>
          <w:szCs w:val="48"/>
          <w:u w:val="single"/>
        </w:rPr>
        <w:t>Application for Travel Grant</w:t>
      </w:r>
    </w:p>
    <w:p w14:paraId="2EE93B07" w14:textId="77777777" w:rsidR="008D283A" w:rsidRDefault="008D283A" w:rsidP="008D283A"/>
    <w:p w14:paraId="448A4FB0" w14:textId="77777777" w:rsidR="008D283A" w:rsidRPr="00C361AD" w:rsidRDefault="008D283A" w:rsidP="008D283A">
      <w:pPr>
        <w:jc w:val="center"/>
        <w:rPr>
          <w:b/>
          <w:bCs/>
          <w:sz w:val="28"/>
          <w:szCs w:val="28"/>
        </w:rPr>
      </w:pPr>
    </w:p>
    <w:p w14:paraId="091FEC1B" w14:textId="77777777" w:rsidR="008D283A" w:rsidRDefault="008D283A" w:rsidP="008D283A"/>
    <w:p w14:paraId="28B18121" w14:textId="421C3FE2" w:rsidR="008D283A" w:rsidRDefault="008D283A" w:rsidP="008D283A">
      <w:pPr>
        <w:jc w:val="both"/>
      </w:pPr>
      <w:r>
        <w:t xml:space="preserve">This is an application for a grant to contribute towards the costs of attendance at the 2022 INSOL Europe Academic Conference in Dubrovnik, Croatia (5-6 October 2022). </w:t>
      </w:r>
    </w:p>
    <w:p w14:paraId="3CB3A71B" w14:textId="77777777" w:rsidR="008D283A" w:rsidRDefault="008D283A" w:rsidP="008D283A">
      <w:pPr>
        <w:jc w:val="both"/>
      </w:pPr>
    </w:p>
    <w:p w14:paraId="531E81A9" w14:textId="10793E59" w:rsidR="008D283A" w:rsidRDefault="008D283A" w:rsidP="008D283A">
      <w:pPr>
        <w:jc w:val="both"/>
      </w:pPr>
      <w:r>
        <w:t>The grant is intended to provide financial support to younger academics who have submitted a paper selected by the Board of the INSOL Europe Academic Forum for presentation at the Dubrovnik academic conference by contributing towards the costs of travel and accommodation. As all speakers delivering accepted papers, successful applicants will also benefit from a waiver of the registration fee to the Dubrovnik academic conference.</w:t>
      </w:r>
    </w:p>
    <w:p w14:paraId="54611BD7" w14:textId="77777777" w:rsidR="008D283A" w:rsidRDefault="008D283A" w:rsidP="008D283A">
      <w:pPr>
        <w:jc w:val="both"/>
      </w:pPr>
    </w:p>
    <w:p w14:paraId="2C75F314" w14:textId="77777777" w:rsidR="008D283A" w:rsidRDefault="008D283A" w:rsidP="008D283A">
      <w:pPr>
        <w:jc w:val="both"/>
      </w:pPr>
      <w:r>
        <w:t xml:space="preserve">The maximum amount of the grant is </w:t>
      </w:r>
      <w:r w:rsidRPr="002F2D38">
        <w:rPr>
          <w:b/>
          <w:bCs/>
        </w:rPr>
        <w:t>€</w:t>
      </w:r>
      <w:r>
        <w:rPr>
          <w:b/>
          <w:bCs/>
        </w:rPr>
        <w:t xml:space="preserve"> </w:t>
      </w:r>
      <w:r w:rsidRPr="002F2D38">
        <w:rPr>
          <w:b/>
          <w:bCs/>
        </w:rPr>
        <w:t>500 (Five Hundred Euro)</w:t>
      </w:r>
      <w:r>
        <w:t>. In total, five grants are available.</w:t>
      </w:r>
    </w:p>
    <w:p w14:paraId="43FB164A" w14:textId="77777777" w:rsidR="008D283A" w:rsidRDefault="008D283A" w:rsidP="008D283A">
      <w:pPr>
        <w:jc w:val="both"/>
      </w:pPr>
    </w:p>
    <w:p w14:paraId="1292EE6D" w14:textId="77777777" w:rsidR="008D283A" w:rsidRDefault="008D283A" w:rsidP="008D283A">
      <w:pPr>
        <w:jc w:val="both"/>
      </w:pPr>
      <w:r>
        <w:t>The following conditions apply:</w:t>
      </w:r>
    </w:p>
    <w:p w14:paraId="29D18166" w14:textId="77777777" w:rsidR="008D283A" w:rsidRDefault="008D283A" w:rsidP="008D283A">
      <w:pPr>
        <w:jc w:val="both"/>
      </w:pPr>
    </w:p>
    <w:p w14:paraId="655DE990" w14:textId="77777777" w:rsidR="008D283A" w:rsidRDefault="008D283A" w:rsidP="008D283A">
      <w:pPr>
        <w:numPr>
          <w:ilvl w:val="0"/>
          <w:numId w:val="1"/>
        </w:numPr>
        <w:jc w:val="both"/>
      </w:pPr>
      <w:r>
        <w:t>the grant must be used to support the presentation of a paper that has not been published or publicly presented before (the Board will have discretion as regards border-line cases of preliminary publicity, such as by way of blog posts, on-line working papers, public academic workshops, etc.);</w:t>
      </w:r>
    </w:p>
    <w:p w14:paraId="5ED62C67" w14:textId="77777777" w:rsidR="008D283A" w:rsidRDefault="008D283A" w:rsidP="008D283A">
      <w:pPr>
        <w:numPr>
          <w:ilvl w:val="0"/>
          <w:numId w:val="1"/>
        </w:numPr>
        <w:jc w:val="both"/>
      </w:pPr>
      <w:r>
        <w:t xml:space="preserve">the limit of </w:t>
      </w:r>
      <w:r w:rsidRPr="00EF26AD">
        <w:t>€ 500</w:t>
      </w:r>
      <w:r>
        <w:t xml:space="preserve"> applies with respect to one paper – where a paper has been co-authored, the limit will apply to all co-authors cumulatively;</w:t>
      </w:r>
    </w:p>
    <w:p w14:paraId="59724541" w14:textId="77777777" w:rsidR="008D283A" w:rsidRPr="00776F65" w:rsidRDefault="008D283A" w:rsidP="008D283A">
      <w:pPr>
        <w:numPr>
          <w:ilvl w:val="0"/>
          <w:numId w:val="1"/>
        </w:numPr>
        <w:jc w:val="both"/>
      </w:pPr>
      <w:r>
        <w:t>applicants must qualify as junior scholars (full-time or part-time). The Board will have discretion on this criterion in light of varying career paths and differences between jurisdictions, however, the successful applicant would most likely be someone doing a post-graduate degree or post-doctoral work, and must in any case not be over 40 years of age when applying for the grant</w:t>
      </w:r>
      <w:r w:rsidRPr="00776F65">
        <w:t>;</w:t>
      </w:r>
    </w:p>
    <w:p w14:paraId="0FD7C6A7" w14:textId="77777777" w:rsidR="008D283A" w:rsidRDefault="008D283A" w:rsidP="008D283A">
      <w:pPr>
        <w:numPr>
          <w:ilvl w:val="0"/>
          <w:numId w:val="1"/>
        </w:numPr>
        <w:jc w:val="both"/>
      </w:pPr>
      <w:r>
        <w:t>applicants must acknowledge the sponsorship by Edwin Coe LLP and the assistance by the INSOL Europe Academic Forum in any publication that results from the presentation.</w:t>
      </w:r>
    </w:p>
    <w:p w14:paraId="63ECA7B1" w14:textId="77777777" w:rsidR="008D283A" w:rsidRDefault="008D283A" w:rsidP="008D283A">
      <w:pPr>
        <w:jc w:val="both"/>
      </w:pPr>
    </w:p>
    <w:p w14:paraId="08EA25E5" w14:textId="77777777" w:rsidR="008D283A" w:rsidRDefault="008D283A" w:rsidP="008D283A">
      <w:pPr>
        <w:jc w:val="both"/>
      </w:pPr>
      <w:r>
        <w:t xml:space="preserve">In addition, where a suitable applicant presents him/herself, one out of the five grants is reserved for an applicant resident and doing academic work in a European Union Accessing Country (since 2004) or a country that is presently an Accession Candidate </w:t>
      </w:r>
      <w:r w:rsidRPr="00776F65">
        <w:t>country.</w:t>
      </w:r>
    </w:p>
    <w:p w14:paraId="19BC6795" w14:textId="77777777" w:rsidR="008D283A" w:rsidRDefault="008D283A" w:rsidP="008D283A">
      <w:pPr>
        <w:jc w:val="both"/>
      </w:pPr>
    </w:p>
    <w:p w14:paraId="6BDE8B1B" w14:textId="0FB11C8B" w:rsidR="008D283A" w:rsidRDefault="008D283A" w:rsidP="008D283A">
      <w:pPr>
        <w:jc w:val="both"/>
      </w:pPr>
      <w:r>
        <w:lastRenderedPageBreak/>
        <w:t xml:space="preserve">In order for the application to be considered, this form, together with the Paper Submission Form prescribed for submissions of papers to the </w:t>
      </w:r>
      <w:r w:rsidR="008F6524">
        <w:t>Dubrovni</w:t>
      </w:r>
      <w:r w:rsidR="00EB1C3B">
        <w:t>k</w:t>
      </w:r>
      <w:bookmarkStart w:id="0" w:name="_GoBack"/>
      <w:bookmarkEnd w:id="0"/>
      <w:r>
        <w:t xml:space="preserve"> academic conference and available on INSOL Europe's website at </w:t>
      </w:r>
      <w:r w:rsidRPr="00AA0C27">
        <w:rPr>
          <w:highlight w:val="yellow"/>
        </w:rPr>
        <w:t>[</w:t>
      </w:r>
      <w:hyperlink r:id="rId9" w:history="1">
        <w:r>
          <w:rPr>
            <w:rStyle w:val="Hyperlink"/>
          </w:rPr>
          <w:t>https://www.insol-europe.org/academic-forum-events</w:t>
        </w:r>
      </w:hyperlink>
      <w:r>
        <w:t>]</w:t>
      </w:r>
      <w:r w:rsidRPr="00AA0C27">
        <w:rPr>
          <w:highlight w:val="yellow"/>
        </w:rPr>
        <w:t>,</w:t>
      </w:r>
      <w:r>
        <w:t xml:space="preserve"> </w:t>
      </w:r>
      <w:r w:rsidRPr="002F2D38">
        <w:rPr>
          <w:b/>
          <w:bCs/>
        </w:rPr>
        <w:t xml:space="preserve">must be submitted on or before </w:t>
      </w:r>
      <w:r>
        <w:rPr>
          <w:b/>
          <w:bCs/>
        </w:rPr>
        <w:t>15 June, 2022</w:t>
      </w:r>
      <w:r>
        <w:t xml:space="preserve">, by email to </w:t>
      </w:r>
      <w:r w:rsidRPr="0016527C">
        <w:t>Line Langkj</w:t>
      </w:r>
      <w:r>
        <w:t>ae</w:t>
      </w:r>
      <w:r w:rsidRPr="0016527C">
        <w:t>r</w:t>
      </w:r>
      <w:r>
        <w:t xml:space="preserve">, Secretary, INSOL Europe Academic Forum, at  </w:t>
      </w:r>
      <w:hyperlink r:id="rId10" w:history="1">
        <w:r w:rsidRPr="00FF5FB5">
          <w:rPr>
            <w:rStyle w:val="Hyperlink"/>
          </w:rPr>
          <w:t>linehl@law.au.dk</w:t>
        </w:r>
      </w:hyperlink>
      <w:r>
        <w:t xml:space="preserve">. </w:t>
      </w:r>
    </w:p>
    <w:p w14:paraId="538B6BB1" w14:textId="77777777" w:rsidR="008D283A" w:rsidRDefault="008D283A" w:rsidP="008D283A">
      <w:pPr>
        <w:jc w:val="both"/>
      </w:pPr>
    </w:p>
    <w:p w14:paraId="26AF39E6" w14:textId="77777777" w:rsidR="008D283A" w:rsidRDefault="008D283A" w:rsidP="008D283A">
      <w:pPr>
        <w:jc w:val="both"/>
      </w:pPr>
      <w:r>
        <w:t xml:space="preserve">The grants will be awarded at the discretion of the Board of INSOL Europe's Academic Forum. The Board reserves the right to award fewer than the full maximum number of the grants available. </w:t>
      </w:r>
    </w:p>
    <w:p w14:paraId="2B4CE2CE" w14:textId="77777777" w:rsidR="008D283A" w:rsidRDefault="008D283A" w:rsidP="008D283A">
      <w:pPr>
        <w:jc w:val="both"/>
      </w:pPr>
    </w:p>
    <w:p w14:paraId="3FA5BFCB" w14:textId="1FBF7B4C" w:rsidR="008D283A" w:rsidRPr="002F2D38" w:rsidRDefault="008D283A" w:rsidP="008D283A">
      <w:pPr>
        <w:jc w:val="both"/>
        <w:rPr>
          <w:b/>
          <w:bCs/>
        </w:rPr>
      </w:pPr>
      <w:r w:rsidRPr="002F2D38">
        <w:rPr>
          <w:b/>
          <w:bCs/>
        </w:rPr>
        <w:t>Success</w:t>
      </w:r>
      <w:r>
        <w:rPr>
          <w:b/>
          <w:bCs/>
        </w:rPr>
        <w:t>ful</w:t>
      </w:r>
      <w:r w:rsidRPr="002F2D38">
        <w:rPr>
          <w:b/>
          <w:bCs/>
        </w:rPr>
        <w:t xml:space="preserve"> applicants will be notified of the decision </w:t>
      </w:r>
      <w:r>
        <w:rPr>
          <w:b/>
          <w:bCs/>
        </w:rPr>
        <w:t>on or around 30 June</w:t>
      </w:r>
      <w:r w:rsidRPr="002F2D38">
        <w:rPr>
          <w:b/>
          <w:bCs/>
        </w:rPr>
        <w:t>, 202</w:t>
      </w:r>
      <w:r>
        <w:rPr>
          <w:b/>
          <w:bCs/>
        </w:rPr>
        <w:t>2 by email at the email address notified in this form</w:t>
      </w:r>
      <w:r w:rsidRPr="002F2D38">
        <w:rPr>
          <w:b/>
          <w:bCs/>
        </w:rPr>
        <w:t>.</w:t>
      </w:r>
    </w:p>
    <w:p w14:paraId="54BBA91C" w14:textId="77777777" w:rsidR="008D283A" w:rsidRDefault="008D283A" w:rsidP="008D283A">
      <w:pPr>
        <w:jc w:val="both"/>
      </w:pPr>
    </w:p>
    <w:p w14:paraId="3E537342" w14:textId="180A128D" w:rsidR="008D283A" w:rsidRDefault="008D283A" w:rsidP="008D283A">
      <w:pPr>
        <w:jc w:val="both"/>
      </w:pPr>
      <w:r>
        <w:t xml:space="preserve">Please note that after the travel grant has been awarded by the Board of the Academic Forum of INSOL Europe, all correspondence regarding the travel grant goes through </w:t>
      </w:r>
      <w:r w:rsidR="00D66152">
        <w:t>Paul Newson at</w:t>
      </w:r>
      <w:r>
        <w:t xml:space="preserve"> </w:t>
      </w:r>
      <w:r w:rsidR="00D66152">
        <w:t>paulnewson</w:t>
      </w:r>
      <w:r>
        <w:t>@insol-europe.org. In order to be able to draw the grant, all successful applicants must fill in all expense claim forms and provide digital copies of their claimed expenses in accordance with instructions that will be provided by INSOL Europe.</w:t>
      </w:r>
    </w:p>
    <w:p w14:paraId="22798DE2" w14:textId="77777777" w:rsidR="008D283A" w:rsidRDefault="008D283A" w:rsidP="008D28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4093"/>
      </w:tblGrid>
      <w:tr w:rsidR="008D283A" w14:paraId="6A832EBD" w14:textId="77777777" w:rsidTr="007B7EC1">
        <w:tc>
          <w:tcPr>
            <w:tcW w:w="8522" w:type="dxa"/>
            <w:gridSpan w:val="2"/>
            <w:shd w:val="clear" w:color="auto" w:fill="auto"/>
          </w:tcPr>
          <w:p w14:paraId="2C44E7F3" w14:textId="77777777" w:rsidR="008D283A" w:rsidRPr="007E2DC4" w:rsidRDefault="008D283A" w:rsidP="007B7EC1">
            <w:pPr>
              <w:rPr>
                <w:b/>
                <w:bCs/>
              </w:rPr>
            </w:pPr>
            <w:r>
              <w:rPr>
                <w:b/>
                <w:bCs/>
              </w:rPr>
              <w:t xml:space="preserve">Applicant's </w:t>
            </w:r>
            <w:r w:rsidRPr="007E2DC4">
              <w:rPr>
                <w:b/>
                <w:bCs/>
              </w:rPr>
              <w:t>Personal Details:</w:t>
            </w:r>
          </w:p>
        </w:tc>
      </w:tr>
      <w:tr w:rsidR="008D283A" w14:paraId="7EFEA357" w14:textId="77777777" w:rsidTr="007B7EC1">
        <w:tc>
          <w:tcPr>
            <w:tcW w:w="4261" w:type="dxa"/>
            <w:shd w:val="clear" w:color="auto" w:fill="auto"/>
          </w:tcPr>
          <w:p w14:paraId="45A50438" w14:textId="77777777" w:rsidR="008D283A" w:rsidRDefault="008D283A" w:rsidP="007B7EC1">
            <w:r>
              <w:t>Family Name:</w:t>
            </w:r>
          </w:p>
          <w:p w14:paraId="669F9FF9" w14:textId="77777777" w:rsidR="008D283A" w:rsidRDefault="008D283A" w:rsidP="007B7EC1"/>
        </w:tc>
        <w:tc>
          <w:tcPr>
            <w:tcW w:w="4261" w:type="dxa"/>
            <w:shd w:val="clear" w:color="auto" w:fill="auto"/>
          </w:tcPr>
          <w:p w14:paraId="14C9062D" w14:textId="77777777" w:rsidR="008D283A" w:rsidRDefault="008D283A" w:rsidP="007B7EC1"/>
        </w:tc>
      </w:tr>
      <w:tr w:rsidR="008D283A" w14:paraId="1230A332" w14:textId="77777777" w:rsidTr="007B7EC1">
        <w:tc>
          <w:tcPr>
            <w:tcW w:w="4261" w:type="dxa"/>
            <w:shd w:val="clear" w:color="auto" w:fill="auto"/>
          </w:tcPr>
          <w:p w14:paraId="09CD4D40" w14:textId="77777777" w:rsidR="008D283A" w:rsidRDefault="008D283A" w:rsidP="007B7EC1">
            <w:r>
              <w:t>Forename(s):</w:t>
            </w:r>
          </w:p>
          <w:p w14:paraId="2419417B" w14:textId="77777777" w:rsidR="008D283A" w:rsidRDefault="008D283A" w:rsidP="007B7EC1"/>
        </w:tc>
        <w:tc>
          <w:tcPr>
            <w:tcW w:w="4261" w:type="dxa"/>
            <w:shd w:val="clear" w:color="auto" w:fill="auto"/>
          </w:tcPr>
          <w:p w14:paraId="77F1CC1E" w14:textId="77777777" w:rsidR="008D283A" w:rsidRDefault="008D283A" w:rsidP="007B7EC1"/>
        </w:tc>
      </w:tr>
      <w:tr w:rsidR="008D283A" w14:paraId="37D750B9" w14:textId="77777777" w:rsidTr="007B7EC1">
        <w:tc>
          <w:tcPr>
            <w:tcW w:w="4261" w:type="dxa"/>
            <w:shd w:val="clear" w:color="auto" w:fill="auto"/>
          </w:tcPr>
          <w:p w14:paraId="6EF17839" w14:textId="77777777" w:rsidR="008D283A" w:rsidRDefault="008D283A" w:rsidP="007B7EC1">
            <w:r>
              <w:t>Title:</w:t>
            </w:r>
          </w:p>
          <w:p w14:paraId="409E125A" w14:textId="77777777" w:rsidR="008D283A" w:rsidRDefault="008D283A" w:rsidP="007B7EC1"/>
        </w:tc>
        <w:tc>
          <w:tcPr>
            <w:tcW w:w="4261" w:type="dxa"/>
            <w:shd w:val="clear" w:color="auto" w:fill="auto"/>
          </w:tcPr>
          <w:p w14:paraId="0B32D30D" w14:textId="77777777" w:rsidR="008D283A" w:rsidRDefault="008D283A" w:rsidP="007B7EC1"/>
        </w:tc>
      </w:tr>
      <w:tr w:rsidR="008D283A" w14:paraId="41BD4F20" w14:textId="77777777" w:rsidTr="007B7EC1">
        <w:tc>
          <w:tcPr>
            <w:tcW w:w="4261" w:type="dxa"/>
            <w:shd w:val="clear" w:color="auto" w:fill="auto"/>
          </w:tcPr>
          <w:p w14:paraId="5A40891F" w14:textId="77777777" w:rsidR="008D283A" w:rsidRDefault="008D283A" w:rsidP="007B7EC1">
            <w:r>
              <w:t>Date of Birth:</w:t>
            </w:r>
          </w:p>
        </w:tc>
        <w:tc>
          <w:tcPr>
            <w:tcW w:w="4261" w:type="dxa"/>
            <w:shd w:val="clear" w:color="auto" w:fill="auto"/>
          </w:tcPr>
          <w:p w14:paraId="78D941C6" w14:textId="77777777" w:rsidR="008D283A" w:rsidDel="00CC0994" w:rsidRDefault="008D283A" w:rsidP="007B7EC1"/>
        </w:tc>
      </w:tr>
      <w:tr w:rsidR="008D283A" w14:paraId="5527B360" w14:textId="77777777" w:rsidTr="007B7EC1">
        <w:tc>
          <w:tcPr>
            <w:tcW w:w="4261" w:type="dxa"/>
            <w:shd w:val="clear" w:color="auto" w:fill="auto"/>
          </w:tcPr>
          <w:p w14:paraId="169164C1" w14:textId="77777777" w:rsidR="008D283A" w:rsidRDefault="008D283A" w:rsidP="007B7EC1">
            <w:r>
              <w:t>Country of Residence:</w:t>
            </w:r>
          </w:p>
        </w:tc>
        <w:tc>
          <w:tcPr>
            <w:tcW w:w="4261" w:type="dxa"/>
            <w:shd w:val="clear" w:color="auto" w:fill="auto"/>
          </w:tcPr>
          <w:p w14:paraId="62D309B1" w14:textId="77777777" w:rsidR="008D283A" w:rsidRDefault="008D283A" w:rsidP="007B7EC1">
            <w:r w:rsidRPr="00776F65">
              <w:t>\</w:t>
            </w:r>
          </w:p>
        </w:tc>
      </w:tr>
      <w:tr w:rsidR="008D283A" w14:paraId="38471BE8" w14:textId="77777777" w:rsidTr="007B7EC1">
        <w:tc>
          <w:tcPr>
            <w:tcW w:w="4261" w:type="dxa"/>
            <w:shd w:val="clear" w:color="auto" w:fill="auto"/>
          </w:tcPr>
          <w:p w14:paraId="6F194F2D" w14:textId="77777777" w:rsidR="008D283A" w:rsidRDefault="008D283A" w:rsidP="007B7EC1">
            <w:r>
              <w:t>Email address:</w:t>
            </w:r>
          </w:p>
        </w:tc>
        <w:tc>
          <w:tcPr>
            <w:tcW w:w="4261" w:type="dxa"/>
            <w:shd w:val="clear" w:color="auto" w:fill="auto"/>
          </w:tcPr>
          <w:p w14:paraId="38FF615E" w14:textId="77777777" w:rsidR="008D283A" w:rsidRDefault="008D283A" w:rsidP="007B7EC1"/>
        </w:tc>
      </w:tr>
      <w:tr w:rsidR="008D283A" w14:paraId="0B465650" w14:textId="77777777" w:rsidTr="007B7EC1">
        <w:tc>
          <w:tcPr>
            <w:tcW w:w="4261" w:type="dxa"/>
            <w:shd w:val="clear" w:color="auto" w:fill="auto"/>
          </w:tcPr>
          <w:p w14:paraId="1B065512" w14:textId="77777777" w:rsidR="008D283A" w:rsidRDefault="008D283A" w:rsidP="007B7EC1"/>
        </w:tc>
        <w:tc>
          <w:tcPr>
            <w:tcW w:w="4261" w:type="dxa"/>
            <w:shd w:val="clear" w:color="auto" w:fill="auto"/>
          </w:tcPr>
          <w:p w14:paraId="5CFA5972" w14:textId="77777777" w:rsidR="008D283A" w:rsidRDefault="008D283A" w:rsidP="007B7EC1"/>
        </w:tc>
      </w:tr>
      <w:tr w:rsidR="008D283A" w14:paraId="122CD090" w14:textId="77777777" w:rsidTr="007B7EC1">
        <w:tc>
          <w:tcPr>
            <w:tcW w:w="8522" w:type="dxa"/>
            <w:gridSpan w:val="2"/>
            <w:shd w:val="clear" w:color="auto" w:fill="auto"/>
          </w:tcPr>
          <w:p w14:paraId="246A041F" w14:textId="77777777" w:rsidR="008D283A" w:rsidRPr="007E2DC4" w:rsidRDefault="008D283A" w:rsidP="007B7EC1">
            <w:pPr>
              <w:rPr>
                <w:b/>
                <w:bCs/>
              </w:rPr>
            </w:pPr>
            <w:r>
              <w:rPr>
                <w:b/>
                <w:bCs/>
              </w:rPr>
              <w:t>Applicant's Academic Career</w:t>
            </w:r>
            <w:r w:rsidRPr="007E2DC4">
              <w:rPr>
                <w:b/>
                <w:bCs/>
              </w:rPr>
              <w:t xml:space="preserve"> Details:</w:t>
            </w:r>
          </w:p>
        </w:tc>
      </w:tr>
      <w:tr w:rsidR="008D283A" w14:paraId="7D7267D0" w14:textId="77777777" w:rsidTr="007B7EC1">
        <w:tc>
          <w:tcPr>
            <w:tcW w:w="4261" w:type="dxa"/>
            <w:shd w:val="clear" w:color="auto" w:fill="auto"/>
          </w:tcPr>
          <w:p w14:paraId="5C49D9BC" w14:textId="77777777" w:rsidR="008D283A" w:rsidRDefault="008D283A" w:rsidP="007B7EC1">
            <w:r>
              <w:t>Present Academic/Research Institution:</w:t>
            </w:r>
          </w:p>
          <w:p w14:paraId="1832EEB2" w14:textId="77777777" w:rsidR="008D283A" w:rsidRDefault="008D283A" w:rsidP="007B7EC1"/>
        </w:tc>
        <w:tc>
          <w:tcPr>
            <w:tcW w:w="4261" w:type="dxa"/>
            <w:shd w:val="clear" w:color="auto" w:fill="auto"/>
          </w:tcPr>
          <w:p w14:paraId="74FBDDA1" w14:textId="77777777" w:rsidR="008D283A" w:rsidRDefault="008D283A" w:rsidP="007B7EC1"/>
        </w:tc>
      </w:tr>
      <w:tr w:rsidR="008D283A" w14:paraId="1EFA72A4" w14:textId="77777777" w:rsidTr="007B7EC1">
        <w:tc>
          <w:tcPr>
            <w:tcW w:w="4261" w:type="dxa"/>
            <w:shd w:val="clear" w:color="auto" w:fill="auto"/>
          </w:tcPr>
          <w:p w14:paraId="2905A05B" w14:textId="77777777" w:rsidR="008D283A" w:rsidRDefault="008D283A" w:rsidP="007B7EC1">
            <w:r>
              <w:t>Present Academic Position:</w:t>
            </w:r>
          </w:p>
        </w:tc>
        <w:tc>
          <w:tcPr>
            <w:tcW w:w="4261" w:type="dxa"/>
            <w:shd w:val="clear" w:color="auto" w:fill="auto"/>
          </w:tcPr>
          <w:p w14:paraId="57E59E65" w14:textId="77777777" w:rsidR="008D283A" w:rsidRDefault="008D283A" w:rsidP="007B7EC1"/>
        </w:tc>
      </w:tr>
      <w:tr w:rsidR="008D283A" w14:paraId="693AC3D9" w14:textId="77777777" w:rsidTr="007B7EC1">
        <w:tc>
          <w:tcPr>
            <w:tcW w:w="4261" w:type="dxa"/>
            <w:shd w:val="clear" w:color="auto" w:fill="auto"/>
          </w:tcPr>
          <w:p w14:paraId="090CD147" w14:textId="77777777" w:rsidR="008D283A" w:rsidRDefault="008D283A" w:rsidP="007B7EC1">
            <w:r>
              <w:t>Nature of Present Academic Position (full-time or part-time):</w:t>
            </w:r>
          </w:p>
        </w:tc>
        <w:tc>
          <w:tcPr>
            <w:tcW w:w="4261" w:type="dxa"/>
            <w:shd w:val="clear" w:color="auto" w:fill="auto"/>
          </w:tcPr>
          <w:p w14:paraId="4BC54026" w14:textId="77777777" w:rsidR="008D283A" w:rsidRDefault="008D283A" w:rsidP="007B7EC1"/>
        </w:tc>
      </w:tr>
      <w:tr w:rsidR="008D283A" w14:paraId="116A88BD" w14:textId="77777777" w:rsidTr="007B7EC1">
        <w:tc>
          <w:tcPr>
            <w:tcW w:w="4261" w:type="dxa"/>
            <w:shd w:val="clear" w:color="auto" w:fill="auto"/>
          </w:tcPr>
          <w:p w14:paraId="0E785811" w14:textId="77777777" w:rsidR="008D283A" w:rsidRDefault="008D283A" w:rsidP="007B7EC1">
            <w:r>
              <w:t xml:space="preserve">If part-time, state other employments / paid engagements currently held by the applicant: </w:t>
            </w:r>
          </w:p>
        </w:tc>
        <w:tc>
          <w:tcPr>
            <w:tcW w:w="4261" w:type="dxa"/>
            <w:shd w:val="clear" w:color="auto" w:fill="auto"/>
          </w:tcPr>
          <w:p w14:paraId="39D73DCC" w14:textId="77777777" w:rsidR="008D283A" w:rsidRDefault="008D283A" w:rsidP="007B7EC1"/>
        </w:tc>
      </w:tr>
      <w:tr w:rsidR="008D283A" w14:paraId="0051EB4D" w14:textId="77777777" w:rsidTr="007B7EC1">
        <w:tc>
          <w:tcPr>
            <w:tcW w:w="4261" w:type="dxa"/>
            <w:shd w:val="clear" w:color="auto" w:fill="auto"/>
          </w:tcPr>
          <w:p w14:paraId="3F0C7508" w14:textId="77777777" w:rsidR="008D283A" w:rsidRDefault="008D283A" w:rsidP="007B7EC1"/>
        </w:tc>
        <w:tc>
          <w:tcPr>
            <w:tcW w:w="4261" w:type="dxa"/>
            <w:shd w:val="clear" w:color="auto" w:fill="auto"/>
          </w:tcPr>
          <w:p w14:paraId="5BF27A7D" w14:textId="77777777" w:rsidR="008D283A" w:rsidRDefault="008D283A" w:rsidP="007B7EC1"/>
        </w:tc>
      </w:tr>
      <w:tr w:rsidR="008D283A" w14:paraId="2049B930" w14:textId="77777777" w:rsidTr="007B7EC1">
        <w:tc>
          <w:tcPr>
            <w:tcW w:w="4261" w:type="dxa"/>
            <w:shd w:val="clear" w:color="auto" w:fill="auto"/>
          </w:tcPr>
          <w:p w14:paraId="61BC8CF0" w14:textId="77777777" w:rsidR="008D283A" w:rsidRDefault="008D283A" w:rsidP="007B7EC1">
            <w:pPr>
              <w:spacing w:before="240"/>
            </w:pPr>
          </w:p>
        </w:tc>
        <w:tc>
          <w:tcPr>
            <w:tcW w:w="4261" w:type="dxa"/>
            <w:shd w:val="clear" w:color="auto" w:fill="auto"/>
          </w:tcPr>
          <w:p w14:paraId="1977B439" w14:textId="77777777" w:rsidR="008D283A" w:rsidRDefault="008D283A" w:rsidP="007B7EC1"/>
        </w:tc>
      </w:tr>
      <w:tr w:rsidR="008D283A" w14:paraId="54F4E65A" w14:textId="77777777" w:rsidTr="007B7EC1">
        <w:tc>
          <w:tcPr>
            <w:tcW w:w="4261" w:type="dxa"/>
            <w:shd w:val="clear" w:color="auto" w:fill="auto"/>
          </w:tcPr>
          <w:p w14:paraId="47522F0B" w14:textId="77777777" w:rsidR="008D283A" w:rsidRDefault="008D283A" w:rsidP="007B7EC1">
            <w:r>
              <w:t>Areas of Research/Teaching:</w:t>
            </w:r>
          </w:p>
          <w:p w14:paraId="36E39336" w14:textId="77777777" w:rsidR="008D283A" w:rsidRDefault="008D283A" w:rsidP="007B7EC1"/>
        </w:tc>
        <w:tc>
          <w:tcPr>
            <w:tcW w:w="4261" w:type="dxa"/>
            <w:shd w:val="clear" w:color="auto" w:fill="auto"/>
          </w:tcPr>
          <w:p w14:paraId="53934CC4" w14:textId="77777777" w:rsidR="008D283A" w:rsidRDefault="008D283A" w:rsidP="007B7EC1"/>
        </w:tc>
      </w:tr>
      <w:tr w:rsidR="008D283A" w14:paraId="5B535BA7" w14:textId="77777777" w:rsidTr="007B7EC1">
        <w:tc>
          <w:tcPr>
            <w:tcW w:w="4261" w:type="dxa"/>
            <w:shd w:val="clear" w:color="auto" w:fill="auto"/>
          </w:tcPr>
          <w:p w14:paraId="5235DACB" w14:textId="77777777" w:rsidR="008D283A" w:rsidRDefault="008D283A" w:rsidP="007B7EC1"/>
        </w:tc>
        <w:tc>
          <w:tcPr>
            <w:tcW w:w="4261" w:type="dxa"/>
            <w:shd w:val="clear" w:color="auto" w:fill="auto"/>
          </w:tcPr>
          <w:p w14:paraId="77177E40" w14:textId="77777777" w:rsidR="008D283A" w:rsidRDefault="008D283A" w:rsidP="007B7EC1"/>
        </w:tc>
      </w:tr>
      <w:tr w:rsidR="008D283A" w14:paraId="3D3C8372" w14:textId="77777777" w:rsidTr="007B7EC1">
        <w:tc>
          <w:tcPr>
            <w:tcW w:w="8522" w:type="dxa"/>
            <w:gridSpan w:val="2"/>
            <w:shd w:val="clear" w:color="auto" w:fill="auto"/>
          </w:tcPr>
          <w:p w14:paraId="27EFFFFE" w14:textId="77777777" w:rsidR="008D283A" w:rsidRPr="007E2DC4" w:rsidRDefault="008D283A" w:rsidP="007B7EC1">
            <w:pPr>
              <w:rPr>
                <w:b/>
                <w:bCs/>
              </w:rPr>
            </w:pPr>
            <w:r w:rsidRPr="007E2DC4">
              <w:rPr>
                <w:b/>
                <w:bCs/>
              </w:rPr>
              <w:t>P</w:t>
            </w:r>
            <w:r>
              <w:rPr>
                <w:b/>
                <w:bCs/>
              </w:rPr>
              <w:t xml:space="preserve">aper </w:t>
            </w:r>
            <w:r w:rsidRPr="007E2DC4">
              <w:rPr>
                <w:b/>
                <w:bCs/>
              </w:rPr>
              <w:t>Details</w:t>
            </w:r>
            <w:r>
              <w:rPr>
                <w:b/>
                <w:bCs/>
              </w:rPr>
              <w:t xml:space="preserve"> – Please attach the prescribed Paper Submission Form</w:t>
            </w:r>
          </w:p>
        </w:tc>
      </w:tr>
      <w:tr w:rsidR="008D283A" w14:paraId="580D3B02" w14:textId="77777777" w:rsidTr="007B7EC1">
        <w:tc>
          <w:tcPr>
            <w:tcW w:w="4261" w:type="dxa"/>
            <w:shd w:val="clear" w:color="auto" w:fill="auto"/>
          </w:tcPr>
          <w:p w14:paraId="558B93E4" w14:textId="77777777" w:rsidR="008D283A" w:rsidRDefault="008D283A" w:rsidP="007B7EC1"/>
        </w:tc>
        <w:tc>
          <w:tcPr>
            <w:tcW w:w="4261" w:type="dxa"/>
            <w:shd w:val="clear" w:color="auto" w:fill="auto"/>
          </w:tcPr>
          <w:p w14:paraId="66B565BF" w14:textId="77777777" w:rsidR="008D283A" w:rsidRDefault="008D283A" w:rsidP="007B7EC1"/>
        </w:tc>
      </w:tr>
      <w:tr w:rsidR="008D283A" w14:paraId="40008C27" w14:textId="77777777" w:rsidTr="007B7EC1">
        <w:tc>
          <w:tcPr>
            <w:tcW w:w="4261" w:type="dxa"/>
            <w:shd w:val="clear" w:color="auto" w:fill="auto"/>
          </w:tcPr>
          <w:p w14:paraId="0E9DA7C7" w14:textId="77777777" w:rsidR="008D283A" w:rsidDel="00E15F14" w:rsidRDefault="008D283A" w:rsidP="007B7EC1">
            <w:r w:rsidRPr="002F2D38">
              <w:rPr>
                <w:b/>
                <w:bCs/>
              </w:rPr>
              <w:lastRenderedPageBreak/>
              <w:t>List of Publications:</w:t>
            </w:r>
          </w:p>
        </w:tc>
        <w:tc>
          <w:tcPr>
            <w:tcW w:w="4261" w:type="dxa"/>
            <w:shd w:val="clear" w:color="auto" w:fill="auto"/>
          </w:tcPr>
          <w:p w14:paraId="513A2DEC" w14:textId="77777777" w:rsidR="008D283A" w:rsidRDefault="008D283A" w:rsidP="007B7EC1"/>
        </w:tc>
      </w:tr>
      <w:tr w:rsidR="008D283A" w14:paraId="37C998AE" w14:textId="77777777" w:rsidTr="007B7EC1">
        <w:tc>
          <w:tcPr>
            <w:tcW w:w="4261" w:type="dxa"/>
            <w:shd w:val="clear" w:color="auto" w:fill="auto"/>
          </w:tcPr>
          <w:p w14:paraId="700D90B4" w14:textId="77777777" w:rsidR="008D283A" w:rsidRDefault="008D283A" w:rsidP="007B7EC1">
            <w:r>
              <w:t>A list of academic publications published so far (five at maximum):</w:t>
            </w:r>
          </w:p>
          <w:p w14:paraId="53752FBE" w14:textId="77777777" w:rsidR="008D283A" w:rsidRDefault="008D283A" w:rsidP="007B7EC1"/>
        </w:tc>
        <w:tc>
          <w:tcPr>
            <w:tcW w:w="4261" w:type="dxa"/>
            <w:shd w:val="clear" w:color="auto" w:fill="auto"/>
          </w:tcPr>
          <w:p w14:paraId="51B56AA8" w14:textId="77777777" w:rsidR="008D283A" w:rsidRDefault="008D283A" w:rsidP="007B7EC1"/>
        </w:tc>
      </w:tr>
      <w:tr w:rsidR="008D283A" w14:paraId="5BBE3ABD" w14:textId="77777777" w:rsidTr="007B7EC1">
        <w:tc>
          <w:tcPr>
            <w:tcW w:w="4261" w:type="dxa"/>
            <w:shd w:val="clear" w:color="auto" w:fill="auto"/>
          </w:tcPr>
          <w:p w14:paraId="4BF32965" w14:textId="77777777" w:rsidR="008D283A" w:rsidRPr="007E2DC4" w:rsidRDefault="008D283A" w:rsidP="007B7EC1">
            <w:pPr>
              <w:jc w:val="both"/>
              <w:rPr>
                <w:i/>
                <w:iCs/>
              </w:rPr>
            </w:pPr>
          </w:p>
        </w:tc>
        <w:tc>
          <w:tcPr>
            <w:tcW w:w="4261" w:type="dxa"/>
            <w:shd w:val="clear" w:color="auto" w:fill="auto"/>
          </w:tcPr>
          <w:p w14:paraId="4A87EDE5" w14:textId="77777777" w:rsidR="008D283A" w:rsidRDefault="008D283A" w:rsidP="007B7EC1"/>
        </w:tc>
      </w:tr>
      <w:tr w:rsidR="008D283A" w14:paraId="564E94B6" w14:textId="77777777" w:rsidTr="007B7EC1">
        <w:tc>
          <w:tcPr>
            <w:tcW w:w="8522" w:type="dxa"/>
            <w:gridSpan w:val="2"/>
            <w:shd w:val="clear" w:color="auto" w:fill="auto"/>
          </w:tcPr>
          <w:p w14:paraId="2BE0489E" w14:textId="77777777" w:rsidR="008D283A" w:rsidRPr="007E2DC4" w:rsidRDefault="008D283A" w:rsidP="007B7EC1">
            <w:pPr>
              <w:rPr>
                <w:b/>
                <w:bCs/>
              </w:rPr>
            </w:pPr>
            <w:r w:rsidRPr="007E2DC4">
              <w:rPr>
                <w:b/>
                <w:bCs/>
              </w:rPr>
              <w:t>Statement of Reasons/Confirmation</w:t>
            </w:r>
            <w:r>
              <w:rPr>
                <w:b/>
                <w:bCs/>
              </w:rPr>
              <w:t>:</w:t>
            </w:r>
          </w:p>
        </w:tc>
      </w:tr>
      <w:tr w:rsidR="008D283A" w14:paraId="7BE2FE85" w14:textId="77777777" w:rsidTr="007B7EC1">
        <w:tc>
          <w:tcPr>
            <w:tcW w:w="4261" w:type="dxa"/>
            <w:shd w:val="clear" w:color="auto" w:fill="auto"/>
          </w:tcPr>
          <w:p w14:paraId="1FABF69E" w14:textId="77777777" w:rsidR="008D283A" w:rsidRDefault="008D283A" w:rsidP="007B7EC1">
            <w:r>
              <w:t>Statement of Reasons why Grant should be awarded (no more than 100 words):</w:t>
            </w:r>
          </w:p>
          <w:p w14:paraId="2320BF7A" w14:textId="77777777" w:rsidR="008D283A" w:rsidRDefault="008D283A" w:rsidP="007B7EC1"/>
          <w:p w14:paraId="3A5E6803" w14:textId="77777777" w:rsidR="008D283A" w:rsidRPr="007E2DC4" w:rsidRDefault="008D283A" w:rsidP="007B7EC1">
            <w:pPr>
              <w:jc w:val="both"/>
              <w:rPr>
                <w:i/>
                <w:iCs/>
              </w:rPr>
            </w:pPr>
            <w:r w:rsidRPr="007E2DC4">
              <w:rPr>
                <w:i/>
                <w:iCs/>
              </w:rPr>
              <w:t xml:space="preserve">Please state how the availability of the grant will </w:t>
            </w:r>
            <w:r>
              <w:rPr>
                <w:i/>
                <w:iCs/>
              </w:rPr>
              <w:t xml:space="preserve">assist you in covering the costs of attending the conference and </w:t>
            </w:r>
            <w:r w:rsidRPr="007E2DC4">
              <w:rPr>
                <w:i/>
                <w:iCs/>
              </w:rPr>
              <w:t>benefit you and the development of your professional career.</w:t>
            </w:r>
          </w:p>
          <w:p w14:paraId="52C919E0" w14:textId="77777777" w:rsidR="008D283A" w:rsidRDefault="008D283A" w:rsidP="007B7EC1"/>
        </w:tc>
        <w:tc>
          <w:tcPr>
            <w:tcW w:w="4261" w:type="dxa"/>
            <w:shd w:val="clear" w:color="auto" w:fill="auto"/>
          </w:tcPr>
          <w:p w14:paraId="07F2779A" w14:textId="77777777" w:rsidR="008D283A" w:rsidRDefault="008D283A" w:rsidP="007B7EC1"/>
        </w:tc>
      </w:tr>
      <w:tr w:rsidR="008D283A" w14:paraId="3821AD82" w14:textId="77777777" w:rsidTr="007B7EC1">
        <w:tc>
          <w:tcPr>
            <w:tcW w:w="8522" w:type="dxa"/>
            <w:gridSpan w:val="2"/>
            <w:shd w:val="clear" w:color="auto" w:fill="auto"/>
          </w:tcPr>
          <w:p w14:paraId="4E4B41A1" w14:textId="77777777" w:rsidR="008D283A" w:rsidRDefault="008D283A" w:rsidP="007B7EC1">
            <w:r>
              <w:t>I confirm that the information I have given in this form is correct and that if awarded the grant, I will comply with the conditions stated above.</w:t>
            </w:r>
          </w:p>
        </w:tc>
      </w:tr>
      <w:tr w:rsidR="008D283A" w14:paraId="53FD8D5F" w14:textId="77777777" w:rsidTr="007B7EC1">
        <w:tc>
          <w:tcPr>
            <w:tcW w:w="4261" w:type="dxa"/>
            <w:shd w:val="clear" w:color="auto" w:fill="auto"/>
          </w:tcPr>
          <w:p w14:paraId="7F0A1CE7" w14:textId="77777777" w:rsidR="008D283A" w:rsidRDefault="008D283A" w:rsidP="007B7EC1">
            <w:r>
              <w:t>Signature:</w:t>
            </w:r>
          </w:p>
          <w:p w14:paraId="4203D177" w14:textId="77777777" w:rsidR="008D283A" w:rsidRDefault="008D283A" w:rsidP="007B7EC1"/>
          <w:p w14:paraId="27878C56" w14:textId="77777777" w:rsidR="008D283A" w:rsidRPr="007E2DC4" w:rsidRDefault="008D283A" w:rsidP="007B7EC1">
            <w:pPr>
              <w:jc w:val="both"/>
              <w:rPr>
                <w:i/>
                <w:iCs/>
              </w:rPr>
            </w:pPr>
            <w:r w:rsidRPr="007E2DC4">
              <w:rPr>
                <w:i/>
                <w:iCs/>
              </w:rPr>
              <w:t>Please type name or insert scan of signature.</w:t>
            </w:r>
          </w:p>
          <w:p w14:paraId="161F8B5F" w14:textId="77777777" w:rsidR="008D283A" w:rsidRDefault="008D283A" w:rsidP="007B7EC1"/>
        </w:tc>
        <w:tc>
          <w:tcPr>
            <w:tcW w:w="4261" w:type="dxa"/>
            <w:shd w:val="clear" w:color="auto" w:fill="auto"/>
          </w:tcPr>
          <w:p w14:paraId="533283F7" w14:textId="77777777" w:rsidR="008D283A" w:rsidRDefault="008D283A" w:rsidP="007B7EC1"/>
        </w:tc>
      </w:tr>
      <w:tr w:rsidR="008D283A" w14:paraId="2D344592" w14:textId="77777777" w:rsidTr="007B7EC1">
        <w:tc>
          <w:tcPr>
            <w:tcW w:w="4261" w:type="dxa"/>
            <w:shd w:val="clear" w:color="auto" w:fill="auto"/>
          </w:tcPr>
          <w:p w14:paraId="41254BE7" w14:textId="77777777" w:rsidR="008D283A" w:rsidRDefault="008D283A" w:rsidP="007B7EC1">
            <w:r>
              <w:t>Date:</w:t>
            </w:r>
          </w:p>
        </w:tc>
        <w:tc>
          <w:tcPr>
            <w:tcW w:w="4261" w:type="dxa"/>
            <w:shd w:val="clear" w:color="auto" w:fill="auto"/>
          </w:tcPr>
          <w:p w14:paraId="4EDDC751" w14:textId="77777777" w:rsidR="008D283A" w:rsidRDefault="008D283A" w:rsidP="007B7EC1"/>
        </w:tc>
      </w:tr>
      <w:tr w:rsidR="008D283A" w14:paraId="2A109A34" w14:textId="77777777" w:rsidTr="007B7EC1">
        <w:tc>
          <w:tcPr>
            <w:tcW w:w="8522" w:type="dxa"/>
            <w:gridSpan w:val="2"/>
            <w:shd w:val="clear" w:color="auto" w:fill="auto"/>
          </w:tcPr>
          <w:p w14:paraId="495DAF08" w14:textId="77777777" w:rsidR="008D283A" w:rsidRDefault="008D283A" w:rsidP="007B7EC1"/>
        </w:tc>
      </w:tr>
      <w:tr w:rsidR="008D283A" w:rsidRPr="003D47D6" w14:paraId="4FAB6353" w14:textId="77777777" w:rsidTr="007B7EC1">
        <w:tc>
          <w:tcPr>
            <w:tcW w:w="8522" w:type="dxa"/>
            <w:gridSpan w:val="2"/>
            <w:shd w:val="clear" w:color="auto" w:fill="auto"/>
          </w:tcPr>
          <w:p w14:paraId="59F87DA1" w14:textId="2DC207A2" w:rsidR="008D283A" w:rsidRDefault="008D283A" w:rsidP="007B7EC1">
            <w:r>
              <w:t>Please return this form to</w:t>
            </w:r>
            <w:r w:rsidRPr="0016527C">
              <w:t xml:space="preserve"> Line Langkj</w:t>
            </w:r>
            <w:r w:rsidR="00D66152">
              <w:t>ae</w:t>
            </w:r>
            <w:r w:rsidRPr="0016527C">
              <w:t>r</w:t>
            </w:r>
            <w:r>
              <w:t xml:space="preserve">, Secretary, INSOL Europe Academic Forum by e-mail: </w:t>
            </w:r>
            <w:r w:rsidRPr="0016527C">
              <w:t>linehl@law.au.dk</w:t>
            </w:r>
          </w:p>
          <w:p w14:paraId="2CF860EE" w14:textId="77777777" w:rsidR="008D283A" w:rsidRPr="007E2DC4" w:rsidRDefault="008D283A" w:rsidP="007B7EC1">
            <w:pPr>
              <w:rPr>
                <w:lang w:val="it-IT"/>
              </w:rPr>
            </w:pPr>
          </w:p>
        </w:tc>
      </w:tr>
      <w:tr w:rsidR="008D283A" w:rsidRPr="003D47D6" w14:paraId="67794677" w14:textId="77777777" w:rsidTr="007B7EC1">
        <w:tc>
          <w:tcPr>
            <w:tcW w:w="8522" w:type="dxa"/>
            <w:gridSpan w:val="2"/>
            <w:shd w:val="clear" w:color="auto" w:fill="auto"/>
          </w:tcPr>
          <w:p w14:paraId="7D0E5153" w14:textId="77777777" w:rsidR="008D283A" w:rsidRDefault="008D283A" w:rsidP="007B7EC1">
            <w:pPr>
              <w:rPr>
                <w:rFonts w:ascii="Baskerville Old Face" w:hAnsi="Baskerville Old Face"/>
                <w:sz w:val="27"/>
                <w:szCs w:val="22"/>
                <w:lang w:eastAsia="en-US" w:bidi="ar-SA"/>
              </w:rPr>
            </w:pPr>
            <w:r>
              <w:rPr>
                <w:rFonts w:ascii="Baskerville Old Face" w:hAnsi="Baskerville Old Face"/>
                <w:sz w:val="27"/>
                <w:szCs w:val="22"/>
                <w:lang w:eastAsia="en-US" w:bidi="ar-SA"/>
              </w:rPr>
              <w:t xml:space="preserve"> </w:t>
            </w:r>
          </w:p>
          <w:p w14:paraId="2952C5C1" w14:textId="77777777" w:rsidR="008D283A" w:rsidRDefault="008D283A" w:rsidP="007B7EC1">
            <w:r>
              <w:rPr>
                <w:rFonts w:ascii="Baskerville Old Face" w:hAnsi="Baskerville Old Face"/>
              </w:rPr>
              <w:t xml:space="preserve">INSOL Europe’s privacy statement can be found here: </w:t>
            </w:r>
            <w:hyperlink r:id="rId11" w:history="1">
              <w:r>
                <w:rPr>
                  <w:rStyle w:val="Hyperlink"/>
                </w:rPr>
                <w:t>https://www.insol-europe.org/download/documents/13</w:t>
              </w:r>
            </w:hyperlink>
            <w:r>
              <w:t xml:space="preserve"> </w:t>
            </w:r>
          </w:p>
        </w:tc>
      </w:tr>
    </w:tbl>
    <w:p w14:paraId="32913CC4" w14:textId="77777777" w:rsidR="008D283A" w:rsidRDefault="008D283A" w:rsidP="008D283A">
      <w:pPr>
        <w:jc w:val="center"/>
        <w:rPr>
          <w:lang w:val="it-IT"/>
        </w:rPr>
      </w:pPr>
    </w:p>
    <w:p w14:paraId="08D4F682" w14:textId="77777777" w:rsidR="008D283A" w:rsidRDefault="008D283A" w:rsidP="008D283A">
      <w:pPr>
        <w:rPr>
          <w:b/>
          <w:i/>
          <w:sz w:val="18"/>
          <w:szCs w:val="18"/>
        </w:rPr>
      </w:pPr>
    </w:p>
    <w:p w14:paraId="4DC3679A" w14:textId="77777777" w:rsidR="00D66152" w:rsidRPr="00D66152" w:rsidRDefault="00D66152" w:rsidP="00D66152">
      <w:pPr>
        <w:rPr>
          <w:rFonts w:ascii="Times" w:eastAsia="Times New Roman" w:hAnsi="Times"/>
          <w:b/>
          <w:bCs/>
          <w:i/>
          <w:iCs/>
          <w:lang w:eastAsia="en-GB" w:bidi="ar-SA"/>
        </w:rPr>
      </w:pPr>
      <w:r w:rsidRPr="00D66152">
        <w:rPr>
          <w:rFonts w:ascii="Times" w:eastAsia="Times New Roman" w:hAnsi="Times" w:cs="Calibri"/>
          <w:b/>
          <w:bCs/>
          <w:i/>
          <w:iCs/>
          <w:color w:val="000000"/>
          <w:lang w:eastAsia="en-GB" w:bidi="ar-SA"/>
        </w:rPr>
        <w:t>The Academic Forum is pleased to announce the continuing sponsorship of EdwinCoe LLP and their ongoing support for group activities</w:t>
      </w:r>
    </w:p>
    <w:p w14:paraId="72A762B8" w14:textId="77777777" w:rsidR="008D283A" w:rsidRPr="00D66152" w:rsidRDefault="008D283A" w:rsidP="008D283A">
      <w:pPr>
        <w:jc w:val="center"/>
        <w:rPr>
          <w:b/>
          <w:i/>
          <w:sz w:val="18"/>
          <w:szCs w:val="18"/>
        </w:rPr>
      </w:pPr>
    </w:p>
    <w:p w14:paraId="1A83258E" w14:textId="77777777" w:rsidR="008D283A" w:rsidRDefault="008D283A" w:rsidP="008D283A">
      <w:pPr>
        <w:jc w:val="center"/>
        <w:rPr>
          <w:sz w:val="18"/>
          <w:szCs w:val="18"/>
        </w:rPr>
      </w:pPr>
    </w:p>
    <w:p w14:paraId="3444840A" w14:textId="77777777" w:rsidR="008D283A" w:rsidRPr="000765A3" w:rsidRDefault="008D283A" w:rsidP="008D283A">
      <w:pPr>
        <w:jc w:val="center"/>
        <w:rPr>
          <w:sz w:val="18"/>
          <w:szCs w:val="18"/>
        </w:rPr>
      </w:pPr>
      <w:r>
        <w:rPr>
          <w:noProof/>
          <w:sz w:val="20"/>
          <w:szCs w:val="20"/>
          <w:lang w:eastAsia="en-GB" w:bidi="ar-SA"/>
        </w:rPr>
        <w:drawing>
          <wp:inline distT="0" distB="0" distL="0" distR="0" wp14:anchorId="02C361E2" wp14:editId="1C8EC73D">
            <wp:extent cx="3516312" cy="112522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565233" cy="1140875"/>
                    </a:xfrm>
                    <a:prstGeom prst="rect">
                      <a:avLst/>
                    </a:prstGeom>
                  </pic:spPr>
                </pic:pic>
              </a:graphicData>
            </a:graphic>
          </wp:inline>
        </w:drawing>
      </w:r>
    </w:p>
    <w:p w14:paraId="6A580B1D" w14:textId="77777777" w:rsidR="001E1F28" w:rsidRDefault="00034697"/>
    <w:sectPr w:rsidR="001E1F28">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00C49" w14:textId="77777777" w:rsidR="00034697" w:rsidRDefault="00034697">
      <w:r>
        <w:separator/>
      </w:r>
    </w:p>
  </w:endnote>
  <w:endnote w:type="continuationSeparator" w:id="0">
    <w:p w14:paraId="3EAA079D" w14:textId="77777777" w:rsidR="00034697" w:rsidRDefault="0003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auto"/>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045445"/>
      <w:docPartObj>
        <w:docPartGallery w:val="Page Numbers (Bottom of Page)"/>
        <w:docPartUnique/>
      </w:docPartObj>
    </w:sdtPr>
    <w:sdtEndPr>
      <w:rPr>
        <w:noProof/>
      </w:rPr>
    </w:sdtEndPr>
    <w:sdtContent>
      <w:p w14:paraId="2C7E221E" w14:textId="77777777" w:rsidR="00E15F14" w:rsidRDefault="00ED0F16">
        <w:pPr>
          <w:pStyle w:val="Footer"/>
          <w:jc w:val="center"/>
        </w:pPr>
        <w:r>
          <w:fldChar w:fldCharType="begin"/>
        </w:r>
        <w:r>
          <w:instrText xml:space="preserve"> PAGE   \* MERGEFORMAT </w:instrText>
        </w:r>
        <w:r>
          <w:fldChar w:fldCharType="separate"/>
        </w:r>
        <w:r w:rsidR="00EB1C3B">
          <w:rPr>
            <w:noProof/>
          </w:rPr>
          <w:t>2</w:t>
        </w:r>
        <w:r>
          <w:rPr>
            <w:noProof/>
          </w:rPr>
          <w:fldChar w:fldCharType="end"/>
        </w:r>
      </w:p>
    </w:sdtContent>
  </w:sdt>
  <w:p w14:paraId="7DEF90CB" w14:textId="77777777" w:rsidR="00254740" w:rsidRDefault="000346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05DA9" w14:textId="77777777" w:rsidR="00034697" w:rsidRDefault="00034697">
      <w:r>
        <w:separator/>
      </w:r>
    </w:p>
  </w:footnote>
  <w:footnote w:type="continuationSeparator" w:id="0">
    <w:p w14:paraId="2ADE4238" w14:textId="77777777" w:rsidR="00034697" w:rsidRDefault="000346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86B28"/>
    <w:multiLevelType w:val="hybridMultilevel"/>
    <w:tmpl w:val="2076BE08"/>
    <w:lvl w:ilvl="0" w:tplc="A410A5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3A"/>
    <w:rsid w:val="00003872"/>
    <w:rsid w:val="00012B1C"/>
    <w:rsid w:val="00034697"/>
    <w:rsid w:val="00063F3F"/>
    <w:rsid w:val="001602EE"/>
    <w:rsid w:val="001E3A29"/>
    <w:rsid w:val="0036798A"/>
    <w:rsid w:val="00433BA5"/>
    <w:rsid w:val="00460E97"/>
    <w:rsid w:val="00492346"/>
    <w:rsid w:val="00494BD3"/>
    <w:rsid w:val="004D73F9"/>
    <w:rsid w:val="00500281"/>
    <w:rsid w:val="005A514A"/>
    <w:rsid w:val="0068314F"/>
    <w:rsid w:val="00695582"/>
    <w:rsid w:val="0076785A"/>
    <w:rsid w:val="007D6915"/>
    <w:rsid w:val="008D283A"/>
    <w:rsid w:val="008F6524"/>
    <w:rsid w:val="009458D3"/>
    <w:rsid w:val="00A45E12"/>
    <w:rsid w:val="00B23000"/>
    <w:rsid w:val="00BE5B4B"/>
    <w:rsid w:val="00C24B5D"/>
    <w:rsid w:val="00C24F94"/>
    <w:rsid w:val="00C34EFE"/>
    <w:rsid w:val="00CF4AE8"/>
    <w:rsid w:val="00D427DE"/>
    <w:rsid w:val="00D66152"/>
    <w:rsid w:val="00DB1F36"/>
    <w:rsid w:val="00DC23C3"/>
    <w:rsid w:val="00E35B9B"/>
    <w:rsid w:val="00EB1C3B"/>
    <w:rsid w:val="00ED0F16"/>
    <w:rsid w:val="00F57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47F310"/>
  <w15:chartTrackingRefBased/>
  <w15:docId w15:val="{2A9FA9A9-2E10-AF4F-9704-19A155DE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283A"/>
    <w:rPr>
      <w:rFonts w:ascii="Times New Roman" w:eastAsia="SimSun" w:hAnsi="Times New Roman" w:cs="Times New Roman"/>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283A"/>
    <w:rPr>
      <w:color w:val="0563C1" w:themeColor="hyperlink"/>
      <w:u w:val="single"/>
    </w:rPr>
  </w:style>
  <w:style w:type="paragraph" w:styleId="Footer">
    <w:name w:val="footer"/>
    <w:basedOn w:val="Normal"/>
    <w:link w:val="FooterChar"/>
    <w:uiPriority w:val="99"/>
    <w:unhideWhenUsed/>
    <w:rsid w:val="008D283A"/>
    <w:pPr>
      <w:tabs>
        <w:tab w:val="center" w:pos="4536"/>
        <w:tab w:val="right" w:pos="9072"/>
      </w:tabs>
    </w:pPr>
  </w:style>
  <w:style w:type="character" w:customStyle="1" w:styleId="FooterChar">
    <w:name w:val="Footer Char"/>
    <w:basedOn w:val="DefaultParagraphFont"/>
    <w:link w:val="Footer"/>
    <w:uiPriority w:val="99"/>
    <w:rsid w:val="008D283A"/>
    <w:rPr>
      <w:rFonts w:ascii="Times New Roman" w:eastAsia="SimSun" w:hAnsi="Times New Roman" w:cs="Times New Roman"/>
      <w:lang w:val="en-GB"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87772">
      <w:bodyDiv w:val="1"/>
      <w:marLeft w:val="0"/>
      <w:marRight w:val="0"/>
      <w:marTop w:val="0"/>
      <w:marBottom w:val="0"/>
      <w:divBdr>
        <w:top w:val="none" w:sz="0" w:space="0" w:color="auto"/>
        <w:left w:val="none" w:sz="0" w:space="0" w:color="auto"/>
        <w:bottom w:val="none" w:sz="0" w:space="0" w:color="auto"/>
        <w:right w:val="none" w:sz="0" w:space="0" w:color="auto"/>
      </w:divBdr>
    </w:div>
    <w:div w:id="18428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sol-europe.org/download/documents/13" TargetMode="External"/><Relationship Id="rId12" Type="http://schemas.openxmlformats.org/officeDocument/2006/relationships/image" Target="media/image3.jp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emf"/><Relationship Id="rId9" Type="http://schemas.openxmlformats.org/officeDocument/2006/relationships/hyperlink" Target="https://www.insol-europe.org/academic-forum-events" TargetMode="External"/><Relationship Id="rId10" Type="http://schemas.openxmlformats.org/officeDocument/2006/relationships/hyperlink" Target="mailto:linehl@law.a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725</Words>
  <Characters>4136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Newson</cp:lastModifiedBy>
  <cp:revision>3</cp:revision>
  <dcterms:created xsi:type="dcterms:W3CDTF">2022-04-26T08:04:00Z</dcterms:created>
  <dcterms:modified xsi:type="dcterms:W3CDTF">2022-04-26T08:51:00Z</dcterms:modified>
</cp:coreProperties>
</file>