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F0183" w14:textId="77777777" w:rsidR="005D783E" w:rsidRPr="00FA6D63" w:rsidRDefault="005D783E" w:rsidP="00025721">
      <w:pPr>
        <w:spacing w:after="0"/>
        <w:rPr>
          <w:rFonts w:ascii="Times New Roman" w:hAnsi="Times New Roman"/>
          <w:sz w:val="24"/>
          <w:szCs w:val="24"/>
        </w:rPr>
      </w:pPr>
    </w:p>
    <w:p w14:paraId="0B19DB21" w14:textId="77777777" w:rsidR="00617533" w:rsidRPr="00FA6D63" w:rsidRDefault="007E4CF6" w:rsidP="00025721">
      <w:pPr>
        <w:spacing w:after="0"/>
        <w:jc w:val="center"/>
        <w:rPr>
          <w:rFonts w:ascii="Times New Roman" w:hAnsi="Times New Roman"/>
          <w:b/>
          <w:sz w:val="24"/>
          <w:szCs w:val="24"/>
        </w:rPr>
      </w:pPr>
      <w:r w:rsidRPr="00E10C3E">
        <w:rPr>
          <w:rFonts w:ascii="Times New Roman" w:hAnsi="Times New Roman"/>
          <w:b/>
          <w:noProof/>
          <w:sz w:val="24"/>
          <w:szCs w:val="24"/>
        </w:rPr>
        <w:drawing>
          <wp:inline distT="0" distB="0" distL="0" distR="0" wp14:anchorId="34C1A436" wp14:editId="03C5823D">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bookmarkStart w:id="0" w:name="_GoBack"/>
      <w:bookmarkEnd w:id="0"/>
    </w:p>
    <w:p w14:paraId="79F840F9" w14:textId="77777777" w:rsidR="00617533" w:rsidRPr="00FA6D63" w:rsidRDefault="00617533" w:rsidP="00025721">
      <w:pPr>
        <w:spacing w:after="0"/>
        <w:jc w:val="center"/>
        <w:rPr>
          <w:rFonts w:ascii="Times New Roman" w:hAnsi="Times New Roman"/>
          <w:b/>
          <w:sz w:val="24"/>
          <w:szCs w:val="24"/>
        </w:rPr>
      </w:pPr>
    </w:p>
    <w:p w14:paraId="43E1954E" w14:textId="77777777" w:rsidR="00617533" w:rsidRPr="00FA6D63" w:rsidRDefault="00617533" w:rsidP="00025721">
      <w:pPr>
        <w:spacing w:after="0"/>
        <w:jc w:val="center"/>
        <w:rPr>
          <w:rFonts w:ascii="Times New Roman" w:hAnsi="Times New Roman"/>
          <w:b/>
          <w:sz w:val="36"/>
          <w:szCs w:val="36"/>
        </w:rPr>
      </w:pPr>
      <w:r w:rsidRPr="00FA6D63">
        <w:rPr>
          <w:rFonts w:ascii="Times New Roman" w:hAnsi="Times New Roman"/>
          <w:b/>
          <w:sz w:val="36"/>
          <w:szCs w:val="36"/>
        </w:rPr>
        <w:t xml:space="preserve">Inside Story – </w:t>
      </w:r>
      <w:r w:rsidR="003B32D4">
        <w:rPr>
          <w:rFonts w:ascii="Times New Roman" w:hAnsi="Times New Roman"/>
          <w:b/>
          <w:sz w:val="36"/>
          <w:szCs w:val="36"/>
        </w:rPr>
        <w:t>September</w:t>
      </w:r>
      <w:r w:rsidRPr="00FA6D63">
        <w:rPr>
          <w:rFonts w:ascii="Times New Roman" w:hAnsi="Times New Roman"/>
          <w:b/>
          <w:sz w:val="36"/>
          <w:szCs w:val="36"/>
        </w:rPr>
        <w:t xml:space="preserve"> 20</w:t>
      </w:r>
      <w:r w:rsidR="00B70F64" w:rsidRPr="00FA6D63">
        <w:rPr>
          <w:rFonts w:ascii="Times New Roman" w:hAnsi="Times New Roman"/>
          <w:b/>
          <w:sz w:val="36"/>
          <w:szCs w:val="36"/>
        </w:rPr>
        <w:t>2</w:t>
      </w:r>
      <w:r w:rsidR="003B32D4">
        <w:rPr>
          <w:rFonts w:ascii="Times New Roman" w:hAnsi="Times New Roman"/>
          <w:b/>
          <w:sz w:val="36"/>
          <w:szCs w:val="36"/>
        </w:rPr>
        <w:t>2</w:t>
      </w:r>
    </w:p>
    <w:p w14:paraId="4029AD20" w14:textId="77777777" w:rsidR="00617533" w:rsidRPr="00FA6D63" w:rsidRDefault="00617533" w:rsidP="003B32D4">
      <w:pPr>
        <w:spacing w:after="0"/>
        <w:rPr>
          <w:rFonts w:ascii="Times New Roman" w:hAnsi="Times New Roman"/>
          <w:b/>
          <w:sz w:val="24"/>
          <w:szCs w:val="24"/>
        </w:rPr>
      </w:pPr>
    </w:p>
    <w:p w14:paraId="19E36BA9" w14:textId="77777777" w:rsidR="003B32D4" w:rsidRPr="003B32D4" w:rsidRDefault="003B32D4" w:rsidP="003B32D4">
      <w:pPr>
        <w:spacing w:after="0"/>
        <w:jc w:val="center"/>
        <w:rPr>
          <w:rFonts w:ascii="Times New Roman" w:hAnsi="Times New Roman"/>
          <w:b/>
          <w:sz w:val="28"/>
          <w:szCs w:val="28"/>
        </w:rPr>
      </w:pPr>
      <w:r w:rsidRPr="003B32D4">
        <w:rPr>
          <w:rFonts w:ascii="Times New Roman" w:hAnsi="Times New Roman"/>
          <w:b/>
          <w:sz w:val="28"/>
          <w:szCs w:val="28"/>
        </w:rPr>
        <w:t>Justified Implementation of the EIR and National Laws</w:t>
      </w:r>
    </w:p>
    <w:p w14:paraId="44A5ED5D" w14:textId="77777777" w:rsidR="003B32D4" w:rsidRPr="003B32D4" w:rsidRDefault="003B32D4" w:rsidP="003B32D4">
      <w:pPr>
        <w:spacing w:after="0"/>
        <w:jc w:val="center"/>
        <w:rPr>
          <w:rFonts w:ascii="Times New Roman" w:hAnsi="Times New Roman"/>
          <w:b/>
          <w:sz w:val="28"/>
          <w:szCs w:val="28"/>
        </w:rPr>
      </w:pPr>
      <w:r w:rsidRPr="003B32D4">
        <w:rPr>
          <w:rFonts w:ascii="Times New Roman" w:hAnsi="Times New Roman"/>
          <w:b/>
          <w:sz w:val="28"/>
          <w:szCs w:val="28"/>
        </w:rPr>
        <w:t>Avoid</w:t>
      </w:r>
      <w:r>
        <w:rPr>
          <w:rFonts w:ascii="Times New Roman" w:hAnsi="Times New Roman"/>
          <w:b/>
          <w:sz w:val="28"/>
          <w:szCs w:val="28"/>
        </w:rPr>
        <w:t>ing</w:t>
      </w:r>
      <w:r w:rsidRPr="003B32D4">
        <w:rPr>
          <w:rFonts w:ascii="Times New Roman" w:hAnsi="Times New Roman"/>
          <w:b/>
          <w:sz w:val="28"/>
          <w:szCs w:val="28"/>
        </w:rPr>
        <w:t xml:space="preserve"> Unjust Forum Shopping from Estonia to Ireland!</w:t>
      </w:r>
    </w:p>
    <w:p w14:paraId="2C8FE0C1" w14:textId="77777777" w:rsidR="003B32D4" w:rsidRPr="003B32D4" w:rsidRDefault="003B32D4" w:rsidP="003B32D4">
      <w:pPr>
        <w:spacing w:after="0"/>
        <w:jc w:val="center"/>
        <w:rPr>
          <w:rFonts w:ascii="Times New Roman" w:hAnsi="Times New Roman"/>
          <w:b/>
          <w:sz w:val="24"/>
          <w:szCs w:val="24"/>
        </w:rPr>
      </w:pPr>
    </w:p>
    <w:p w14:paraId="26AE0908" w14:textId="77777777" w:rsidR="003B32D4" w:rsidRPr="003B32D4" w:rsidRDefault="003B32D4" w:rsidP="003B32D4">
      <w:pPr>
        <w:spacing w:after="0"/>
        <w:jc w:val="center"/>
        <w:rPr>
          <w:rFonts w:ascii="Times New Roman" w:hAnsi="Times New Roman"/>
          <w:sz w:val="24"/>
          <w:szCs w:val="24"/>
        </w:rPr>
      </w:pPr>
      <w:r w:rsidRPr="003B32D4">
        <w:rPr>
          <w:rFonts w:ascii="Times New Roman" w:hAnsi="Times New Roman"/>
          <w:sz w:val="24"/>
          <w:szCs w:val="24"/>
        </w:rPr>
        <w:t xml:space="preserve">Anto Kasak, Partner, Kasak and </w:t>
      </w:r>
      <w:proofErr w:type="spellStart"/>
      <w:r w:rsidRPr="003B32D4">
        <w:rPr>
          <w:rFonts w:ascii="Times New Roman" w:hAnsi="Times New Roman"/>
          <w:sz w:val="24"/>
          <w:szCs w:val="24"/>
        </w:rPr>
        <w:t>Lepikson</w:t>
      </w:r>
      <w:proofErr w:type="spellEnd"/>
      <w:r w:rsidRPr="003B32D4">
        <w:rPr>
          <w:rFonts w:ascii="Times New Roman" w:hAnsi="Times New Roman"/>
          <w:sz w:val="24"/>
          <w:szCs w:val="24"/>
        </w:rPr>
        <w:t xml:space="preserve"> Law Firm; Lecturer, Tartu University, Estonia &lt;</w:t>
      </w:r>
      <w:r w:rsidRPr="003B32D4">
        <w:rPr>
          <w:rStyle w:val="Emphasis"/>
          <w:rFonts w:ascii="Times New Roman" w:hAnsi="Times New Roman"/>
          <w:sz w:val="24"/>
          <w:szCs w:val="24"/>
          <w:shd w:val="clear" w:color="auto" w:fill="FFFFFF"/>
        </w:rPr>
        <w:t>anto</w:t>
      </w:r>
      <w:r w:rsidRPr="003B32D4">
        <w:rPr>
          <w:rFonts w:ascii="Times New Roman" w:hAnsi="Times New Roman"/>
          <w:sz w:val="24"/>
          <w:szCs w:val="24"/>
          <w:shd w:val="clear" w:color="auto" w:fill="FFFFFF"/>
        </w:rPr>
        <w:t>@</w:t>
      </w:r>
      <w:r w:rsidRPr="003B32D4">
        <w:rPr>
          <w:rStyle w:val="Emphasis"/>
          <w:rFonts w:ascii="Times New Roman" w:hAnsi="Times New Roman"/>
          <w:sz w:val="24"/>
          <w:szCs w:val="24"/>
          <w:shd w:val="clear" w:color="auto" w:fill="FFFFFF"/>
        </w:rPr>
        <w:t>kasaklepikson</w:t>
      </w:r>
      <w:r w:rsidRPr="003B32D4">
        <w:rPr>
          <w:rFonts w:ascii="Times New Roman" w:hAnsi="Times New Roman"/>
          <w:sz w:val="24"/>
          <w:szCs w:val="24"/>
          <w:shd w:val="clear" w:color="auto" w:fill="FFFFFF"/>
        </w:rPr>
        <w:t>.ee</w:t>
      </w:r>
      <w:r w:rsidRPr="003B32D4">
        <w:rPr>
          <w:rFonts w:ascii="Times New Roman" w:hAnsi="Times New Roman"/>
          <w:sz w:val="24"/>
          <w:szCs w:val="24"/>
        </w:rPr>
        <w:t>&gt;;</w:t>
      </w:r>
    </w:p>
    <w:p w14:paraId="7D9D453B" w14:textId="77777777" w:rsidR="003B32D4" w:rsidRPr="003B32D4" w:rsidRDefault="003B32D4" w:rsidP="003B32D4">
      <w:pPr>
        <w:spacing w:after="0"/>
        <w:jc w:val="center"/>
        <w:rPr>
          <w:rFonts w:ascii="Times New Roman" w:hAnsi="Times New Roman"/>
          <w:sz w:val="24"/>
          <w:szCs w:val="24"/>
        </w:rPr>
      </w:pPr>
      <w:proofErr w:type="spellStart"/>
      <w:r w:rsidRPr="003B32D4">
        <w:rPr>
          <w:rFonts w:ascii="Times New Roman" w:hAnsi="Times New Roman"/>
          <w:sz w:val="24"/>
          <w:szCs w:val="24"/>
        </w:rPr>
        <w:t>Kedli</w:t>
      </w:r>
      <w:proofErr w:type="spellEnd"/>
      <w:r w:rsidRPr="003B32D4">
        <w:rPr>
          <w:rFonts w:ascii="Times New Roman" w:hAnsi="Times New Roman"/>
          <w:sz w:val="24"/>
          <w:szCs w:val="24"/>
        </w:rPr>
        <w:t xml:space="preserve"> </w:t>
      </w:r>
      <w:proofErr w:type="spellStart"/>
      <w:r w:rsidRPr="003B32D4">
        <w:rPr>
          <w:rFonts w:ascii="Times New Roman" w:hAnsi="Times New Roman"/>
          <w:sz w:val="24"/>
          <w:szCs w:val="24"/>
        </w:rPr>
        <w:t>Anvelt</w:t>
      </w:r>
      <w:proofErr w:type="spellEnd"/>
      <w:r w:rsidRPr="003B32D4">
        <w:rPr>
          <w:rFonts w:ascii="Times New Roman" w:hAnsi="Times New Roman"/>
          <w:sz w:val="24"/>
          <w:szCs w:val="24"/>
        </w:rPr>
        <w:t>, TGS Baltic Law Firm, Estonia &lt;</w:t>
      </w:r>
      <w:r w:rsidRPr="003B32D4">
        <w:rPr>
          <w:rStyle w:val="Emphasis"/>
          <w:rFonts w:ascii="Times New Roman" w:hAnsi="Times New Roman"/>
          <w:sz w:val="24"/>
          <w:szCs w:val="24"/>
          <w:shd w:val="clear" w:color="auto" w:fill="FFFFFF"/>
        </w:rPr>
        <w:t>kedli.anvelt@tgsbaltic.com</w:t>
      </w:r>
      <w:r w:rsidRPr="003B32D4">
        <w:rPr>
          <w:rFonts w:ascii="Times New Roman" w:hAnsi="Times New Roman"/>
          <w:sz w:val="24"/>
          <w:szCs w:val="24"/>
        </w:rPr>
        <w:t>&gt;</w:t>
      </w:r>
    </w:p>
    <w:p w14:paraId="1575D3A9" w14:textId="77777777" w:rsidR="003B32D4" w:rsidRPr="003B32D4" w:rsidRDefault="003B32D4" w:rsidP="003B32D4">
      <w:pPr>
        <w:spacing w:after="0"/>
        <w:rPr>
          <w:rFonts w:ascii="Times New Roman" w:hAnsi="Times New Roman"/>
          <w:color w:val="000000"/>
          <w:sz w:val="24"/>
          <w:szCs w:val="24"/>
        </w:rPr>
      </w:pPr>
    </w:p>
    <w:p w14:paraId="6445AB2C" w14:textId="77777777" w:rsidR="003B32D4" w:rsidRPr="003B32D4" w:rsidRDefault="003B32D4" w:rsidP="003B32D4">
      <w:pPr>
        <w:spacing w:after="0"/>
        <w:rPr>
          <w:rFonts w:ascii="Times New Roman" w:hAnsi="Times New Roman"/>
          <w:sz w:val="24"/>
          <w:szCs w:val="24"/>
        </w:rPr>
      </w:pPr>
    </w:p>
    <w:p w14:paraId="5FC49A56" w14:textId="77777777" w:rsidR="003B32D4" w:rsidRPr="003B32D4" w:rsidRDefault="003B32D4" w:rsidP="003B32D4">
      <w:pPr>
        <w:spacing w:after="0"/>
        <w:rPr>
          <w:rFonts w:ascii="Times New Roman" w:hAnsi="Times New Roman"/>
          <w:i/>
          <w:sz w:val="24"/>
          <w:szCs w:val="24"/>
        </w:rPr>
      </w:pPr>
      <w:r w:rsidRPr="003B32D4">
        <w:rPr>
          <w:rFonts w:ascii="Times New Roman" w:hAnsi="Times New Roman"/>
          <w:b/>
          <w:bCs/>
          <w:iCs/>
          <w:sz w:val="24"/>
          <w:szCs w:val="24"/>
        </w:rPr>
        <w:t>Introduction</w:t>
      </w:r>
    </w:p>
    <w:p w14:paraId="1461CFE7" w14:textId="77777777" w:rsidR="003B32D4" w:rsidRPr="003B32D4" w:rsidRDefault="003B32D4" w:rsidP="003B32D4">
      <w:pPr>
        <w:spacing w:after="0"/>
        <w:rPr>
          <w:rFonts w:ascii="Times New Roman" w:hAnsi="Times New Roman"/>
          <w:sz w:val="24"/>
          <w:szCs w:val="24"/>
        </w:rPr>
      </w:pPr>
    </w:p>
    <w:p w14:paraId="077191A9" w14:textId="77777777" w:rsidR="003B32D4" w:rsidRDefault="003B32D4" w:rsidP="003B32D4">
      <w:pPr>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 xml:space="preserve">The </w:t>
      </w:r>
      <w:r w:rsidRPr="003B32D4">
        <w:rPr>
          <w:rFonts w:ascii="Times New Roman" w:hAnsi="Times New Roman"/>
          <w:color w:val="000000"/>
          <w:sz w:val="24"/>
          <w:szCs w:val="24"/>
        </w:rPr>
        <w:t>Estonian Chocolate brand “</w:t>
      </w:r>
      <w:proofErr w:type="spellStart"/>
      <w:r w:rsidRPr="003B32D4">
        <w:rPr>
          <w:rFonts w:ascii="Times New Roman" w:hAnsi="Times New Roman"/>
          <w:color w:val="000000"/>
          <w:sz w:val="24"/>
          <w:szCs w:val="24"/>
        </w:rPr>
        <w:t>Kalev</w:t>
      </w:r>
      <w:proofErr w:type="spellEnd"/>
      <w:r w:rsidRPr="003B32D4">
        <w:rPr>
          <w:rFonts w:ascii="Times New Roman" w:hAnsi="Times New Roman"/>
          <w:color w:val="000000"/>
          <w:sz w:val="24"/>
          <w:szCs w:val="24"/>
        </w:rPr>
        <w:t xml:space="preserve">” is one of the most recognised trademarks in Estonia. Unfortunately, </w:t>
      </w:r>
      <w:r w:rsidR="00190562">
        <w:rPr>
          <w:rFonts w:ascii="Times New Roman" w:hAnsi="Times New Roman"/>
          <w:color w:val="000000"/>
          <w:sz w:val="24"/>
          <w:szCs w:val="24"/>
        </w:rPr>
        <w:t>Oliver</w:t>
      </w:r>
      <w:r w:rsidRPr="003B32D4">
        <w:rPr>
          <w:rFonts w:ascii="Times New Roman" w:hAnsi="Times New Roman"/>
          <w:color w:val="000000"/>
          <w:sz w:val="24"/>
          <w:szCs w:val="24"/>
        </w:rPr>
        <w:t xml:space="preserve"> </w:t>
      </w:r>
      <w:proofErr w:type="spellStart"/>
      <w:r w:rsidRPr="003B32D4">
        <w:rPr>
          <w:rFonts w:ascii="Times New Roman" w:hAnsi="Times New Roman"/>
          <w:color w:val="000000"/>
          <w:sz w:val="24"/>
          <w:szCs w:val="24"/>
        </w:rPr>
        <w:t>Kruuda</w:t>
      </w:r>
      <w:proofErr w:type="spellEnd"/>
      <w:r w:rsidRPr="003B32D4">
        <w:rPr>
          <w:rFonts w:ascii="Times New Roman" w:hAnsi="Times New Roman"/>
          <w:color w:val="000000"/>
          <w:sz w:val="24"/>
          <w:szCs w:val="24"/>
        </w:rPr>
        <w:t>, the person who was behind this trademark</w:t>
      </w:r>
      <w:r>
        <w:rPr>
          <w:rFonts w:ascii="Times New Roman" w:hAnsi="Times New Roman"/>
          <w:color w:val="000000"/>
          <w:sz w:val="24"/>
          <w:szCs w:val="24"/>
        </w:rPr>
        <w:t>,</w:t>
      </w:r>
      <w:r w:rsidRPr="003B32D4">
        <w:rPr>
          <w:rFonts w:ascii="Times New Roman" w:hAnsi="Times New Roman"/>
          <w:color w:val="000000"/>
          <w:sz w:val="24"/>
          <w:szCs w:val="24"/>
        </w:rPr>
        <w:t xml:space="preserve"> is also well known, but not in such</w:t>
      </w:r>
      <w:r>
        <w:rPr>
          <w:rFonts w:ascii="Times New Roman" w:hAnsi="Times New Roman"/>
          <w:color w:val="000000"/>
          <w:sz w:val="24"/>
          <w:szCs w:val="24"/>
        </w:rPr>
        <w:t xml:space="preserve"> a</w:t>
      </w:r>
      <w:r w:rsidRPr="003B32D4">
        <w:rPr>
          <w:rFonts w:ascii="Times New Roman" w:hAnsi="Times New Roman"/>
          <w:color w:val="000000"/>
          <w:sz w:val="24"/>
          <w:szCs w:val="24"/>
        </w:rPr>
        <w:t xml:space="preserve"> good light. He was a very successful businessman till </w:t>
      </w:r>
      <w:r>
        <w:rPr>
          <w:rFonts w:ascii="Times New Roman" w:hAnsi="Times New Roman"/>
          <w:color w:val="000000"/>
          <w:sz w:val="24"/>
          <w:szCs w:val="24"/>
        </w:rPr>
        <w:t>recently, when</w:t>
      </w:r>
      <w:r w:rsidRPr="003B32D4">
        <w:rPr>
          <w:rFonts w:ascii="Times New Roman" w:hAnsi="Times New Roman"/>
          <w:color w:val="000000"/>
          <w:sz w:val="24"/>
          <w:szCs w:val="24"/>
        </w:rPr>
        <w:t xml:space="preserve"> he tried to escape from obligations aris</w:t>
      </w:r>
      <w:r>
        <w:rPr>
          <w:rFonts w:ascii="Times New Roman" w:hAnsi="Times New Roman"/>
          <w:color w:val="000000"/>
          <w:sz w:val="24"/>
          <w:szCs w:val="24"/>
        </w:rPr>
        <w:t>ing</w:t>
      </w:r>
      <w:r w:rsidRPr="003B32D4">
        <w:rPr>
          <w:rFonts w:ascii="Times New Roman" w:hAnsi="Times New Roman"/>
          <w:color w:val="000000"/>
          <w:sz w:val="24"/>
          <w:szCs w:val="24"/>
        </w:rPr>
        <w:t xml:space="preserve"> in Estonia by </w:t>
      </w:r>
      <w:r>
        <w:rPr>
          <w:rFonts w:ascii="Times New Roman" w:hAnsi="Times New Roman"/>
          <w:color w:val="000000"/>
          <w:sz w:val="24"/>
          <w:szCs w:val="24"/>
        </w:rPr>
        <w:t xml:space="preserve">relocating </w:t>
      </w:r>
      <w:r w:rsidRPr="003B32D4">
        <w:rPr>
          <w:rFonts w:ascii="Times New Roman" w:hAnsi="Times New Roman"/>
          <w:color w:val="000000"/>
          <w:sz w:val="24"/>
          <w:szCs w:val="24"/>
        </w:rPr>
        <w:t xml:space="preserve">himself </w:t>
      </w:r>
      <w:r>
        <w:rPr>
          <w:rFonts w:ascii="Times New Roman" w:hAnsi="Times New Roman"/>
          <w:color w:val="000000"/>
          <w:sz w:val="24"/>
          <w:szCs w:val="24"/>
        </w:rPr>
        <w:t xml:space="preserve">to </w:t>
      </w:r>
      <w:r w:rsidRPr="003B32D4">
        <w:rPr>
          <w:rFonts w:ascii="Times New Roman" w:hAnsi="Times New Roman"/>
          <w:color w:val="000000"/>
          <w:sz w:val="24"/>
          <w:szCs w:val="24"/>
        </w:rPr>
        <w:t xml:space="preserve">Dublin with the hope </w:t>
      </w:r>
      <w:r>
        <w:rPr>
          <w:rFonts w:ascii="Times New Roman" w:hAnsi="Times New Roman"/>
          <w:color w:val="000000"/>
          <w:sz w:val="24"/>
          <w:szCs w:val="24"/>
        </w:rPr>
        <w:t xml:space="preserve">of </w:t>
      </w:r>
      <w:r w:rsidRPr="003B32D4">
        <w:rPr>
          <w:rFonts w:ascii="Times New Roman" w:hAnsi="Times New Roman"/>
          <w:color w:val="000000"/>
          <w:sz w:val="24"/>
          <w:szCs w:val="24"/>
        </w:rPr>
        <w:t>hav</w:t>
      </w:r>
      <w:r>
        <w:rPr>
          <w:rFonts w:ascii="Times New Roman" w:hAnsi="Times New Roman"/>
          <w:color w:val="000000"/>
          <w:sz w:val="24"/>
          <w:szCs w:val="24"/>
        </w:rPr>
        <w:t>ing</w:t>
      </w:r>
      <w:r w:rsidRPr="003B32D4">
        <w:rPr>
          <w:rFonts w:ascii="Times New Roman" w:hAnsi="Times New Roman"/>
          <w:color w:val="000000"/>
          <w:sz w:val="24"/>
          <w:szCs w:val="24"/>
        </w:rPr>
        <w:t xml:space="preserve"> a fresh start </w:t>
      </w:r>
      <w:r>
        <w:rPr>
          <w:rFonts w:ascii="Times New Roman" w:hAnsi="Times New Roman"/>
          <w:color w:val="000000"/>
          <w:sz w:val="24"/>
          <w:szCs w:val="24"/>
        </w:rPr>
        <w:t>with</w:t>
      </w:r>
      <w:r w:rsidRPr="003B32D4">
        <w:rPr>
          <w:rFonts w:ascii="Times New Roman" w:hAnsi="Times New Roman"/>
          <w:color w:val="000000"/>
          <w:sz w:val="24"/>
          <w:szCs w:val="24"/>
        </w:rPr>
        <w:t xml:space="preserve">in a year under Irish </w:t>
      </w:r>
      <w:r>
        <w:rPr>
          <w:rFonts w:ascii="Times New Roman" w:hAnsi="Times New Roman"/>
          <w:color w:val="000000"/>
          <w:sz w:val="24"/>
          <w:szCs w:val="24"/>
        </w:rPr>
        <w:t>i</w:t>
      </w:r>
      <w:r w:rsidRPr="003B32D4">
        <w:rPr>
          <w:rFonts w:ascii="Times New Roman" w:hAnsi="Times New Roman"/>
          <w:color w:val="000000"/>
          <w:sz w:val="24"/>
          <w:szCs w:val="24"/>
        </w:rPr>
        <w:t xml:space="preserve">nsolvency </w:t>
      </w:r>
      <w:r>
        <w:rPr>
          <w:rFonts w:ascii="Times New Roman" w:hAnsi="Times New Roman"/>
          <w:color w:val="000000"/>
          <w:sz w:val="24"/>
          <w:szCs w:val="24"/>
        </w:rPr>
        <w:t>l</w:t>
      </w:r>
      <w:r w:rsidRPr="003B32D4">
        <w:rPr>
          <w:rFonts w:ascii="Times New Roman" w:hAnsi="Times New Roman"/>
          <w:color w:val="000000"/>
          <w:sz w:val="24"/>
          <w:szCs w:val="24"/>
        </w:rPr>
        <w:t xml:space="preserve">aw. Luckily, the Estonian and Irish Courts implemented national laws and </w:t>
      </w:r>
      <w:r>
        <w:rPr>
          <w:rFonts w:ascii="Times New Roman" w:hAnsi="Times New Roman"/>
          <w:color w:val="000000"/>
          <w:sz w:val="24"/>
          <w:szCs w:val="24"/>
        </w:rPr>
        <w:t xml:space="preserve">the </w:t>
      </w:r>
      <w:r w:rsidRPr="003B32D4">
        <w:rPr>
          <w:rFonts w:ascii="Times New Roman" w:hAnsi="Times New Roman"/>
          <w:color w:val="000000"/>
          <w:sz w:val="24"/>
          <w:szCs w:val="24"/>
        </w:rPr>
        <w:t>E</w:t>
      </w:r>
      <w:r>
        <w:rPr>
          <w:rFonts w:ascii="Times New Roman" w:hAnsi="Times New Roman"/>
          <w:color w:val="000000"/>
          <w:sz w:val="24"/>
          <w:szCs w:val="24"/>
        </w:rPr>
        <w:t xml:space="preserve">uropean </w:t>
      </w:r>
      <w:r w:rsidRPr="003B32D4">
        <w:rPr>
          <w:rFonts w:ascii="Times New Roman" w:hAnsi="Times New Roman"/>
          <w:color w:val="000000"/>
          <w:sz w:val="24"/>
          <w:szCs w:val="24"/>
        </w:rPr>
        <w:t>I</w:t>
      </w:r>
      <w:r>
        <w:rPr>
          <w:rFonts w:ascii="Times New Roman" w:hAnsi="Times New Roman"/>
          <w:color w:val="000000"/>
          <w:sz w:val="24"/>
          <w:szCs w:val="24"/>
        </w:rPr>
        <w:t xml:space="preserve">nsolvency </w:t>
      </w:r>
      <w:r w:rsidRPr="003B32D4">
        <w:rPr>
          <w:rFonts w:ascii="Times New Roman" w:hAnsi="Times New Roman"/>
          <w:color w:val="000000"/>
          <w:sz w:val="24"/>
          <w:szCs w:val="24"/>
        </w:rPr>
        <w:t>R</w:t>
      </w:r>
      <w:r>
        <w:rPr>
          <w:rFonts w:ascii="Times New Roman" w:hAnsi="Times New Roman"/>
          <w:color w:val="000000"/>
          <w:sz w:val="24"/>
          <w:szCs w:val="24"/>
        </w:rPr>
        <w:t>egulation (EIR)</w:t>
      </w:r>
      <w:r w:rsidRPr="003B32D4">
        <w:rPr>
          <w:rFonts w:ascii="Times New Roman" w:hAnsi="Times New Roman"/>
          <w:color w:val="000000"/>
          <w:sz w:val="24"/>
          <w:szCs w:val="24"/>
        </w:rPr>
        <w:t xml:space="preserve"> correctly</w:t>
      </w:r>
      <w:r>
        <w:rPr>
          <w:rFonts w:ascii="Times New Roman" w:hAnsi="Times New Roman"/>
          <w:color w:val="000000"/>
          <w:sz w:val="24"/>
          <w:szCs w:val="24"/>
        </w:rPr>
        <w:t>,</w:t>
      </w:r>
      <w:r w:rsidRPr="003B32D4">
        <w:rPr>
          <w:rFonts w:ascii="Times New Roman" w:hAnsi="Times New Roman"/>
          <w:color w:val="000000"/>
          <w:sz w:val="24"/>
          <w:szCs w:val="24"/>
        </w:rPr>
        <w:t xml:space="preserve"> meaning this little trick </w:t>
      </w:r>
      <w:r>
        <w:rPr>
          <w:rFonts w:ascii="Times New Roman" w:hAnsi="Times New Roman"/>
          <w:color w:val="000000"/>
          <w:sz w:val="24"/>
          <w:szCs w:val="24"/>
        </w:rPr>
        <w:t xml:space="preserve">by an </w:t>
      </w:r>
      <w:r w:rsidRPr="003B32D4">
        <w:rPr>
          <w:rFonts w:ascii="Times New Roman" w:hAnsi="Times New Roman"/>
          <w:color w:val="000000"/>
          <w:sz w:val="24"/>
          <w:szCs w:val="24"/>
        </w:rPr>
        <w:t xml:space="preserve">Estonian businessman did not succeed. Overall, justice was delivered and </w:t>
      </w:r>
      <w:r>
        <w:rPr>
          <w:rFonts w:ascii="Times New Roman" w:hAnsi="Times New Roman"/>
          <w:color w:val="000000"/>
          <w:sz w:val="24"/>
          <w:szCs w:val="24"/>
        </w:rPr>
        <w:t xml:space="preserve">the </w:t>
      </w:r>
      <w:r w:rsidRPr="003B32D4">
        <w:rPr>
          <w:rFonts w:ascii="Times New Roman" w:hAnsi="Times New Roman"/>
          <w:color w:val="000000"/>
          <w:sz w:val="24"/>
          <w:szCs w:val="24"/>
        </w:rPr>
        <w:t>ancient Greek god Themis supervised the situation perfectly.</w:t>
      </w:r>
    </w:p>
    <w:p w14:paraId="2AEDB179" w14:textId="77777777" w:rsidR="003B32D4" w:rsidRPr="003B32D4" w:rsidRDefault="003B32D4" w:rsidP="003B32D4">
      <w:pPr>
        <w:autoSpaceDE w:val="0"/>
        <w:autoSpaceDN w:val="0"/>
        <w:adjustRightInd w:val="0"/>
        <w:spacing w:after="0"/>
        <w:rPr>
          <w:rFonts w:ascii="Times New Roman" w:hAnsi="Times New Roman"/>
          <w:color w:val="000000"/>
          <w:sz w:val="24"/>
          <w:szCs w:val="24"/>
        </w:rPr>
      </w:pPr>
    </w:p>
    <w:p w14:paraId="7BBE47D2" w14:textId="77777777" w:rsidR="003B32D4" w:rsidRPr="003B32D4" w:rsidRDefault="003B32D4" w:rsidP="003B32D4">
      <w:pPr>
        <w:autoSpaceDE w:val="0"/>
        <w:autoSpaceDN w:val="0"/>
        <w:adjustRightInd w:val="0"/>
        <w:spacing w:after="0"/>
        <w:rPr>
          <w:rFonts w:ascii="Times New Roman" w:hAnsi="Times New Roman"/>
          <w:b/>
          <w:bCs/>
          <w:color w:val="000000"/>
          <w:sz w:val="24"/>
          <w:szCs w:val="24"/>
        </w:rPr>
      </w:pPr>
      <w:r w:rsidRPr="003B32D4">
        <w:rPr>
          <w:rFonts w:ascii="Times New Roman" w:hAnsi="Times New Roman"/>
          <w:b/>
          <w:bCs/>
          <w:color w:val="000000"/>
          <w:sz w:val="24"/>
          <w:szCs w:val="24"/>
        </w:rPr>
        <w:t>Circumstances</w:t>
      </w:r>
    </w:p>
    <w:p w14:paraId="4DD62D76" w14:textId="77777777" w:rsidR="003B32D4" w:rsidRPr="003B32D4" w:rsidRDefault="003B32D4" w:rsidP="003B32D4">
      <w:pPr>
        <w:autoSpaceDE w:val="0"/>
        <w:autoSpaceDN w:val="0"/>
        <w:adjustRightInd w:val="0"/>
        <w:spacing w:after="0"/>
        <w:rPr>
          <w:rFonts w:ascii="Times New Roman" w:hAnsi="Times New Roman"/>
          <w:b/>
          <w:color w:val="000000" w:themeColor="text1"/>
          <w:sz w:val="24"/>
          <w:szCs w:val="24"/>
        </w:rPr>
      </w:pPr>
    </w:p>
    <w:p w14:paraId="2C9AF08B" w14:textId="77777777" w:rsidR="003B32D4" w:rsidRPr="003B32D4" w:rsidRDefault="003B32D4" w:rsidP="003B32D4">
      <w:pPr>
        <w:autoSpaceDE w:val="0"/>
        <w:autoSpaceDN w:val="0"/>
        <w:adjustRightInd w:val="0"/>
        <w:spacing w:after="0"/>
        <w:rPr>
          <w:rFonts w:ascii="Times New Roman" w:hAnsi="Times New Roman"/>
          <w:bCs/>
          <w:color w:val="000000" w:themeColor="text1"/>
          <w:sz w:val="24"/>
          <w:szCs w:val="24"/>
        </w:rPr>
      </w:pPr>
      <w:r w:rsidRPr="003B32D4">
        <w:rPr>
          <w:rFonts w:ascii="Times New Roman" w:hAnsi="Times New Roman"/>
          <w:bCs/>
          <w:color w:val="000000" w:themeColor="text1"/>
          <w:sz w:val="24"/>
          <w:szCs w:val="24"/>
        </w:rPr>
        <w:t xml:space="preserve">The Creditor </w:t>
      </w:r>
      <w:r>
        <w:rPr>
          <w:rFonts w:ascii="Times New Roman" w:hAnsi="Times New Roman"/>
          <w:bCs/>
          <w:color w:val="000000" w:themeColor="text1"/>
          <w:sz w:val="24"/>
          <w:szCs w:val="24"/>
        </w:rPr>
        <w:t>filed a petition</w:t>
      </w:r>
      <w:r w:rsidRPr="003B32D4">
        <w:rPr>
          <w:rFonts w:ascii="Times New Roman" w:hAnsi="Times New Roman"/>
          <w:bCs/>
          <w:color w:val="000000" w:themeColor="text1"/>
          <w:sz w:val="24"/>
          <w:szCs w:val="24"/>
        </w:rPr>
        <w:t xml:space="preserve"> against Mr </w:t>
      </w:r>
      <w:proofErr w:type="spellStart"/>
      <w:r w:rsidRPr="003B32D4">
        <w:rPr>
          <w:rFonts w:ascii="Times New Roman" w:hAnsi="Times New Roman"/>
          <w:bCs/>
          <w:color w:val="000000" w:themeColor="text1"/>
          <w:sz w:val="24"/>
          <w:szCs w:val="24"/>
        </w:rPr>
        <w:t>Kruuda</w:t>
      </w:r>
      <w:proofErr w:type="spellEnd"/>
      <w:r w:rsidRPr="003B32D4">
        <w:rPr>
          <w:rFonts w:ascii="Times New Roman" w:hAnsi="Times New Roman"/>
          <w:bCs/>
          <w:color w:val="000000" w:themeColor="text1"/>
          <w:sz w:val="24"/>
          <w:szCs w:val="24"/>
        </w:rPr>
        <w:t xml:space="preserve"> (“the Debtor”) </w:t>
      </w:r>
      <w:r>
        <w:rPr>
          <w:rFonts w:ascii="Times New Roman" w:hAnsi="Times New Roman"/>
          <w:bCs/>
          <w:color w:val="000000" w:themeColor="text1"/>
          <w:sz w:val="24"/>
          <w:szCs w:val="24"/>
        </w:rPr>
        <w:t xml:space="preserve">with the </w:t>
      </w:r>
      <w:r w:rsidRPr="003B32D4">
        <w:rPr>
          <w:rFonts w:ascii="Times New Roman" w:hAnsi="Times New Roman"/>
          <w:bCs/>
          <w:color w:val="000000" w:themeColor="text1"/>
          <w:sz w:val="24"/>
          <w:szCs w:val="24"/>
        </w:rPr>
        <w:t xml:space="preserve">Tartu County Court of Estonia on 14 May 2021, </w:t>
      </w:r>
      <w:r>
        <w:rPr>
          <w:rFonts w:ascii="Times New Roman" w:hAnsi="Times New Roman"/>
          <w:bCs/>
          <w:color w:val="000000" w:themeColor="text1"/>
          <w:sz w:val="24"/>
          <w:szCs w:val="24"/>
        </w:rPr>
        <w:t xml:space="preserve">seeking a </w:t>
      </w:r>
      <w:r w:rsidRPr="003B32D4">
        <w:rPr>
          <w:rFonts w:ascii="Times New Roman" w:hAnsi="Times New Roman"/>
          <w:bCs/>
          <w:color w:val="000000" w:themeColor="text1"/>
          <w:sz w:val="24"/>
          <w:szCs w:val="24"/>
        </w:rPr>
        <w:t xml:space="preserve">declaration of bankruptcy </w:t>
      </w:r>
      <w:r>
        <w:rPr>
          <w:rFonts w:ascii="Times New Roman" w:hAnsi="Times New Roman"/>
          <w:bCs/>
          <w:color w:val="000000" w:themeColor="text1"/>
          <w:sz w:val="24"/>
          <w:szCs w:val="24"/>
        </w:rPr>
        <w:t>against</w:t>
      </w:r>
      <w:r w:rsidRPr="003B32D4">
        <w:rPr>
          <w:rFonts w:ascii="Times New Roman" w:hAnsi="Times New Roman"/>
          <w:bCs/>
          <w:color w:val="000000" w:themeColor="text1"/>
          <w:sz w:val="24"/>
          <w:szCs w:val="24"/>
        </w:rPr>
        <w:t xml:space="preserve"> the Debtor. T</w:t>
      </w:r>
      <w:r>
        <w:rPr>
          <w:rFonts w:ascii="Times New Roman" w:hAnsi="Times New Roman"/>
          <w:bCs/>
          <w:color w:val="000000" w:themeColor="text1"/>
          <w:sz w:val="24"/>
          <w:szCs w:val="24"/>
        </w:rPr>
        <w:t>he T</w:t>
      </w:r>
      <w:r w:rsidRPr="003B32D4">
        <w:rPr>
          <w:rFonts w:ascii="Times New Roman" w:hAnsi="Times New Roman"/>
          <w:bCs/>
          <w:color w:val="000000" w:themeColor="text1"/>
          <w:sz w:val="24"/>
          <w:szCs w:val="24"/>
        </w:rPr>
        <w:t xml:space="preserve">artu County Court appointed </w:t>
      </w:r>
      <w:r>
        <w:rPr>
          <w:rFonts w:ascii="Times New Roman" w:hAnsi="Times New Roman"/>
          <w:bCs/>
          <w:color w:val="000000" w:themeColor="text1"/>
          <w:sz w:val="24"/>
          <w:szCs w:val="24"/>
        </w:rPr>
        <w:t xml:space="preserve">an </w:t>
      </w:r>
      <w:r w:rsidRPr="003B32D4">
        <w:rPr>
          <w:rFonts w:ascii="Times New Roman" w:hAnsi="Times New Roman"/>
          <w:bCs/>
          <w:color w:val="000000" w:themeColor="text1"/>
          <w:sz w:val="24"/>
          <w:szCs w:val="24"/>
        </w:rPr>
        <w:t>interim trustee and restrained the Debtor’s rights to transfer assets and applied a general stay to enforcement proceedings on 7 June 2021.</w:t>
      </w:r>
    </w:p>
    <w:p w14:paraId="4F0AD4D2" w14:textId="77777777" w:rsidR="003B32D4" w:rsidRPr="003B32D4" w:rsidRDefault="003B32D4" w:rsidP="003B32D4">
      <w:pPr>
        <w:autoSpaceDE w:val="0"/>
        <w:autoSpaceDN w:val="0"/>
        <w:adjustRightInd w:val="0"/>
        <w:spacing w:after="0"/>
        <w:rPr>
          <w:rFonts w:ascii="Times New Roman" w:hAnsi="Times New Roman"/>
          <w:bCs/>
          <w:color w:val="000000" w:themeColor="text1"/>
          <w:sz w:val="24"/>
          <w:szCs w:val="24"/>
        </w:rPr>
      </w:pPr>
    </w:p>
    <w:p w14:paraId="6D934B56" w14:textId="77777777" w:rsidR="0017796D" w:rsidRDefault="003B32D4" w:rsidP="003B32D4">
      <w:pPr>
        <w:autoSpaceDE w:val="0"/>
        <w:autoSpaceDN w:val="0"/>
        <w:adjustRightInd w:val="0"/>
        <w:spacing w:after="0"/>
        <w:rPr>
          <w:rFonts w:ascii="Times New Roman" w:hAnsi="Times New Roman"/>
          <w:bCs/>
          <w:color w:val="000000" w:themeColor="text1"/>
          <w:sz w:val="24"/>
          <w:szCs w:val="24"/>
        </w:rPr>
      </w:pPr>
      <w:r w:rsidRPr="003B32D4">
        <w:rPr>
          <w:rFonts w:ascii="Times New Roman" w:hAnsi="Times New Roman"/>
          <w:bCs/>
          <w:color w:val="000000" w:themeColor="text1"/>
          <w:sz w:val="24"/>
          <w:szCs w:val="24"/>
        </w:rPr>
        <w:t xml:space="preserve">Without any knowledge of </w:t>
      </w:r>
      <w:r>
        <w:rPr>
          <w:rFonts w:ascii="Times New Roman" w:hAnsi="Times New Roman"/>
          <w:bCs/>
          <w:color w:val="000000" w:themeColor="text1"/>
          <w:sz w:val="24"/>
          <w:szCs w:val="24"/>
        </w:rPr>
        <w:t xml:space="preserve">the </w:t>
      </w:r>
      <w:r w:rsidRPr="003B32D4">
        <w:rPr>
          <w:rFonts w:ascii="Times New Roman" w:hAnsi="Times New Roman"/>
          <w:bCs/>
          <w:color w:val="000000" w:themeColor="text1"/>
          <w:sz w:val="24"/>
          <w:szCs w:val="24"/>
        </w:rPr>
        <w:t xml:space="preserve">Estonian courts, </w:t>
      </w:r>
      <w:r w:rsidR="0017796D">
        <w:rPr>
          <w:rFonts w:ascii="Times New Roman" w:hAnsi="Times New Roman"/>
          <w:bCs/>
          <w:color w:val="000000" w:themeColor="text1"/>
          <w:sz w:val="24"/>
          <w:szCs w:val="24"/>
        </w:rPr>
        <w:t xml:space="preserve">around </w:t>
      </w:r>
      <w:r>
        <w:rPr>
          <w:rFonts w:ascii="Times New Roman" w:hAnsi="Times New Roman"/>
          <w:bCs/>
          <w:color w:val="000000" w:themeColor="text1"/>
          <w:sz w:val="24"/>
          <w:szCs w:val="24"/>
        </w:rPr>
        <w:t>the same time</w:t>
      </w:r>
      <w:r w:rsidRPr="003B32D4">
        <w:rPr>
          <w:rFonts w:ascii="Times New Roman" w:hAnsi="Times New Roman"/>
          <w:bCs/>
          <w:color w:val="000000" w:themeColor="text1"/>
          <w:sz w:val="24"/>
          <w:szCs w:val="24"/>
        </w:rPr>
        <w:t xml:space="preserve">, the Debtor turned to an Irish Court, which declared the </w:t>
      </w:r>
      <w:r w:rsidR="0017796D">
        <w:rPr>
          <w:rFonts w:ascii="Times New Roman" w:hAnsi="Times New Roman"/>
          <w:bCs/>
          <w:color w:val="000000" w:themeColor="text1"/>
          <w:sz w:val="24"/>
          <w:szCs w:val="24"/>
        </w:rPr>
        <w:t xml:space="preserve">Debtor’s </w:t>
      </w:r>
      <w:r w:rsidRPr="003B32D4">
        <w:rPr>
          <w:rFonts w:ascii="Times New Roman" w:hAnsi="Times New Roman"/>
          <w:bCs/>
          <w:color w:val="000000" w:themeColor="text1"/>
          <w:sz w:val="24"/>
          <w:szCs w:val="24"/>
        </w:rPr>
        <w:t>bankruptcy on 28 June 2021. Of course, the Debtor did not inform the Irish Court either about the bankruptcy proceeding in Estonia. Later, on the 1 July 2021</w:t>
      </w:r>
      <w:r w:rsidR="0017796D">
        <w:rPr>
          <w:rFonts w:ascii="Times New Roman" w:hAnsi="Times New Roman"/>
          <w:bCs/>
          <w:color w:val="000000" w:themeColor="text1"/>
          <w:sz w:val="24"/>
          <w:szCs w:val="24"/>
        </w:rPr>
        <w:t>,</w:t>
      </w:r>
      <w:r w:rsidRPr="003B32D4">
        <w:rPr>
          <w:rFonts w:ascii="Times New Roman" w:hAnsi="Times New Roman"/>
          <w:bCs/>
          <w:color w:val="000000" w:themeColor="text1"/>
          <w:sz w:val="24"/>
          <w:szCs w:val="24"/>
        </w:rPr>
        <w:t xml:space="preserve"> the Debtor informed </w:t>
      </w:r>
      <w:r w:rsidR="0017796D">
        <w:rPr>
          <w:rFonts w:ascii="Times New Roman" w:hAnsi="Times New Roman"/>
          <w:bCs/>
          <w:color w:val="000000" w:themeColor="text1"/>
          <w:sz w:val="24"/>
          <w:szCs w:val="24"/>
        </w:rPr>
        <w:t xml:space="preserve">the </w:t>
      </w:r>
      <w:r w:rsidRPr="003B32D4">
        <w:rPr>
          <w:rFonts w:ascii="Times New Roman" w:hAnsi="Times New Roman"/>
          <w:bCs/>
          <w:color w:val="000000" w:themeColor="text1"/>
          <w:sz w:val="24"/>
          <w:szCs w:val="24"/>
        </w:rPr>
        <w:t xml:space="preserve">Tartu County Court about the declaration of bankruptcy in Ireland and </w:t>
      </w:r>
      <w:r w:rsidR="0017796D">
        <w:rPr>
          <w:rFonts w:ascii="Times New Roman" w:hAnsi="Times New Roman"/>
          <w:bCs/>
          <w:color w:val="000000" w:themeColor="text1"/>
          <w:sz w:val="24"/>
          <w:szCs w:val="24"/>
        </w:rPr>
        <w:t xml:space="preserve">petitioned </w:t>
      </w:r>
      <w:r w:rsidRPr="003B32D4">
        <w:rPr>
          <w:rFonts w:ascii="Times New Roman" w:hAnsi="Times New Roman"/>
          <w:bCs/>
          <w:color w:val="000000" w:themeColor="text1"/>
          <w:sz w:val="24"/>
          <w:szCs w:val="24"/>
        </w:rPr>
        <w:t>for the termination of the Estonian bankruptcy proceeding.</w:t>
      </w:r>
      <w:r w:rsidR="0017796D">
        <w:rPr>
          <w:rFonts w:ascii="Times New Roman" w:hAnsi="Times New Roman"/>
          <w:bCs/>
          <w:color w:val="000000" w:themeColor="text1"/>
          <w:sz w:val="24"/>
          <w:szCs w:val="24"/>
        </w:rPr>
        <w:t xml:space="preserve"> </w:t>
      </w:r>
      <w:r w:rsidRPr="003B32D4">
        <w:rPr>
          <w:rFonts w:ascii="Times New Roman" w:hAnsi="Times New Roman"/>
          <w:bCs/>
          <w:color w:val="000000" w:themeColor="text1"/>
          <w:sz w:val="24"/>
          <w:szCs w:val="24"/>
        </w:rPr>
        <w:t xml:space="preserve">Nevertheless, </w:t>
      </w:r>
      <w:r w:rsidR="0017796D">
        <w:rPr>
          <w:rFonts w:ascii="Times New Roman" w:hAnsi="Times New Roman"/>
          <w:bCs/>
          <w:color w:val="000000" w:themeColor="text1"/>
          <w:sz w:val="24"/>
          <w:szCs w:val="24"/>
        </w:rPr>
        <w:t xml:space="preserve">the </w:t>
      </w:r>
      <w:r w:rsidRPr="003B32D4">
        <w:rPr>
          <w:rFonts w:ascii="Times New Roman" w:hAnsi="Times New Roman"/>
          <w:bCs/>
          <w:color w:val="000000" w:themeColor="text1"/>
          <w:sz w:val="24"/>
          <w:szCs w:val="24"/>
        </w:rPr>
        <w:t xml:space="preserve">Tartu County Court declared </w:t>
      </w:r>
      <w:r w:rsidR="0017796D">
        <w:rPr>
          <w:rFonts w:ascii="Times New Roman" w:hAnsi="Times New Roman"/>
          <w:bCs/>
          <w:color w:val="000000" w:themeColor="text1"/>
          <w:sz w:val="24"/>
          <w:szCs w:val="24"/>
        </w:rPr>
        <w:t xml:space="preserve">the </w:t>
      </w:r>
      <w:r w:rsidRPr="003B32D4">
        <w:rPr>
          <w:rFonts w:ascii="Times New Roman" w:hAnsi="Times New Roman"/>
          <w:bCs/>
          <w:color w:val="000000" w:themeColor="text1"/>
          <w:sz w:val="24"/>
          <w:szCs w:val="24"/>
        </w:rPr>
        <w:t>bankruptcy of the Debtor on 19 October 2021.</w:t>
      </w:r>
    </w:p>
    <w:p w14:paraId="46BE1448" w14:textId="77777777" w:rsidR="0017796D" w:rsidRDefault="0017796D" w:rsidP="003B32D4">
      <w:pPr>
        <w:autoSpaceDE w:val="0"/>
        <w:autoSpaceDN w:val="0"/>
        <w:adjustRightInd w:val="0"/>
        <w:spacing w:after="0"/>
        <w:rPr>
          <w:rFonts w:ascii="Times New Roman" w:hAnsi="Times New Roman"/>
          <w:bCs/>
          <w:color w:val="000000" w:themeColor="text1"/>
          <w:sz w:val="24"/>
          <w:szCs w:val="24"/>
        </w:rPr>
      </w:pPr>
    </w:p>
    <w:p w14:paraId="051CF9AF" w14:textId="77777777" w:rsidR="003B32D4" w:rsidRPr="003B32D4" w:rsidRDefault="003B32D4" w:rsidP="003B32D4">
      <w:pPr>
        <w:autoSpaceDE w:val="0"/>
        <w:autoSpaceDN w:val="0"/>
        <w:adjustRightInd w:val="0"/>
        <w:spacing w:after="0"/>
        <w:rPr>
          <w:rFonts w:ascii="Times New Roman" w:hAnsi="Times New Roman"/>
          <w:bCs/>
          <w:color w:val="000000" w:themeColor="text1"/>
          <w:sz w:val="24"/>
          <w:szCs w:val="24"/>
        </w:rPr>
      </w:pPr>
      <w:r w:rsidRPr="003B32D4">
        <w:rPr>
          <w:rFonts w:ascii="Times New Roman" w:hAnsi="Times New Roman"/>
          <w:bCs/>
          <w:color w:val="000000" w:themeColor="text1"/>
          <w:sz w:val="24"/>
          <w:szCs w:val="24"/>
        </w:rPr>
        <w:t>The Appeal Court of Tartu sustained the aforementioned order of the Tartu County Court on 22 January 2022, but amended the grounds of the order.</w:t>
      </w:r>
      <w:r w:rsidR="0017796D">
        <w:rPr>
          <w:rFonts w:ascii="Times New Roman" w:hAnsi="Times New Roman"/>
          <w:bCs/>
          <w:color w:val="000000" w:themeColor="text1"/>
          <w:sz w:val="24"/>
          <w:szCs w:val="24"/>
        </w:rPr>
        <w:t xml:space="preserve"> </w:t>
      </w:r>
      <w:r w:rsidRPr="003B32D4">
        <w:rPr>
          <w:rFonts w:ascii="Times New Roman" w:hAnsi="Times New Roman"/>
          <w:bCs/>
          <w:color w:val="000000" w:themeColor="text1"/>
          <w:sz w:val="24"/>
          <w:szCs w:val="24"/>
        </w:rPr>
        <w:t xml:space="preserve">The High Court of Bankruptcy of </w:t>
      </w:r>
      <w:r w:rsidRPr="003B32D4">
        <w:rPr>
          <w:rFonts w:ascii="Times New Roman" w:hAnsi="Times New Roman"/>
          <w:bCs/>
          <w:color w:val="000000" w:themeColor="text1"/>
          <w:sz w:val="24"/>
          <w:szCs w:val="24"/>
        </w:rPr>
        <w:lastRenderedPageBreak/>
        <w:t>Ireland discharged the aforementioned order of adjudication by the Irish Court on 27 June 2022. Therefore, according to the EIR, the Debtor’s bankruptcy proceeding was opened in Estonia on 14 May 2021.</w:t>
      </w:r>
    </w:p>
    <w:p w14:paraId="43A354CA" w14:textId="77777777" w:rsidR="003B32D4" w:rsidRPr="003B32D4" w:rsidRDefault="003B32D4" w:rsidP="003B32D4">
      <w:pPr>
        <w:autoSpaceDE w:val="0"/>
        <w:autoSpaceDN w:val="0"/>
        <w:adjustRightInd w:val="0"/>
        <w:spacing w:after="0"/>
        <w:rPr>
          <w:rFonts w:ascii="Times New Roman" w:hAnsi="Times New Roman"/>
          <w:bCs/>
          <w:color w:val="000000" w:themeColor="text1"/>
          <w:sz w:val="24"/>
          <w:szCs w:val="24"/>
        </w:rPr>
      </w:pPr>
    </w:p>
    <w:p w14:paraId="6BF89548" w14:textId="77777777" w:rsidR="003B32D4" w:rsidRPr="003B32D4" w:rsidRDefault="003B32D4" w:rsidP="003B32D4">
      <w:pPr>
        <w:autoSpaceDE w:val="0"/>
        <w:autoSpaceDN w:val="0"/>
        <w:adjustRightInd w:val="0"/>
        <w:spacing w:after="0"/>
        <w:rPr>
          <w:rFonts w:ascii="Times New Roman" w:hAnsi="Times New Roman"/>
          <w:b/>
          <w:bCs/>
          <w:color w:val="000000" w:themeColor="text1"/>
          <w:sz w:val="24"/>
          <w:szCs w:val="24"/>
        </w:rPr>
      </w:pPr>
      <w:r w:rsidRPr="003B32D4">
        <w:rPr>
          <w:rFonts w:ascii="Times New Roman" w:hAnsi="Times New Roman"/>
          <w:b/>
          <w:bCs/>
          <w:color w:val="000000" w:themeColor="text1"/>
          <w:sz w:val="24"/>
          <w:szCs w:val="24"/>
        </w:rPr>
        <w:t>Opening of the Main Proceeding under the EIR</w:t>
      </w:r>
    </w:p>
    <w:p w14:paraId="3A83EB6F" w14:textId="77777777" w:rsidR="003B32D4" w:rsidRPr="0017796D" w:rsidRDefault="003B32D4" w:rsidP="003B32D4">
      <w:pPr>
        <w:autoSpaceDE w:val="0"/>
        <w:autoSpaceDN w:val="0"/>
        <w:adjustRightInd w:val="0"/>
        <w:spacing w:after="0"/>
        <w:rPr>
          <w:rFonts w:ascii="Times New Roman" w:hAnsi="Times New Roman"/>
          <w:bCs/>
          <w:color w:val="000000" w:themeColor="text1"/>
          <w:sz w:val="24"/>
          <w:szCs w:val="24"/>
        </w:rPr>
      </w:pPr>
    </w:p>
    <w:p w14:paraId="71EBD9F6" w14:textId="77777777" w:rsidR="003B32D4" w:rsidRPr="003B32D4" w:rsidRDefault="003B32D4" w:rsidP="003B32D4">
      <w:pPr>
        <w:spacing w:after="0"/>
        <w:rPr>
          <w:rFonts w:ascii="Times New Roman" w:hAnsi="Times New Roman"/>
          <w:bCs/>
          <w:color w:val="000000" w:themeColor="text1"/>
          <w:sz w:val="24"/>
          <w:szCs w:val="24"/>
        </w:rPr>
      </w:pPr>
      <w:r w:rsidRPr="003B32D4">
        <w:rPr>
          <w:rFonts w:ascii="Times New Roman" w:hAnsi="Times New Roman"/>
          <w:color w:val="000000" w:themeColor="text1"/>
          <w:sz w:val="24"/>
          <w:szCs w:val="24"/>
        </w:rPr>
        <w:t xml:space="preserve">One of the key issues in this case is the question about opening the main proceeding - which court opened the main bankruptcy proceeding </w:t>
      </w:r>
      <w:r w:rsidR="0017796D">
        <w:rPr>
          <w:rFonts w:ascii="Times New Roman" w:hAnsi="Times New Roman"/>
          <w:color w:val="000000" w:themeColor="text1"/>
          <w:sz w:val="24"/>
          <w:szCs w:val="24"/>
        </w:rPr>
        <w:t>for</w:t>
      </w:r>
      <w:r w:rsidRPr="003B32D4">
        <w:rPr>
          <w:rFonts w:ascii="Times New Roman" w:hAnsi="Times New Roman"/>
          <w:color w:val="000000" w:themeColor="text1"/>
          <w:sz w:val="24"/>
          <w:szCs w:val="24"/>
        </w:rPr>
        <w:t xml:space="preserve"> the Debtor</w:t>
      </w:r>
      <w:r w:rsidR="0017796D" w:rsidRPr="0017796D">
        <w:rPr>
          <w:rFonts w:ascii="Times New Roman" w:hAnsi="Times New Roman"/>
          <w:color w:val="000000" w:themeColor="text1"/>
          <w:sz w:val="24"/>
          <w:szCs w:val="24"/>
        </w:rPr>
        <w:t xml:space="preserve"> </w:t>
      </w:r>
      <w:r w:rsidR="0017796D" w:rsidRPr="003B32D4">
        <w:rPr>
          <w:rFonts w:ascii="Times New Roman" w:hAnsi="Times New Roman"/>
          <w:color w:val="000000" w:themeColor="text1"/>
          <w:sz w:val="24"/>
          <w:szCs w:val="24"/>
        </w:rPr>
        <w:t>and when</w:t>
      </w:r>
      <w:r w:rsidRPr="003B32D4">
        <w:rPr>
          <w:rFonts w:ascii="Times New Roman" w:hAnsi="Times New Roman"/>
          <w:color w:val="000000" w:themeColor="text1"/>
          <w:sz w:val="24"/>
          <w:szCs w:val="24"/>
        </w:rPr>
        <w:t xml:space="preserve">. Was it the appointment of the interim trustee and restraint order by </w:t>
      </w:r>
      <w:r w:rsidR="0017796D">
        <w:rPr>
          <w:rFonts w:ascii="Times New Roman" w:hAnsi="Times New Roman"/>
          <w:color w:val="000000" w:themeColor="text1"/>
          <w:sz w:val="24"/>
          <w:szCs w:val="24"/>
        </w:rPr>
        <w:t xml:space="preserve">the </w:t>
      </w:r>
      <w:r w:rsidRPr="003B32D4">
        <w:rPr>
          <w:rFonts w:ascii="Times New Roman" w:hAnsi="Times New Roman"/>
          <w:color w:val="000000" w:themeColor="text1"/>
          <w:sz w:val="24"/>
          <w:szCs w:val="24"/>
        </w:rPr>
        <w:t xml:space="preserve">Tartu County Court on </w:t>
      </w:r>
      <w:r w:rsidRPr="003B32D4">
        <w:rPr>
          <w:rFonts w:ascii="Times New Roman" w:hAnsi="Times New Roman"/>
          <w:bCs/>
          <w:color w:val="000000" w:themeColor="text1"/>
          <w:sz w:val="24"/>
          <w:szCs w:val="24"/>
        </w:rPr>
        <w:t xml:space="preserve">14 May 2021 or </w:t>
      </w:r>
      <w:r w:rsidR="0017796D">
        <w:rPr>
          <w:rFonts w:ascii="Times New Roman" w:hAnsi="Times New Roman"/>
          <w:bCs/>
          <w:color w:val="000000" w:themeColor="text1"/>
          <w:sz w:val="24"/>
          <w:szCs w:val="24"/>
        </w:rPr>
        <w:t xml:space="preserve">the </w:t>
      </w:r>
      <w:r w:rsidRPr="003B32D4">
        <w:rPr>
          <w:rFonts w:ascii="Times New Roman" w:hAnsi="Times New Roman"/>
          <w:bCs/>
          <w:color w:val="000000" w:themeColor="text1"/>
          <w:sz w:val="24"/>
          <w:szCs w:val="24"/>
        </w:rPr>
        <w:t xml:space="preserve">declaration of bankruptcy </w:t>
      </w:r>
      <w:r w:rsidR="0017796D">
        <w:rPr>
          <w:rFonts w:ascii="Times New Roman" w:hAnsi="Times New Roman"/>
          <w:bCs/>
          <w:color w:val="000000" w:themeColor="text1"/>
          <w:sz w:val="24"/>
          <w:szCs w:val="24"/>
        </w:rPr>
        <w:t xml:space="preserve">over </w:t>
      </w:r>
      <w:r w:rsidRPr="003B32D4">
        <w:rPr>
          <w:rFonts w:ascii="Times New Roman" w:hAnsi="Times New Roman"/>
          <w:bCs/>
          <w:color w:val="000000" w:themeColor="text1"/>
          <w:sz w:val="24"/>
          <w:szCs w:val="24"/>
        </w:rPr>
        <w:t xml:space="preserve">the Debtor by </w:t>
      </w:r>
      <w:r w:rsidR="0017796D">
        <w:rPr>
          <w:rFonts w:ascii="Times New Roman" w:hAnsi="Times New Roman"/>
          <w:bCs/>
          <w:color w:val="000000" w:themeColor="text1"/>
          <w:sz w:val="24"/>
          <w:szCs w:val="24"/>
        </w:rPr>
        <w:t xml:space="preserve">the </w:t>
      </w:r>
      <w:r w:rsidRPr="003B32D4">
        <w:rPr>
          <w:rFonts w:ascii="Times New Roman" w:hAnsi="Times New Roman"/>
          <w:bCs/>
          <w:color w:val="000000" w:themeColor="text1"/>
          <w:sz w:val="24"/>
          <w:szCs w:val="24"/>
        </w:rPr>
        <w:t>Irish Court on 28 June 2021?</w:t>
      </w:r>
    </w:p>
    <w:p w14:paraId="0015AE01" w14:textId="77777777" w:rsidR="003B32D4" w:rsidRPr="003B32D4" w:rsidRDefault="003B32D4" w:rsidP="003B32D4">
      <w:pPr>
        <w:spacing w:after="0"/>
        <w:rPr>
          <w:rFonts w:ascii="Times New Roman" w:hAnsi="Times New Roman"/>
          <w:bCs/>
          <w:color w:val="000000" w:themeColor="text1"/>
          <w:sz w:val="24"/>
          <w:szCs w:val="24"/>
        </w:rPr>
      </w:pPr>
    </w:p>
    <w:p w14:paraId="5AC104C0" w14:textId="77777777" w:rsidR="003B32D4" w:rsidRPr="003B32D4" w:rsidRDefault="003B32D4" w:rsidP="003B32D4">
      <w:pPr>
        <w:spacing w:after="0"/>
        <w:rPr>
          <w:rFonts w:ascii="Times New Roman" w:hAnsi="Times New Roman"/>
          <w:bCs/>
          <w:color w:val="000000" w:themeColor="text1"/>
          <w:sz w:val="24"/>
          <w:szCs w:val="24"/>
        </w:rPr>
      </w:pPr>
      <w:r w:rsidRPr="003B32D4">
        <w:rPr>
          <w:rFonts w:ascii="Times New Roman" w:hAnsi="Times New Roman"/>
          <w:bCs/>
          <w:color w:val="000000" w:themeColor="text1"/>
          <w:sz w:val="24"/>
          <w:szCs w:val="24"/>
        </w:rPr>
        <w:t>Similar</w:t>
      </w:r>
      <w:r w:rsidR="0017796D">
        <w:rPr>
          <w:rFonts w:ascii="Times New Roman" w:hAnsi="Times New Roman"/>
          <w:bCs/>
          <w:color w:val="000000" w:themeColor="text1"/>
          <w:sz w:val="24"/>
          <w:szCs w:val="24"/>
        </w:rPr>
        <w:t>ly</w:t>
      </w:r>
      <w:r w:rsidRPr="003B32D4">
        <w:rPr>
          <w:rFonts w:ascii="Times New Roman" w:hAnsi="Times New Roman"/>
          <w:bCs/>
          <w:color w:val="000000" w:themeColor="text1"/>
          <w:sz w:val="24"/>
          <w:szCs w:val="24"/>
        </w:rPr>
        <w:t xml:space="preserve"> to German </w:t>
      </w:r>
      <w:r w:rsidR="0017796D">
        <w:rPr>
          <w:rFonts w:ascii="Times New Roman" w:hAnsi="Times New Roman"/>
          <w:bCs/>
          <w:color w:val="000000" w:themeColor="text1"/>
          <w:sz w:val="24"/>
          <w:szCs w:val="24"/>
        </w:rPr>
        <w:t>i</w:t>
      </w:r>
      <w:r w:rsidRPr="003B32D4">
        <w:rPr>
          <w:rFonts w:ascii="Times New Roman" w:hAnsi="Times New Roman"/>
          <w:bCs/>
          <w:color w:val="000000" w:themeColor="text1"/>
          <w:sz w:val="24"/>
          <w:szCs w:val="24"/>
        </w:rPr>
        <w:t xml:space="preserve">nsolvency </w:t>
      </w:r>
      <w:r w:rsidR="0017796D">
        <w:rPr>
          <w:rFonts w:ascii="Times New Roman" w:hAnsi="Times New Roman"/>
          <w:bCs/>
          <w:color w:val="000000" w:themeColor="text1"/>
          <w:sz w:val="24"/>
          <w:szCs w:val="24"/>
        </w:rPr>
        <w:t>l</w:t>
      </w:r>
      <w:r w:rsidRPr="003B32D4">
        <w:rPr>
          <w:rFonts w:ascii="Times New Roman" w:hAnsi="Times New Roman"/>
          <w:bCs/>
          <w:color w:val="000000" w:themeColor="text1"/>
          <w:sz w:val="24"/>
          <w:szCs w:val="24"/>
        </w:rPr>
        <w:t xml:space="preserve">aw, </w:t>
      </w:r>
      <w:r w:rsidR="0017796D">
        <w:rPr>
          <w:rFonts w:ascii="Times New Roman" w:hAnsi="Times New Roman"/>
          <w:bCs/>
          <w:color w:val="000000" w:themeColor="text1"/>
          <w:sz w:val="24"/>
          <w:szCs w:val="24"/>
        </w:rPr>
        <w:t xml:space="preserve">the </w:t>
      </w:r>
      <w:r w:rsidRPr="003B32D4">
        <w:rPr>
          <w:rFonts w:ascii="Times New Roman" w:hAnsi="Times New Roman"/>
          <w:bCs/>
          <w:color w:val="000000" w:themeColor="text1"/>
          <w:sz w:val="24"/>
          <w:szCs w:val="24"/>
        </w:rPr>
        <w:t xml:space="preserve">Estonian Bankruptcy Act </w:t>
      </w:r>
      <w:r w:rsidR="0017796D">
        <w:rPr>
          <w:rFonts w:ascii="Times New Roman" w:hAnsi="Times New Roman"/>
          <w:bCs/>
          <w:color w:val="000000" w:themeColor="text1"/>
          <w:sz w:val="24"/>
          <w:szCs w:val="24"/>
        </w:rPr>
        <w:t xml:space="preserve">opens </w:t>
      </w:r>
      <w:r w:rsidRPr="003B32D4">
        <w:rPr>
          <w:rFonts w:ascii="Times New Roman" w:hAnsi="Times New Roman"/>
          <w:bCs/>
          <w:color w:val="000000" w:themeColor="text1"/>
          <w:sz w:val="24"/>
          <w:szCs w:val="24"/>
        </w:rPr>
        <w:t>the proceeding of declaration of bankruptcy by following two steps</w:t>
      </w:r>
      <w:r w:rsidR="0017796D">
        <w:rPr>
          <w:rFonts w:ascii="Times New Roman" w:hAnsi="Times New Roman"/>
          <w:bCs/>
          <w:color w:val="000000" w:themeColor="text1"/>
          <w:sz w:val="24"/>
          <w:szCs w:val="24"/>
        </w:rPr>
        <w:t>:</w:t>
      </w:r>
      <w:r w:rsidRPr="003B32D4">
        <w:rPr>
          <w:rFonts w:ascii="Times New Roman" w:hAnsi="Times New Roman"/>
          <w:bCs/>
          <w:color w:val="000000" w:themeColor="text1"/>
          <w:sz w:val="24"/>
          <w:szCs w:val="24"/>
        </w:rPr>
        <w:t xml:space="preserve"> </w:t>
      </w:r>
      <w:r w:rsidR="0017796D">
        <w:rPr>
          <w:rFonts w:ascii="Times New Roman" w:hAnsi="Times New Roman"/>
          <w:bCs/>
          <w:color w:val="000000" w:themeColor="text1"/>
          <w:sz w:val="24"/>
          <w:szCs w:val="24"/>
        </w:rPr>
        <w:t>(i</w:t>
      </w:r>
      <w:r w:rsidRPr="003B32D4">
        <w:rPr>
          <w:rFonts w:ascii="Times New Roman" w:hAnsi="Times New Roman"/>
          <w:bCs/>
          <w:color w:val="000000" w:themeColor="text1"/>
          <w:sz w:val="24"/>
          <w:szCs w:val="24"/>
        </w:rPr>
        <w:t xml:space="preserve">) </w:t>
      </w:r>
      <w:r w:rsidR="0017796D">
        <w:rPr>
          <w:rFonts w:ascii="Times New Roman" w:hAnsi="Times New Roman"/>
          <w:bCs/>
          <w:color w:val="000000" w:themeColor="text1"/>
          <w:sz w:val="24"/>
          <w:szCs w:val="24"/>
        </w:rPr>
        <w:t xml:space="preserve">the </w:t>
      </w:r>
      <w:r w:rsidRPr="003B32D4">
        <w:rPr>
          <w:rFonts w:ascii="Times New Roman" w:hAnsi="Times New Roman"/>
          <w:bCs/>
          <w:color w:val="000000" w:themeColor="text1"/>
          <w:sz w:val="24"/>
          <w:szCs w:val="24"/>
        </w:rPr>
        <w:t xml:space="preserve">appointment of </w:t>
      </w:r>
      <w:r w:rsidR="0017796D">
        <w:rPr>
          <w:rFonts w:ascii="Times New Roman" w:hAnsi="Times New Roman"/>
          <w:bCs/>
          <w:color w:val="000000" w:themeColor="text1"/>
          <w:sz w:val="24"/>
          <w:szCs w:val="24"/>
        </w:rPr>
        <w:t xml:space="preserve">an </w:t>
      </w:r>
      <w:r w:rsidRPr="003B32D4">
        <w:rPr>
          <w:rFonts w:ascii="Times New Roman" w:hAnsi="Times New Roman"/>
          <w:bCs/>
          <w:color w:val="000000" w:themeColor="text1"/>
          <w:sz w:val="24"/>
          <w:szCs w:val="24"/>
        </w:rPr>
        <w:t>interim trustee</w:t>
      </w:r>
      <w:r w:rsidR="0017796D">
        <w:rPr>
          <w:rFonts w:ascii="Times New Roman" w:hAnsi="Times New Roman"/>
          <w:bCs/>
          <w:color w:val="000000" w:themeColor="text1"/>
          <w:sz w:val="24"/>
          <w:szCs w:val="24"/>
        </w:rPr>
        <w:t>;</w:t>
      </w:r>
      <w:r w:rsidRPr="003B32D4">
        <w:rPr>
          <w:rFonts w:ascii="Times New Roman" w:hAnsi="Times New Roman"/>
          <w:bCs/>
          <w:color w:val="000000" w:themeColor="text1"/>
          <w:sz w:val="24"/>
          <w:szCs w:val="24"/>
        </w:rPr>
        <w:t xml:space="preserve"> and </w:t>
      </w:r>
      <w:r w:rsidR="0017796D">
        <w:rPr>
          <w:rFonts w:ascii="Times New Roman" w:hAnsi="Times New Roman"/>
          <w:bCs/>
          <w:color w:val="000000" w:themeColor="text1"/>
          <w:sz w:val="24"/>
          <w:szCs w:val="24"/>
        </w:rPr>
        <w:t>(ii</w:t>
      </w:r>
      <w:r w:rsidRPr="003B32D4">
        <w:rPr>
          <w:rFonts w:ascii="Times New Roman" w:hAnsi="Times New Roman"/>
          <w:bCs/>
          <w:color w:val="000000" w:themeColor="text1"/>
          <w:sz w:val="24"/>
          <w:szCs w:val="24"/>
        </w:rPr>
        <w:t xml:space="preserve">) </w:t>
      </w:r>
      <w:r w:rsidR="0017796D">
        <w:rPr>
          <w:rFonts w:ascii="Times New Roman" w:hAnsi="Times New Roman"/>
          <w:bCs/>
          <w:color w:val="000000" w:themeColor="text1"/>
          <w:sz w:val="24"/>
          <w:szCs w:val="24"/>
        </w:rPr>
        <w:t xml:space="preserve">the </w:t>
      </w:r>
      <w:r w:rsidRPr="003B32D4">
        <w:rPr>
          <w:rFonts w:ascii="Times New Roman" w:hAnsi="Times New Roman"/>
          <w:bCs/>
          <w:color w:val="000000" w:themeColor="text1"/>
          <w:sz w:val="24"/>
          <w:szCs w:val="24"/>
        </w:rPr>
        <w:t xml:space="preserve">declaration of bankruptcy. Pursuant to </w:t>
      </w:r>
      <w:r w:rsidR="0017796D">
        <w:rPr>
          <w:rFonts w:ascii="Times New Roman" w:hAnsi="Times New Roman"/>
          <w:bCs/>
          <w:color w:val="000000" w:themeColor="text1"/>
          <w:sz w:val="24"/>
          <w:szCs w:val="24"/>
        </w:rPr>
        <w:t xml:space="preserve">the </w:t>
      </w:r>
      <w:r w:rsidRPr="003B32D4">
        <w:rPr>
          <w:rFonts w:ascii="Times New Roman" w:hAnsi="Times New Roman"/>
          <w:bCs/>
          <w:color w:val="000000" w:themeColor="text1"/>
          <w:sz w:val="24"/>
          <w:szCs w:val="24"/>
        </w:rPr>
        <w:t>national law of Estonia</w:t>
      </w:r>
      <w:r w:rsidR="0017796D">
        <w:rPr>
          <w:rFonts w:ascii="Times New Roman" w:hAnsi="Times New Roman"/>
          <w:bCs/>
          <w:color w:val="000000" w:themeColor="text1"/>
          <w:sz w:val="24"/>
          <w:szCs w:val="24"/>
        </w:rPr>
        <w:t>,</w:t>
      </w:r>
      <w:r w:rsidRPr="003B32D4">
        <w:rPr>
          <w:rFonts w:ascii="Times New Roman" w:hAnsi="Times New Roman"/>
          <w:bCs/>
          <w:color w:val="000000" w:themeColor="text1"/>
          <w:sz w:val="24"/>
          <w:szCs w:val="24"/>
        </w:rPr>
        <w:t xml:space="preserve"> the appointment of </w:t>
      </w:r>
      <w:r w:rsidR="0017796D">
        <w:rPr>
          <w:rFonts w:ascii="Times New Roman" w:hAnsi="Times New Roman"/>
          <w:bCs/>
          <w:color w:val="000000" w:themeColor="text1"/>
          <w:sz w:val="24"/>
          <w:szCs w:val="24"/>
        </w:rPr>
        <w:t xml:space="preserve">an </w:t>
      </w:r>
      <w:r w:rsidRPr="003B32D4">
        <w:rPr>
          <w:rFonts w:ascii="Times New Roman" w:hAnsi="Times New Roman"/>
          <w:bCs/>
          <w:color w:val="000000" w:themeColor="text1"/>
          <w:sz w:val="24"/>
          <w:szCs w:val="24"/>
        </w:rPr>
        <w:t>interim trustee is not equ</w:t>
      </w:r>
      <w:r w:rsidR="0017796D">
        <w:rPr>
          <w:rFonts w:ascii="Times New Roman" w:hAnsi="Times New Roman"/>
          <w:bCs/>
          <w:color w:val="000000" w:themeColor="text1"/>
          <w:sz w:val="24"/>
          <w:szCs w:val="24"/>
        </w:rPr>
        <w:t>ivalent</w:t>
      </w:r>
      <w:r w:rsidRPr="003B32D4">
        <w:rPr>
          <w:rFonts w:ascii="Times New Roman" w:hAnsi="Times New Roman"/>
          <w:bCs/>
          <w:color w:val="000000" w:themeColor="text1"/>
          <w:sz w:val="24"/>
          <w:szCs w:val="24"/>
        </w:rPr>
        <w:t xml:space="preserve"> to </w:t>
      </w:r>
      <w:r w:rsidR="0017796D">
        <w:rPr>
          <w:rFonts w:ascii="Times New Roman" w:hAnsi="Times New Roman"/>
          <w:bCs/>
          <w:color w:val="000000" w:themeColor="text1"/>
          <w:sz w:val="24"/>
          <w:szCs w:val="24"/>
        </w:rPr>
        <w:t xml:space="preserve">a </w:t>
      </w:r>
      <w:r w:rsidRPr="003B32D4">
        <w:rPr>
          <w:rFonts w:ascii="Times New Roman" w:hAnsi="Times New Roman"/>
          <w:bCs/>
          <w:color w:val="000000" w:themeColor="text1"/>
          <w:sz w:val="24"/>
          <w:szCs w:val="24"/>
        </w:rPr>
        <w:t xml:space="preserve">declaration of bankruptcy and bankruptcy is declared only by a court order </w:t>
      </w:r>
      <w:r w:rsidR="0017796D">
        <w:rPr>
          <w:rFonts w:ascii="Times New Roman" w:hAnsi="Times New Roman"/>
          <w:bCs/>
          <w:color w:val="000000" w:themeColor="text1"/>
          <w:sz w:val="24"/>
          <w:szCs w:val="24"/>
        </w:rPr>
        <w:t xml:space="preserve">for a </w:t>
      </w:r>
      <w:r w:rsidRPr="003B32D4">
        <w:rPr>
          <w:rFonts w:ascii="Times New Roman" w:hAnsi="Times New Roman"/>
          <w:bCs/>
          <w:color w:val="000000" w:themeColor="text1"/>
          <w:sz w:val="24"/>
          <w:szCs w:val="24"/>
        </w:rPr>
        <w:t>declaration of bankruptcy.</w:t>
      </w:r>
    </w:p>
    <w:p w14:paraId="39E00FEB" w14:textId="77777777" w:rsidR="003B32D4" w:rsidRPr="003B32D4" w:rsidRDefault="003B32D4" w:rsidP="003B32D4">
      <w:pPr>
        <w:spacing w:after="0"/>
        <w:rPr>
          <w:rFonts w:ascii="Times New Roman" w:hAnsi="Times New Roman"/>
          <w:bCs/>
          <w:color w:val="000000" w:themeColor="text1"/>
          <w:sz w:val="24"/>
          <w:szCs w:val="24"/>
        </w:rPr>
      </w:pPr>
    </w:p>
    <w:p w14:paraId="63CF8D80" w14:textId="77777777" w:rsidR="003B32D4" w:rsidRPr="003B32D4" w:rsidRDefault="003B32D4" w:rsidP="003B32D4">
      <w:pPr>
        <w:spacing w:after="0"/>
        <w:rPr>
          <w:rFonts w:ascii="Times New Roman" w:hAnsi="Times New Roman"/>
          <w:color w:val="000000"/>
          <w:sz w:val="24"/>
          <w:szCs w:val="24"/>
        </w:rPr>
      </w:pPr>
      <w:r w:rsidRPr="003B32D4">
        <w:rPr>
          <w:rFonts w:ascii="Times New Roman" w:hAnsi="Times New Roman"/>
          <w:bCs/>
          <w:color w:val="000000" w:themeColor="text1"/>
          <w:sz w:val="24"/>
          <w:szCs w:val="24"/>
        </w:rPr>
        <w:t xml:space="preserve">However, Article 1 of the EIR stipulates that the main proceeding is opened if the proceeding is listed in Annex A and </w:t>
      </w:r>
      <w:r w:rsidR="0017796D">
        <w:rPr>
          <w:rFonts w:ascii="Times New Roman" w:hAnsi="Times New Roman"/>
          <w:bCs/>
          <w:color w:val="000000" w:themeColor="text1"/>
          <w:sz w:val="24"/>
          <w:szCs w:val="24"/>
        </w:rPr>
        <w:t xml:space="preserve">an </w:t>
      </w:r>
      <w:r w:rsidRPr="003B32D4">
        <w:rPr>
          <w:rFonts w:ascii="Times New Roman" w:hAnsi="Times New Roman"/>
          <w:bCs/>
          <w:color w:val="000000" w:themeColor="text1"/>
          <w:sz w:val="24"/>
          <w:szCs w:val="24"/>
        </w:rPr>
        <w:t>insolvency practitioner who is listed in Annex B is appointed and the debtor is at least partly divested of its assets. Article 2(7) of EIR set</w:t>
      </w:r>
      <w:r w:rsidR="0017796D">
        <w:rPr>
          <w:rFonts w:ascii="Times New Roman" w:hAnsi="Times New Roman"/>
          <w:bCs/>
          <w:color w:val="000000" w:themeColor="text1"/>
          <w:sz w:val="24"/>
          <w:szCs w:val="24"/>
        </w:rPr>
        <w:t>s</w:t>
      </w:r>
      <w:r w:rsidRPr="003B32D4">
        <w:rPr>
          <w:rFonts w:ascii="Times New Roman" w:hAnsi="Times New Roman"/>
          <w:bCs/>
          <w:color w:val="000000" w:themeColor="text1"/>
          <w:sz w:val="24"/>
          <w:szCs w:val="24"/>
        </w:rPr>
        <w:t xml:space="preserve"> out that the judgement opening insolvency proceeding includes </w:t>
      </w:r>
      <w:r w:rsidRPr="003B32D4">
        <w:rPr>
          <w:rFonts w:ascii="Times New Roman" w:hAnsi="Times New Roman"/>
          <w:sz w:val="24"/>
          <w:szCs w:val="24"/>
        </w:rPr>
        <w:t xml:space="preserve">the decision of any court to open insolvency proceedings or to confirm the opening of such proceedings and the decision of a court to appoint an insolvency practitioner. Article 2(8) of EIR supplements </w:t>
      </w:r>
      <w:r w:rsidR="0017796D">
        <w:rPr>
          <w:rFonts w:ascii="Times New Roman" w:hAnsi="Times New Roman"/>
          <w:sz w:val="24"/>
          <w:szCs w:val="24"/>
        </w:rPr>
        <w:t xml:space="preserve">this by stating </w:t>
      </w:r>
      <w:r w:rsidRPr="003B32D4">
        <w:rPr>
          <w:rFonts w:ascii="Times New Roman" w:hAnsi="Times New Roman"/>
          <w:sz w:val="24"/>
          <w:szCs w:val="24"/>
        </w:rPr>
        <w:t xml:space="preserve">that </w:t>
      </w:r>
      <w:r w:rsidRPr="003B32D4">
        <w:rPr>
          <w:rFonts w:ascii="Times New Roman" w:hAnsi="Times New Roman"/>
          <w:color w:val="000000"/>
          <w:sz w:val="24"/>
          <w:szCs w:val="24"/>
        </w:rPr>
        <w:t>the time of the opening of proceedings means the time at which the judgment opening insolvency proceedings becomes effective, regardless of whether the judgment is final or not.</w:t>
      </w:r>
    </w:p>
    <w:p w14:paraId="2C744D41" w14:textId="77777777" w:rsidR="003B32D4" w:rsidRPr="003B32D4" w:rsidRDefault="003B32D4" w:rsidP="003B32D4">
      <w:pPr>
        <w:spacing w:after="0"/>
        <w:rPr>
          <w:rFonts w:ascii="Times New Roman" w:hAnsi="Times New Roman"/>
          <w:color w:val="000000"/>
          <w:sz w:val="24"/>
          <w:szCs w:val="24"/>
        </w:rPr>
      </w:pPr>
    </w:p>
    <w:p w14:paraId="04C483B8" w14:textId="77777777" w:rsidR="003B32D4" w:rsidRPr="003B32D4" w:rsidRDefault="0017796D" w:rsidP="003B32D4">
      <w:pPr>
        <w:spacing w:after="0"/>
        <w:rPr>
          <w:rFonts w:ascii="Times New Roman" w:hAnsi="Times New Roman"/>
          <w:bCs/>
          <w:color w:val="000000" w:themeColor="text1"/>
          <w:sz w:val="24"/>
          <w:szCs w:val="24"/>
        </w:rPr>
      </w:pPr>
      <w:r>
        <w:rPr>
          <w:rFonts w:ascii="Times New Roman" w:hAnsi="Times New Roman"/>
          <w:color w:val="000000"/>
          <w:sz w:val="24"/>
          <w:szCs w:val="24"/>
        </w:rPr>
        <w:t xml:space="preserve">The </w:t>
      </w:r>
      <w:r w:rsidR="003B32D4" w:rsidRPr="003B32D4">
        <w:rPr>
          <w:rFonts w:ascii="Times New Roman" w:hAnsi="Times New Roman"/>
          <w:color w:val="000000"/>
          <w:sz w:val="24"/>
          <w:szCs w:val="24"/>
        </w:rPr>
        <w:t>Estonian bankruptcy proceeding is listed in Annex A of the EIR as “</w:t>
      </w:r>
      <w:proofErr w:type="spellStart"/>
      <w:r w:rsidR="003B32D4" w:rsidRPr="003B32D4">
        <w:rPr>
          <w:rFonts w:ascii="Times New Roman" w:hAnsi="Times New Roman"/>
          <w:i/>
          <w:iCs/>
          <w:color w:val="000000"/>
          <w:sz w:val="24"/>
          <w:szCs w:val="24"/>
        </w:rPr>
        <w:t>pankrotimenetlus</w:t>
      </w:r>
      <w:proofErr w:type="spellEnd"/>
      <w:r w:rsidR="003B32D4" w:rsidRPr="003B32D4">
        <w:rPr>
          <w:rFonts w:ascii="Times New Roman" w:hAnsi="Times New Roman"/>
          <w:color w:val="000000"/>
          <w:sz w:val="24"/>
          <w:szCs w:val="24"/>
        </w:rPr>
        <w:t>”. The interim trustee appointed by Tartu County Court is also listed in Annex B of the EIR as “</w:t>
      </w:r>
      <w:proofErr w:type="spellStart"/>
      <w:r w:rsidR="003B32D4" w:rsidRPr="003B32D4">
        <w:rPr>
          <w:rFonts w:ascii="Times New Roman" w:hAnsi="Times New Roman"/>
          <w:i/>
          <w:iCs/>
          <w:color w:val="000000"/>
          <w:sz w:val="24"/>
          <w:szCs w:val="24"/>
        </w:rPr>
        <w:t>ajutine</w:t>
      </w:r>
      <w:proofErr w:type="spellEnd"/>
      <w:r w:rsidR="003B32D4" w:rsidRPr="003B32D4">
        <w:rPr>
          <w:rFonts w:ascii="Times New Roman" w:hAnsi="Times New Roman"/>
          <w:i/>
          <w:iCs/>
          <w:color w:val="000000"/>
          <w:sz w:val="24"/>
          <w:szCs w:val="24"/>
        </w:rPr>
        <w:t xml:space="preserve"> </w:t>
      </w:r>
      <w:proofErr w:type="spellStart"/>
      <w:r w:rsidR="003B32D4" w:rsidRPr="003B32D4">
        <w:rPr>
          <w:rFonts w:ascii="Times New Roman" w:hAnsi="Times New Roman"/>
          <w:i/>
          <w:iCs/>
          <w:color w:val="000000"/>
          <w:sz w:val="24"/>
          <w:szCs w:val="24"/>
        </w:rPr>
        <w:t>pankrotihaldur</w:t>
      </w:r>
      <w:proofErr w:type="spellEnd"/>
      <w:r w:rsidR="003B32D4" w:rsidRPr="003B32D4">
        <w:rPr>
          <w:rFonts w:ascii="Times New Roman" w:hAnsi="Times New Roman"/>
          <w:color w:val="000000"/>
          <w:sz w:val="24"/>
          <w:szCs w:val="24"/>
        </w:rPr>
        <w:t>”. Therefore, the formal criteria are fulfilled. T</w:t>
      </w:r>
      <w:r>
        <w:rPr>
          <w:rFonts w:ascii="Times New Roman" w:hAnsi="Times New Roman"/>
          <w:color w:val="000000"/>
          <w:sz w:val="24"/>
          <w:szCs w:val="24"/>
        </w:rPr>
        <w:t>he T</w:t>
      </w:r>
      <w:r w:rsidR="003B32D4" w:rsidRPr="003B32D4">
        <w:rPr>
          <w:rFonts w:ascii="Times New Roman" w:hAnsi="Times New Roman"/>
          <w:color w:val="000000"/>
          <w:sz w:val="24"/>
          <w:szCs w:val="24"/>
        </w:rPr>
        <w:t xml:space="preserve">artu County Court appointed </w:t>
      </w:r>
      <w:r>
        <w:rPr>
          <w:rFonts w:ascii="Times New Roman" w:hAnsi="Times New Roman"/>
          <w:color w:val="000000"/>
          <w:sz w:val="24"/>
          <w:szCs w:val="24"/>
        </w:rPr>
        <w:t xml:space="preserve">an </w:t>
      </w:r>
      <w:r w:rsidR="003B32D4" w:rsidRPr="003B32D4">
        <w:rPr>
          <w:rFonts w:ascii="Times New Roman" w:hAnsi="Times New Roman"/>
          <w:color w:val="000000"/>
          <w:sz w:val="24"/>
          <w:szCs w:val="24"/>
        </w:rPr>
        <w:t xml:space="preserve">interim trustee and </w:t>
      </w:r>
      <w:r w:rsidR="003B32D4" w:rsidRPr="003B32D4">
        <w:rPr>
          <w:rFonts w:ascii="Times New Roman" w:hAnsi="Times New Roman"/>
          <w:bCs/>
          <w:color w:val="000000" w:themeColor="text1"/>
          <w:sz w:val="24"/>
          <w:szCs w:val="24"/>
        </w:rPr>
        <w:t xml:space="preserve">restrained the Debtor’s rights to transfer assets and applied a general stay to enforcement proceedings on 7 June 2021. </w:t>
      </w:r>
      <w:r>
        <w:rPr>
          <w:rFonts w:ascii="Times New Roman" w:hAnsi="Times New Roman"/>
          <w:bCs/>
          <w:color w:val="000000" w:themeColor="text1"/>
          <w:sz w:val="24"/>
          <w:szCs w:val="24"/>
        </w:rPr>
        <w:t>Thus</w:t>
      </w:r>
      <w:r w:rsidR="003B32D4" w:rsidRPr="003B32D4">
        <w:rPr>
          <w:rFonts w:ascii="Times New Roman" w:hAnsi="Times New Roman"/>
          <w:bCs/>
          <w:color w:val="000000" w:themeColor="text1"/>
          <w:sz w:val="24"/>
          <w:szCs w:val="24"/>
        </w:rPr>
        <w:t xml:space="preserve">, control over the Debtor’s assets and supervision of the Debtor’s economic activity was transferred to the interim trustee. Taking into consideration the aforementioned aspects, the main bankruptcy proceeding of the Debtor under the EIR was opened by the order of </w:t>
      </w:r>
      <w:r>
        <w:rPr>
          <w:rFonts w:ascii="Times New Roman" w:hAnsi="Times New Roman"/>
          <w:bCs/>
          <w:color w:val="000000" w:themeColor="text1"/>
          <w:sz w:val="24"/>
          <w:szCs w:val="24"/>
        </w:rPr>
        <w:t xml:space="preserve">the </w:t>
      </w:r>
      <w:r w:rsidR="003B32D4" w:rsidRPr="003B32D4">
        <w:rPr>
          <w:rFonts w:ascii="Times New Roman" w:hAnsi="Times New Roman"/>
          <w:bCs/>
          <w:color w:val="000000" w:themeColor="text1"/>
          <w:sz w:val="24"/>
          <w:szCs w:val="24"/>
        </w:rPr>
        <w:t xml:space="preserve">Tartu County Court on 7 June 2021, even if the appointment of </w:t>
      </w:r>
      <w:r>
        <w:rPr>
          <w:rFonts w:ascii="Times New Roman" w:hAnsi="Times New Roman"/>
          <w:bCs/>
          <w:color w:val="000000" w:themeColor="text1"/>
          <w:sz w:val="24"/>
          <w:szCs w:val="24"/>
        </w:rPr>
        <w:t xml:space="preserve">an </w:t>
      </w:r>
      <w:r w:rsidR="003B32D4" w:rsidRPr="003B32D4">
        <w:rPr>
          <w:rFonts w:ascii="Times New Roman" w:hAnsi="Times New Roman"/>
          <w:bCs/>
          <w:color w:val="000000" w:themeColor="text1"/>
          <w:sz w:val="24"/>
          <w:szCs w:val="24"/>
        </w:rPr>
        <w:t>interim trustee is not a declaration of bankruptcy under national law. Therefore, the main proceeding of the Debtor was opened in Estonia on the 7 June 2021 and the Irish Court had no right to open the main proceeding of the Debtor.</w:t>
      </w:r>
    </w:p>
    <w:p w14:paraId="01FDD9CD" w14:textId="77777777" w:rsidR="003B32D4" w:rsidRPr="003B32D4" w:rsidRDefault="003B32D4" w:rsidP="003B32D4">
      <w:pPr>
        <w:spacing w:after="0"/>
        <w:rPr>
          <w:rFonts w:ascii="Times New Roman" w:hAnsi="Times New Roman"/>
          <w:bCs/>
          <w:color w:val="000000" w:themeColor="text1"/>
          <w:sz w:val="24"/>
          <w:szCs w:val="24"/>
        </w:rPr>
      </w:pPr>
    </w:p>
    <w:p w14:paraId="02994A8B" w14:textId="77777777" w:rsidR="003B32D4" w:rsidRPr="003B32D4" w:rsidRDefault="003B32D4" w:rsidP="003B32D4">
      <w:pPr>
        <w:spacing w:after="0"/>
        <w:rPr>
          <w:rFonts w:ascii="Times New Roman" w:hAnsi="Times New Roman"/>
          <w:b/>
          <w:vanish/>
          <w:sz w:val="24"/>
          <w:szCs w:val="24"/>
        </w:rPr>
      </w:pPr>
      <w:r w:rsidRPr="003B32D4">
        <w:rPr>
          <w:rFonts w:ascii="Times New Roman" w:hAnsi="Times New Roman"/>
          <w:b/>
          <w:color w:val="000000" w:themeColor="text1"/>
          <w:sz w:val="24"/>
          <w:szCs w:val="24"/>
        </w:rPr>
        <w:t>Judgement of the High Court of Bankruptcy of Ireland of 27 June 2022</w:t>
      </w:r>
    </w:p>
    <w:p w14:paraId="4DCD6B66" w14:textId="77777777" w:rsidR="003B32D4" w:rsidRPr="003B32D4" w:rsidRDefault="003B32D4" w:rsidP="003B32D4">
      <w:pPr>
        <w:spacing w:after="0"/>
        <w:rPr>
          <w:rFonts w:ascii="Times New Roman" w:hAnsi="Times New Roman"/>
          <w:color w:val="1F497D"/>
          <w:sz w:val="24"/>
          <w:szCs w:val="24"/>
        </w:rPr>
      </w:pPr>
    </w:p>
    <w:p w14:paraId="5C9DFBAB" w14:textId="77777777" w:rsidR="003B32D4" w:rsidRPr="003B32D4" w:rsidRDefault="003B32D4" w:rsidP="003B32D4">
      <w:pPr>
        <w:autoSpaceDE w:val="0"/>
        <w:autoSpaceDN w:val="0"/>
        <w:adjustRightInd w:val="0"/>
        <w:spacing w:after="0"/>
        <w:rPr>
          <w:rFonts w:ascii="Times New Roman" w:hAnsi="Times New Roman"/>
          <w:bCs/>
          <w:color w:val="000000" w:themeColor="text1"/>
          <w:sz w:val="24"/>
          <w:szCs w:val="24"/>
        </w:rPr>
      </w:pPr>
      <w:r w:rsidRPr="003B32D4">
        <w:rPr>
          <w:rFonts w:ascii="Times New Roman" w:hAnsi="Times New Roman"/>
          <w:bCs/>
          <w:color w:val="000000" w:themeColor="text1"/>
          <w:sz w:val="24"/>
          <w:szCs w:val="24"/>
        </w:rPr>
        <w:t>On 27 June 2022</w:t>
      </w:r>
      <w:r w:rsidR="0017796D">
        <w:rPr>
          <w:rFonts w:ascii="Times New Roman" w:hAnsi="Times New Roman"/>
          <w:bCs/>
          <w:color w:val="000000" w:themeColor="text1"/>
          <w:sz w:val="24"/>
          <w:szCs w:val="24"/>
        </w:rPr>
        <w:t>,</w:t>
      </w:r>
      <w:r w:rsidRPr="003B32D4">
        <w:rPr>
          <w:rFonts w:ascii="Times New Roman" w:hAnsi="Times New Roman"/>
          <w:bCs/>
          <w:color w:val="000000" w:themeColor="text1"/>
          <w:sz w:val="24"/>
          <w:szCs w:val="24"/>
        </w:rPr>
        <w:t xml:space="preserve"> the High Court of Bankruptcy of Ireland discharged the order of adjudication by the Irish Court of 28 June 2021. The High Court of Bankruptcy of Ireland found that the Debtor had been significantly culpable in failing to bring the information about </w:t>
      </w:r>
      <w:r w:rsidR="0017796D">
        <w:rPr>
          <w:rFonts w:ascii="Times New Roman" w:hAnsi="Times New Roman"/>
          <w:bCs/>
          <w:color w:val="000000" w:themeColor="text1"/>
          <w:sz w:val="24"/>
          <w:szCs w:val="24"/>
        </w:rPr>
        <w:t xml:space="preserve">the </w:t>
      </w:r>
      <w:r w:rsidRPr="003B32D4">
        <w:rPr>
          <w:rFonts w:ascii="Times New Roman" w:hAnsi="Times New Roman"/>
          <w:bCs/>
          <w:color w:val="000000" w:themeColor="text1"/>
          <w:sz w:val="24"/>
          <w:szCs w:val="24"/>
        </w:rPr>
        <w:t xml:space="preserve">Estonian bankruptcy proceeding to the Court’s attention. This information was highly material to the Court in the matter of deciding the declaration of the bankruptcy </w:t>
      </w:r>
      <w:r w:rsidR="0017796D">
        <w:rPr>
          <w:rFonts w:ascii="Times New Roman" w:hAnsi="Times New Roman"/>
          <w:bCs/>
          <w:color w:val="000000" w:themeColor="text1"/>
          <w:sz w:val="24"/>
          <w:szCs w:val="24"/>
        </w:rPr>
        <w:t xml:space="preserve">over </w:t>
      </w:r>
      <w:r w:rsidRPr="003B32D4">
        <w:rPr>
          <w:rFonts w:ascii="Times New Roman" w:hAnsi="Times New Roman"/>
          <w:bCs/>
          <w:color w:val="000000" w:themeColor="text1"/>
          <w:sz w:val="24"/>
          <w:szCs w:val="24"/>
        </w:rPr>
        <w:t xml:space="preserve">the Debtor. The order would not </w:t>
      </w:r>
      <w:r w:rsidR="0017796D">
        <w:rPr>
          <w:rFonts w:ascii="Times New Roman" w:hAnsi="Times New Roman"/>
          <w:bCs/>
          <w:color w:val="000000" w:themeColor="text1"/>
          <w:sz w:val="24"/>
          <w:szCs w:val="24"/>
        </w:rPr>
        <w:t xml:space="preserve">have </w:t>
      </w:r>
      <w:r w:rsidRPr="003B32D4">
        <w:rPr>
          <w:rFonts w:ascii="Times New Roman" w:hAnsi="Times New Roman"/>
          <w:bCs/>
          <w:color w:val="000000" w:themeColor="text1"/>
          <w:sz w:val="24"/>
          <w:szCs w:val="24"/>
        </w:rPr>
        <w:t>be</w:t>
      </w:r>
      <w:r w:rsidR="0017796D">
        <w:rPr>
          <w:rFonts w:ascii="Times New Roman" w:hAnsi="Times New Roman"/>
          <w:bCs/>
          <w:color w:val="000000" w:themeColor="text1"/>
          <w:sz w:val="24"/>
          <w:szCs w:val="24"/>
        </w:rPr>
        <w:t>en</w:t>
      </w:r>
      <w:r w:rsidRPr="003B32D4">
        <w:rPr>
          <w:rFonts w:ascii="Times New Roman" w:hAnsi="Times New Roman"/>
          <w:bCs/>
          <w:color w:val="000000" w:themeColor="text1"/>
          <w:sz w:val="24"/>
          <w:szCs w:val="24"/>
        </w:rPr>
        <w:t xml:space="preserve"> probably </w:t>
      </w:r>
      <w:r w:rsidR="0017796D">
        <w:rPr>
          <w:rFonts w:ascii="Times New Roman" w:hAnsi="Times New Roman"/>
          <w:bCs/>
          <w:color w:val="000000" w:themeColor="text1"/>
          <w:sz w:val="24"/>
          <w:szCs w:val="24"/>
        </w:rPr>
        <w:t xml:space="preserve">given </w:t>
      </w:r>
      <w:r w:rsidRPr="003B32D4">
        <w:rPr>
          <w:rFonts w:ascii="Times New Roman" w:hAnsi="Times New Roman"/>
          <w:bCs/>
          <w:color w:val="000000" w:themeColor="text1"/>
          <w:sz w:val="24"/>
          <w:szCs w:val="24"/>
        </w:rPr>
        <w:t xml:space="preserve">if the Court </w:t>
      </w:r>
      <w:r w:rsidR="0017796D">
        <w:rPr>
          <w:rFonts w:ascii="Times New Roman" w:hAnsi="Times New Roman"/>
          <w:bCs/>
          <w:color w:val="000000" w:themeColor="text1"/>
          <w:sz w:val="24"/>
          <w:szCs w:val="24"/>
        </w:rPr>
        <w:t xml:space="preserve">had </w:t>
      </w:r>
      <w:r w:rsidRPr="003B32D4">
        <w:rPr>
          <w:rFonts w:ascii="Times New Roman" w:hAnsi="Times New Roman"/>
          <w:bCs/>
          <w:color w:val="000000" w:themeColor="text1"/>
          <w:sz w:val="24"/>
          <w:szCs w:val="24"/>
        </w:rPr>
        <w:t xml:space="preserve">known the aforementioned information. Even though the High Court of Bankruptcy of Ireland fully analysed </w:t>
      </w:r>
      <w:r w:rsidR="0017796D">
        <w:rPr>
          <w:rFonts w:ascii="Times New Roman" w:hAnsi="Times New Roman"/>
          <w:bCs/>
          <w:color w:val="000000" w:themeColor="text1"/>
          <w:sz w:val="24"/>
          <w:szCs w:val="24"/>
        </w:rPr>
        <w:t xml:space="preserve">the </w:t>
      </w:r>
      <w:r w:rsidRPr="003B32D4">
        <w:rPr>
          <w:rFonts w:ascii="Times New Roman" w:hAnsi="Times New Roman"/>
          <w:bCs/>
          <w:color w:val="000000" w:themeColor="text1"/>
          <w:sz w:val="24"/>
          <w:szCs w:val="24"/>
        </w:rPr>
        <w:t>cross</w:t>
      </w:r>
      <w:r w:rsidR="0017796D">
        <w:rPr>
          <w:rFonts w:ascii="Times New Roman" w:hAnsi="Times New Roman"/>
          <w:bCs/>
          <w:color w:val="000000" w:themeColor="text1"/>
          <w:sz w:val="24"/>
          <w:szCs w:val="24"/>
        </w:rPr>
        <w:t>-</w:t>
      </w:r>
      <w:r w:rsidRPr="003B32D4">
        <w:rPr>
          <w:rFonts w:ascii="Times New Roman" w:hAnsi="Times New Roman"/>
          <w:bCs/>
          <w:color w:val="000000" w:themeColor="text1"/>
          <w:sz w:val="24"/>
          <w:szCs w:val="24"/>
        </w:rPr>
        <w:t xml:space="preserve">border insolvency aspects of the case, the main reason </w:t>
      </w:r>
      <w:r w:rsidR="0017796D">
        <w:rPr>
          <w:rFonts w:ascii="Times New Roman" w:hAnsi="Times New Roman"/>
          <w:bCs/>
          <w:color w:val="000000" w:themeColor="text1"/>
          <w:sz w:val="24"/>
          <w:szCs w:val="24"/>
        </w:rPr>
        <w:t xml:space="preserve">for </w:t>
      </w:r>
      <w:r w:rsidRPr="003B32D4">
        <w:rPr>
          <w:rFonts w:ascii="Times New Roman" w:hAnsi="Times New Roman"/>
          <w:bCs/>
          <w:color w:val="000000" w:themeColor="text1"/>
          <w:sz w:val="24"/>
          <w:szCs w:val="24"/>
        </w:rPr>
        <w:t>discharg</w:t>
      </w:r>
      <w:r w:rsidR="0017796D">
        <w:rPr>
          <w:rFonts w:ascii="Times New Roman" w:hAnsi="Times New Roman"/>
          <w:bCs/>
          <w:color w:val="000000" w:themeColor="text1"/>
          <w:sz w:val="24"/>
          <w:szCs w:val="24"/>
        </w:rPr>
        <w:t>ing</w:t>
      </w:r>
      <w:r w:rsidRPr="003B32D4">
        <w:rPr>
          <w:rFonts w:ascii="Times New Roman" w:hAnsi="Times New Roman"/>
          <w:bCs/>
          <w:color w:val="000000" w:themeColor="text1"/>
          <w:sz w:val="24"/>
          <w:szCs w:val="24"/>
        </w:rPr>
        <w:t xml:space="preserve"> the order of adjudication was the fact that the Debtor did not supply the Court with essential information and</w:t>
      </w:r>
      <w:r w:rsidR="0017796D">
        <w:rPr>
          <w:rFonts w:ascii="Times New Roman" w:hAnsi="Times New Roman"/>
          <w:bCs/>
          <w:color w:val="000000" w:themeColor="text1"/>
          <w:sz w:val="24"/>
          <w:szCs w:val="24"/>
        </w:rPr>
        <w:t>,</w:t>
      </w:r>
      <w:r w:rsidRPr="003B32D4">
        <w:rPr>
          <w:rFonts w:ascii="Times New Roman" w:hAnsi="Times New Roman"/>
          <w:bCs/>
          <w:color w:val="000000" w:themeColor="text1"/>
          <w:sz w:val="24"/>
          <w:szCs w:val="24"/>
        </w:rPr>
        <w:t xml:space="preserve"> as it was the Debtor’s obligation, which he failed</w:t>
      </w:r>
      <w:r w:rsidR="0017796D">
        <w:rPr>
          <w:rFonts w:ascii="Times New Roman" w:hAnsi="Times New Roman"/>
          <w:bCs/>
          <w:color w:val="000000" w:themeColor="text1"/>
          <w:sz w:val="24"/>
          <w:szCs w:val="24"/>
        </w:rPr>
        <w:t xml:space="preserve"> to do</w:t>
      </w:r>
      <w:r w:rsidRPr="003B32D4">
        <w:rPr>
          <w:rFonts w:ascii="Times New Roman" w:hAnsi="Times New Roman"/>
          <w:bCs/>
          <w:color w:val="000000" w:themeColor="text1"/>
          <w:sz w:val="24"/>
          <w:szCs w:val="24"/>
        </w:rPr>
        <w:t>, this was sufficient to discharge the order of adjudication.</w:t>
      </w:r>
    </w:p>
    <w:p w14:paraId="33CCBC98" w14:textId="77777777" w:rsidR="003B32D4" w:rsidRPr="003B32D4" w:rsidRDefault="003B32D4" w:rsidP="003B32D4">
      <w:pPr>
        <w:autoSpaceDE w:val="0"/>
        <w:autoSpaceDN w:val="0"/>
        <w:adjustRightInd w:val="0"/>
        <w:spacing w:after="0"/>
        <w:rPr>
          <w:rFonts w:ascii="Times New Roman" w:hAnsi="Times New Roman"/>
          <w:bCs/>
          <w:color w:val="000000" w:themeColor="text1"/>
          <w:sz w:val="24"/>
          <w:szCs w:val="24"/>
        </w:rPr>
      </w:pPr>
    </w:p>
    <w:p w14:paraId="506BD528" w14:textId="77777777" w:rsidR="003B32D4" w:rsidRPr="003B32D4" w:rsidRDefault="003B32D4" w:rsidP="003B32D4">
      <w:pPr>
        <w:spacing w:after="0"/>
        <w:rPr>
          <w:rFonts w:ascii="Times New Roman" w:hAnsi="Times New Roman"/>
          <w:b/>
          <w:color w:val="000000" w:themeColor="text1"/>
          <w:sz w:val="24"/>
          <w:szCs w:val="24"/>
        </w:rPr>
      </w:pPr>
      <w:r w:rsidRPr="003B32D4">
        <w:rPr>
          <w:rFonts w:ascii="Times New Roman" w:hAnsi="Times New Roman"/>
          <w:b/>
          <w:color w:val="000000" w:themeColor="text1"/>
          <w:sz w:val="24"/>
          <w:szCs w:val="24"/>
        </w:rPr>
        <w:t>Conclusion</w:t>
      </w:r>
    </w:p>
    <w:p w14:paraId="53DD3360" w14:textId="77777777" w:rsidR="003B32D4" w:rsidRPr="003B32D4" w:rsidRDefault="003B32D4" w:rsidP="003B32D4">
      <w:pPr>
        <w:spacing w:after="0"/>
        <w:rPr>
          <w:rFonts w:ascii="Times New Roman" w:hAnsi="Times New Roman"/>
          <w:b/>
          <w:color w:val="000000" w:themeColor="text1"/>
          <w:sz w:val="24"/>
          <w:szCs w:val="24"/>
        </w:rPr>
      </w:pPr>
    </w:p>
    <w:p w14:paraId="6808CD87" w14:textId="77777777" w:rsidR="003B0263" w:rsidRPr="003B32D4" w:rsidRDefault="003B32D4" w:rsidP="003B32D4">
      <w:pPr>
        <w:spacing w:after="0"/>
        <w:rPr>
          <w:rFonts w:ascii="Times New Roman" w:hAnsi="Times New Roman"/>
          <w:sz w:val="24"/>
          <w:szCs w:val="24"/>
        </w:rPr>
      </w:pPr>
      <w:r w:rsidRPr="003B32D4">
        <w:rPr>
          <w:rFonts w:ascii="Times New Roman" w:hAnsi="Times New Roman"/>
          <w:bCs/>
          <w:color w:val="000000" w:themeColor="text1"/>
          <w:sz w:val="24"/>
          <w:szCs w:val="24"/>
        </w:rPr>
        <w:t xml:space="preserve">The opening of the main proceeding under the EIR is possible without a declaration of bankruptcy under the national law. Even if the national law requires the appointment of an interim trustee before the declaration of bankruptcy, the appointment of </w:t>
      </w:r>
      <w:r w:rsidR="0017796D">
        <w:rPr>
          <w:rFonts w:ascii="Times New Roman" w:hAnsi="Times New Roman"/>
          <w:bCs/>
          <w:color w:val="000000" w:themeColor="text1"/>
          <w:sz w:val="24"/>
          <w:szCs w:val="24"/>
        </w:rPr>
        <w:t xml:space="preserve">an </w:t>
      </w:r>
      <w:r w:rsidRPr="003B32D4">
        <w:rPr>
          <w:rFonts w:ascii="Times New Roman" w:hAnsi="Times New Roman"/>
          <w:bCs/>
          <w:color w:val="000000" w:themeColor="text1"/>
          <w:sz w:val="24"/>
          <w:szCs w:val="24"/>
        </w:rPr>
        <w:t>interim trustee might be the opening of the main proceeding, if the circumstances set out in Article</w:t>
      </w:r>
      <w:r w:rsidR="0017796D">
        <w:rPr>
          <w:rFonts w:ascii="Times New Roman" w:hAnsi="Times New Roman"/>
          <w:bCs/>
          <w:color w:val="000000" w:themeColor="text1"/>
          <w:sz w:val="24"/>
          <w:szCs w:val="24"/>
        </w:rPr>
        <w:t>s</w:t>
      </w:r>
      <w:r w:rsidRPr="003B32D4">
        <w:rPr>
          <w:rFonts w:ascii="Times New Roman" w:hAnsi="Times New Roman"/>
          <w:bCs/>
          <w:color w:val="000000" w:themeColor="text1"/>
          <w:sz w:val="24"/>
          <w:szCs w:val="24"/>
        </w:rPr>
        <w:t xml:space="preserve"> 1 and 3 of the EIR are fulfilled. </w:t>
      </w:r>
      <w:r w:rsidR="0017796D">
        <w:rPr>
          <w:rFonts w:ascii="Times New Roman" w:hAnsi="Times New Roman"/>
          <w:bCs/>
          <w:color w:val="000000" w:themeColor="text1"/>
          <w:sz w:val="24"/>
          <w:szCs w:val="24"/>
        </w:rPr>
        <w:t>T</w:t>
      </w:r>
      <w:r w:rsidRPr="003B32D4">
        <w:rPr>
          <w:rFonts w:ascii="Times New Roman" w:hAnsi="Times New Roman"/>
          <w:bCs/>
          <w:color w:val="000000" w:themeColor="text1"/>
          <w:sz w:val="24"/>
          <w:szCs w:val="24"/>
        </w:rPr>
        <w:t xml:space="preserve">he </w:t>
      </w:r>
      <w:r w:rsidR="0017796D">
        <w:rPr>
          <w:rFonts w:ascii="Times New Roman" w:hAnsi="Times New Roman"/>
          <w:bCs/>
          <w:color w:val="000000" w:themeColor="text1"/>
          <w:sz w:val="24"/>
          <w:szCs w:val="24"/>
        </w:rPr>
        <w:t xml:space="preserve">mere </w:t>
      </w:r>
      <w:r w:rsidRPr="003B32D4">
        <w:rPr>
          <w:rFonts w:ascii="Times New Roman" w:hAnsi="Times New Roman"/>
          <w:bCs/>
          <w:color w:val="000000" w:themeColor="text1"/>
          <w:sz w:val="24"/>
          <w:szCs w:val="24"/>
        </w:rPr>
        <w:t xml:space="preserve">fact that </w:t>
      </w:r>
      <w:r w:rsidR="0017796D">
        <w:rPr>
          <w:rFonts w:ascii="Times New Roman" w:hAnsi="Times New Roman"/>
          <w:bCs/>
          <w:color w:val="000000" w:themeColor="text1"/>
          <w:sz w:val="24"/>
          <w:szCs w:val="24"/>
        </w:rPr>
        <w:t xml:space="preserve">an </w:t>
      </w:r>
      <w:r w:rsidRPr="003B32D4">
        <w:rPr>
          <w:rFonts w:ascii="Times New Roman" w:hAnsi="Times New Roman"/>
          <w:bCs/>
          <w:color w:val="000000" w:themeColor="text1"/>
          <w:sz w:val="24"/>
          <w:szCs w:val="24"/>
        </w:rPr>
        <w:t xml:space="preserve">interim trustee is appointed is not sufficient to regard such kind of proceeding as main proceeding under </w:t>
      </w:r>
      <w:r w:rsidR="0017796D">
        <w:rPr>
          <w:rFonts w:ascii="Times New Roman" w:hAnsi="Times New Roman"/>
          <w:bCs/>
          <w:color w:val="000000" w:themeColor="text1"/>
          <w:sz w:val="24"/>
          <w:szCs w:val="24"/>
        </w:rPr>
        <w:t xml:space="preserve">the </w:t>
      </w:r>
      <w:r w:rsidRPr="003B32D4">
        <w:rPr>
          <w:rFonts w:ascii="Times New Roman" w:hAnsi="Times New Roman"/>
          <w:bCs/>
          <w:color w:val="000000" w:themeColor="text1"/>
          <w:sz w:val="24"/>
          <w:szCs w:val="24"/>
        </w:rPr>
        <w:t>EIR. Firstly, an opened proceeding shall be listed in Annex A of the EIR. Secondly, an appointed interim trustee shall be listed in Annex B of the EIR. Thirdly, the assets of debtor should be at least partly divested. Fourthly, the assets and affairs of a debtor shall be subject to supervis</w:t>
      </w:r>
      <w:r w:rsidR="0017796D">
        <w:rPr>
          <w:rFonts w:ascii="Times New Roman" w:hAnsi="Times New Roman"/>
          <w:bCs/>
          <w:color w:val="000000" w:themeColor="text1"/>
          <w:sz w:val="24"/>
          <w:szCs w:val="24"/>
        </w:rPr>
        <w:t>ion</w:t>
      </w:r>
      <w:r w:rsidRPr="003B32D4">
        <w:rPr>
          <w:rFonts w:ascii="Times New Roman" w:hAnsi="Times New Roman"/>
          <w:bCs/>
          <w:color w:val="000000" w:themeColor="text1"/>
          <w:sz w:val="24"/>
          <w:szCs w:val="24"/>
        </w:rPr>
        <w:t xml:space="preserve"> by court. Of course</w:t>
      </w:r>
      <w:r w:rsidR="0017796D">
        <w:rPr>
          <w:rFonts w:ascii="Times New Roman" w:hAnsi="Times New Roman"/>
          <w:bCs/>
          <w:color w:val="000000" w:themeColor="text1"/>
          <w:sz w:val="24"/>
          <w:szCs w:val="24"/>
        </w:rPr>
        <w:t>,</w:t>
      </w:r>
      <w:r w:rsidRPr="003B32D4">
        <w:rPr>
          <w:rFonts w:ascii="Times New Roman" w:hAnsi="Times New Roman"/>
          <w:bCs/>
          <w:color w:val="000000" w:themeColor="text1"/>
          <w:sz w:val="24"/>
          <w:szCs w:val="24"/>
        </w:rPr>
        <w:t xml:space="preserve"> other elements of the EIR shall also be followed, for example the COMI etc</w:t>
      </w:r>
    </w:p>
    <w:sectPr w:rsidR="003B0263" w:rsidRPr="003B32D4"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71F7B" w14:textId="77777777" w:rsidR="000204C9" w:rsidRDefault="000204C9">
      <w:r>
        <w:separator/>
      </w:r>
    </w:p>
  </w:endnote>
  <w:endnote w:type="continuationSeparator" w:id="0">
    <w:p w14:paraId="0E561891" w14:textId="77777777" w:rsidR="000204C9" w:rsidRDefault="00020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3E3F1"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66052" w14:textId="77777777" w:rsidR="000204C9" w:rsidRDefault="000204C9">
      <w:r>
        <w:separator/>
      </w:r>
    </w:p>
  </w:footnote>
  <w:footnote w:type="continuationSeparator" w:id="0">
    <w:p w14:paraId="323402F4" w14:textId="77777777" w:rsidR="000204C9" w:rsidRDefault="000204C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1F8DE" w14:textId="77777777" w:rsidR="00BF3D3E" w:rsidRPr="00FD0D6F" w:rsidRDefault="00BF3D3E" w:rsidP="00C2522B">
    <w:pPr>
      <w:pStyle w:val="Header"/>
      <w:spacing w:after="0"/>
      <w:rPr>
        <w:rFonts w:ascii="Arial" w:hAnsi="Arial" w:cs="Arial"/>
        <w:b/>
      </w:rPr>
    </w:pPr>
    <w:r w:rsidRPr="00FD0D6F">
      <w:rPr>
        <w:rFonts w:ascii="Arial" w:hAnsi="Arial" w:cs="Arial"/>
        <w:b/>
      </w:rPr>
      <w:t>Inside Story (</w:t>
    </w:r>
    <w:r w:rsidR="003B32D4">
      <w:rPr>
        <w:rFonts w:ascii="Arial" w:hAnsi="Arial" w:cs="Arial"/>
        <w:b/>
      </w:rPr>
      <w:t>September</w:t>
    </w:r>
    <w:r w:rsidR="002A5779" w:rsidRPr="00FD0D6F">
      <w:rPr>
        <w:rFonts w:ascii="Arial" w:hAnsi="Arial" w:cs="Arial"/>
        <w:b/>
      </w:rPr>
      <w:t xml:space="preserve"> 20</w:t>
    </w:r>
    <w:r w:rsidR="00B70F64">
      <w:rPr>
        <w:rFonts w:ascii="Arial" w:hAnsi="Arial" w:cs="Arial"/>
        <w:b/>
      </w:rPr>
      <w:t>2</w:t>
    </w:r>
    <w:r w:rsidR="007E4CF6">
      <w:rPr>
        <w:rFonts w:ascii="Arial" w:hAnsi="Arial" w:cs="Arial"/>
        <w:b/>
      </w:rPr>
      <w:t>2</w:t>
    </w:r>
    <w:r w:rsidRPr="00FD0D6F">
      <w:rPr>
        <w:rFonts w:ascii="Arial" w:hAnsi="Arial" w:cs="Arial"/>
        <w:b/>
      </w:rPr>
      <w:t>)</w:t>
    </w:r>
  </w:p>
  <w:p w14:paraId="63351704" w14:textId="77777777" w:rsidR="00BF3D3E" w:rsidRPr="00FD0D6F" w:rsidRDefault="003B32D4" w:rsidP="00C2522B">
    <w:pPr>
      <w:pStyle w:val="Header"/>
      <w:spacing w:after="0"/>
      <w:rPr>
        <w:rFonts w:ascii="Arial" w:hAnsi="Arial" w:cs="Arial"/>
        <w:b/>
      </w:rPr>
    </w:pPr>
    <w:r>
      <w:rPr>
        <w:rFonts w:ascii="Arial" w:hAnsi="Arial" w:cs="Arial"/>
        <w:b/>
        <w:color w:val="000000"/>
      </w:rPr>
      <w:t xml:space="preserve">Anto Kasak and </w:t>
    </w:r>
    <w:proofErr w:type="spellStart"/>
    <w:r>
      <w:rPr>
        <w:rFonts w:ascii="Arial" w:hAnsi="Arial" w:cs="Arial"/>
        <w:b/>
        <w:color w:val="000000"/>
      </w:rPr>
      <w:t>Kedli</w:t>
    </w:r>
    <w:proofErr w:type="spellEnd"/>
    <w:r>
      <w:rPr>
        <w:rFonts w:ascii="Arial" w:hAnsi="Arial" w:cs="Arial"/>
        <w:b/>
        <w:color w:val="000000"/>
      </w:rPr>
      <w:t xml:space="preserve"> </w:t>
    </w:r>
    <w:proofErr w:type="spellStart"/>
    <w:r>
      <w:rPr>
        <w:rFonts w:ascii="Arial" w:hAnsi="Arial" w:cs="Arial"/>
        <w:b/>
        <w:color w:val="000000"/>
      </w:rPr>
      <w:t>Anvelt</w:t>
    </w:r>
    <w:proofErr w:type="spellEnd"/>
    <w:r>
      <w:rPr>
        <w:rFonts w:ascii="Arial" w:hAnsi="Arial" w:cs="Arial"/>
        <w:b/>
        <w:color w:val="000000"/>
      </w:rPr>
      <w:t xml:space="preserve"> </w:t>
    </w:r>
    <w:r w:rsidR="00BF3D3E" w:rsidRPr="00FD0D6F">
      <w:rPr>
        <w:rFonts w:ascii="Arial" w:hAnsi="Arial" w:cs="Arial"/>
        <w:b/>
      </w:rPr>
      <w:t>(</w:t>
    </w:r>
    <w:r>
      <w:rPr>
        <w:rFonts w:ascii="Arial" w:hAnsi="Arial" w:cs="Arial"/>
        <w:b/>
      </w:rPr>
      <w:t>Estonia</w:t>
    </w:r>
    <w:r w:rsidR="00BF3D3E" w:rsidRPr="00FD0D6F">
      <w:rPr>
        <w:rFonts w:ascii="Arial" w:hAnsi="Arial" w:cs="Arial"/>
        <w:b/>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1E96E526"/>
    <w:lvl w:ilvl="0">
      <w:start w:val="1"/>
      <w:numFmt w:val="decimal"/>
      <w:lvlText w:val="%1."/>
      <w:lvlJc w:val="left"/>
      <w:pPr>
        <w:tabs>
          <w:tab w:val="num" w:pos="1209"/>
        </w:tabs>
        <w:ind w:left="1209" w:hanging="360"/>
      </w:pPr>
    </w:lvl>
  </w:abstractNum>
  <w:abstractNum w:abstractNumId="1">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nsid w:val="011A77C2"/>
    <w:multiLevelType w:val="hybridMultilevel"/>
    <w:tmpl w:val="199AA478"/>
    <w:lvl w:ilvl="0" w:tplc="89D656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6767F4E"/>
    <w:multiLevelType w:val="hybridMultilevel"/>
    <w:tmpl w:val="725CC1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0">
    <w:nsid w:val="177A50D6"/>
    <w:multiLevelType w:val="hybridMultilevel"/>
    <w:tmpl w:val="6248DCE8"/>
    <w:lvl w:ilvl="0" w:tplc="68D42020">
      <w:start w:val="1"/>
      <w:numFmt w:val="lowerLetter"/>
      <w:lvlText w:val="%1)"/>
      <w:lvlJc w:val="left"/>
      <w:pPr>
        <w:ind w:left="1494" w:hanging="360"/>
      </w:pPr>
      <w:rPr>
        <w:rFonts w:hint="default"/>
        <w:b w:val="0"/>
      </w:rPr>
    </w:lvl>
    <w:lvl w:ilvl="1" w:tplc="04370019" w:tentative="1">
      <w:start w:val="1"/>
      <w:numFmt w:val="lowerLetter"/>
      <w:lvlText w:val="%2."/>
      <w:lvlJc w:val="left"/>
      <w:pPr>
        <w:ind w:left="2214" w:hanging="360"/>
      </w:pPr>
    </w:lvl>
    <w:lvl w:ilvl="2" w:tplc="0437001B" w:tentative="1">
      <w:start w:val="1"/>
      <w:numFmt w:val="lowerRoman"/>
      <w:lvlText w:val="%3."/>
      <w:lvlJc w:val="right"/>
      <w:pPr>
        <w:ind w:left="2934" w:hanging="180"/>
      </w:pPr>
    </w:lvl>
    <w:lvl w:ilvl="3" w:tplc="0437000F" w:tentative="1">
      <w:start w:val="1"/>
      <w:numFmt w:val="decimal"/>
      <w:lvlText w:val="%4."/>
      <w:lvlJc w:val="left"/>
      <w:pPr>
        <w:ind w:left="3654" w:hanging="360"/>
      </w:pPr>
    </w:lvl>
    <w:lvl w:ilvl="4" w:tplc="04370019" w:tentative="1">
      <w:start w:val="1"/>
      <w:numFmt w:val="lowerLetter"/>
      <w:lvlText w:val="%5."/>
      <w:lvlJc w:val="left"/>
      <w:pPr>
        <w:ind w:left="4374" w:hanging="360"/>
      </w:pPr>
    </w:lvl>
    <w:lvl w:ilvl="5" w:tplc="0437001B" w:tentative="1">
      <w:start w:val="1"/>
      <w:numFmt w:val="lowerRoman"/>
      <w:lvlText w:val="%6."/>
      <w:lvlJc w:val="right"/>
      <w:pPr>
        <w:ind w:left="5094" w:hanging="180"/>
      </w:pPr>
    </w:lvl>
    <w:lvl w:ilvl="6" w:tplc="0437000F" w:tentative="1">
      <w:start w:val="1"/>
      <w:numFmt w:val="decimal"/>
      <w:lvlText w:val="%7."/>
      <w:lvlJc w:val="left"/>
      <w:pPr>
        <w:ind w:left="5814" w:hanging="360"/>
      </w:pPr>
    </w:lvl>
    <w:lvl w:ilvl="7" w:tplc="04370019" w:tentative="1">
      <w:start w:val="1"/>
      <w:numFmt w:val="lowerLetter"/>
      <w:lvlText w:val="%8."/>
      <w:lvlJc w:val="left"/>
      <w:pPr>
        <w:ind w:left="6534" w:hanging="360"/>
      </w:pPr>
    </w:lvl>
    <w:lvl w:ilvl="8" w:tplc="0437001B" w:tentative="1">
      <w:start w:val="1"/>
      <w:numFmt w:val="lowerRoman"/>
      <w:lvlText w:val="%9."/>
      <w:lvlJc w:val="right"/>
      <w:pPr>
        <w:ind w:left="7254" w:hanging="180"/>
      </w:pPr>
    </w:lvl>
  </w:abstractNum>
  <w:abstractNum w:abstractNumId="11">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3">
    <w:nsid w:val="1E846F04"/>
    <w:multiLevelType w:val="hybridMultilevel"/>
    <w:tmpl w:val="3190C98A"/>
    <w:lvl w:ilvl="0" w:tplc="0409000F">
      <w:start w:val="1"/>
      <w:numFmt w:val="decimal"/>
      <w:lvlText w:val="%1."/>
      <w:lvlJc w:val="left"/>
      <w:pPr>
        <w:ind w:left="2724" w:hanging="360"/>
      </w:pPr>
      <w:rPr>
        <w:rFonts w:hint="default"/>
      </w:rPr>
    </w:lvl>
    <w:lvl w:ilvl="1" w:tplc="04370003" w:tentative="1">
      <w:start w:val="1"/>
      <w:numFmt w:val="bullet"/>
      <w:lvlText w:val="o"/>
      <w:lvlJc w:val="left"/>
      <w:pPr>
        <w:ind w:left="3444" w:hanging="360"/>
      </w:pPr>
      <w:rPr>
        <w:rFonts w:ascii="Courier New" w:hAnsi="Courier New" w:cs="Courier New" w:hint="default"/>
      </w:rPr>
    </w:lvl>
    <w:lvl w:ilvl="2" w:tplc="04370005" w:tentative="1">
      <w:start w:val="1"/>
      <w:numFmt w:val="bullet"/>
      <w:lvlText w:val=""/>
      <w:lvlJc w:val="left"/>
      <w:pPr>
        <w:ind w:left="4164" w:hanging="360"/>
      </w:pPr>
      <w:rPr>
        <w:rFonts w:ascii="Wingdings" w:hAnsi="Wingdings" w:hint="default"/>
      </w:rPr>
    </w:lvl>
    <w:lvl w:ilvl="3" w:tplc="04370001" w:tentative="1">
      <w:start w:val="1"/>
      <w:numFmt w:val="bullet"/>
      <w:lvlText w:val=""/>
      <w:lvlJc w:val="left"/>
      <w:pPr>
        <w:ind w:left="4884" w:hanging="360"/>
      </w:pPr>
      <w:rPr>
        <w:rFonts w:ascii="Symbol" w:hAnsi="Symbol" w:hint="default"/>
      </w:rPr>
    </w:lvl>
    <w:lvl w:ilvl="4" w:tplc="04370003" w:tentative="1">
      <w:start w:val="1"/>
      <w:numFmt w:val="bullet"/>
      <w:lvlText w:val="o"/>
      <w:lvlJc w:val="left"/>
      <w:pPr>
        <w:ind w:left="5604" w:hanging="360"/>
      </w:pPr>
      <w:rPr>
        <w:rFonts w:ascii="Courier New" w:hAnsi="Courier New" w:cs="Courier New" w:hint="default"/>
      </w:rPr>
    </w:lvl>
    <w:lvl w:ilvl="5" w:tplc="04370005" w:tentative="1">
      <w:start w:val="1"/>
      <w:numFmt w:val="bullet"/>
      <w:lvlText w:val=""/>
      <w:lvlJc w:val="left"/>
      <w:pPr>
        <w:ind w:left="6324" w:hanging="360"/>
      </w:pPr>
      <w:rPr>
        <w:rFonts w:ascii="Wingdings" w:hAnsi="Wingdings" w:hint="default"/>
      </w:rPr>
    </w:lvl>
    <w:lvl w:ilvl="6" w:tplc="04370001" w:tentative="1">
      <w:start w:val="1"/>
      <w:numFmt w:val="bullet"/>
      <w:lvlText w:val=""/>
      <w:lvlJc w:val="left"/>
      <w:pPr>
        <w:ind w:left="7044" w:hanging="360"/>
      </w:pPr>
      <w:rPr>
        <w:rFonts w:ascii="Symbol" w:hAnsi="Symbol" w:hint="default"/>
      </w:rPr>
    </w:lvl>
    <w:lvl w:ilvl="7" w:tplc="04370003" w:tentative="1">
      <w:start w:val="1"/>
      <w:numFmt w:val="bullet"/>
      <w:lvlText w:val="o"/>
      <w:lvlJc w:val="left"/>
      <w:pPr>
        <w:ind w:left="7764" w:hanging="360"/>
      </w:pPr>
      <w:rPr>
        <w:rFonts w:ascii="Courier New" w:hAnsi="Courier New" w:cs="Courier New" w:hint="default"/>
      </w:rPr>
    </w:lvl>
    <w:lvl w:ilvl="8" w:tplc="04370005" w:tentative="1">
      <w:start w:val="1"/>
      <w:numFmt w:val="bullet"/>
      <w:lvlText w:val=""/>
      <w:lvlJc w:val="left"/>
      <w:pPr>
        <w:ind w:left="8484" w:hanging="360"/>
      </w:pPr>
      <w:rPr>
        <w:rFonts w:ascii="Wingdings" w:hAnsi="Wingdings" w:hint="default"/>
      </w:rPr>
    </w:lvl>
  </w:abstractNum>
  <w:abstractNum w:abstractNumId="14">
    <w:nsid w:val="26D91645"/>
    <w:multiLevelType w:val="hybridMultilevel"/>
    <w:tmpl w:val="6A8E3524"/>
    <w:lvl w:ilvl="0" w:tplc="BCC465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6">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44C209D3"/>
    <w:multiLevelType w:val="hybridMultilevel"/>
    <w:tmpl w:val="A55A20CC"/>
    <w:lvl w:ilvl="0" w:tplc="A19ED8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47CE6430"/>
    <w:multiLevelType w:val="hybridMultilevel"/>
    <w:tmpl w:val="24681E96"/>
    <w:lvl w:ilvl="0" w:tplc="E4E0FC64">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3">
    <w:nsid w:val="52622E5C"/>
    <w:multiLevelType w:val="hybridMultilevel"/>
    <w:tmpl w:val="4CEA025C"/>
    <w:lvl w:ilvl="0" w:tplc="8B5A78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57A06676"/>
    <w:multiLevelType w:val="hybridMultilevel"/>
    <w:tmpl w:val="AA809C9A"/>
    <w:lvl w:ilvl="0" w:tplc="7F1271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17B6BD9"/>
    <w:multiLevelType w:val="hybridMultilevel"/>
    <w:tmpl w:val="E44824D4"/>
    <w:lvl w:ilvl="0" w:tplc="7526BE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7275369E"/>
    <w:multiLevelType w:val="hybridMultilevel"/>
    <w:tmpl w:val="2B34F9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9"/>
  </w:num>
  <w:num w:numId="2">
    <w:abstractNumId w:val="6"/>
  </w:num>
  <w:num w:numId="3">
    <w:abstractNumId w:val="28"/>
  </w:num>
  <w:num w:numId="4">
    <w:abstractNumId w:val="12"/>
  </w:num>
  <w:num w:numId="5">
    <w:abstractNumId w:val="15"/>
  </w:num>
  <w:num w:numId="6">
    <w:abstractNumId w:val="30"/>
  </w:num>
  <w:num w:numId="7">
    <w:abstractNumId w:val="0"/>
  </w:num>
  <w:num w:numId="8">
    <w:abstractNumId w:val="8"/>
  </w:num>
  <w:num w:numId="9">
    <w:abstractNumId w:val="2"/>
  </w:num>
  <w:num w:numId="10">
    <w:abstractNumId w:val="1"/>
  </w:num>
  <w:num w:numId="11">
    <w:abstractNumId w:val="24"/>
  </w:num>
  <w:num w:numId="12">
    <w:abstractNumId w:val="7"/>
  </w:num>
  <w:num w:numId="13">
    <w:abstractNumId w:val="22"/>
  </w:num>
  <w:num w:numId="14">
    <w:abstractNumId w:val="15"/>
  </w:num>
  <w:num w:numId="15">
    <w:abstractNumId w:val="15"/>
  </w:num>
  <w:num w:numId="16">
    <w:abstractNumId w:val="15"/>
  </w:num>
  <w:num w:numId="17">
    <w:abstractNumId w:val="15"/>
  </w:num>
  <w:num w:numId="18">
    <w:abstractNumId w:val="15"/>
  </w:num>
  <w:num w:numId="19">
    <w:abstractNumId w:val="15"/>
  </w:num>
  <w:num w:numId="20">
    <w:abstractNumId w:val="6"/>
  </w:num>
  <w:num w:numId="21">
    <w:abstractNumId w:val="28"/>
  </w:num>
  <w:num w:numId="22">
    <w:abstractNumId w:val="15"/>
  </w:num>
  <w:num w:numId="23">
    <w:abstractNumId w:val="12"/>
  </w:num>
  <w:num w:numId="24">
    <w:abstractNumId w:val="26"/>
  </w:num>
  <w:num w:numId="25">
    <w:abstractNumId w:val="17"/>
  </w:num>
  <w:num w:numId="26">
    <w:abstractNumId w:val="21"/>
  </w:num>
  <w:num w:numId="27">
    <w:abstractNumId w:val="16"/>
  </w:num>
  <w:num w:numId="28">
    <w:abstractNumId w:val="18"/>
  </w:num>
  <w:num w:numId="29">
    <w:abstractNumId w:val="5"/>
  </w:num>
  <w:num w:numId="30">
    <w:abstractNumId w:val="11"/>
  </w:num>
  <w:num w:numId="31">
    <w:abstractNumId w:val="4"/>
  </w:num>
  <w:num w:numId="32">
    <w:abstractNumId w:val="3"/>
  </w:num>
  <w:num w:numId="33">
    <w:abstractNumId w:val="27"/>
  </w:num>
  <w:num w:numId="34">
    <w:abstractNumId w:val="19"/>
  </w:num>
  <w:num w:numId="35">
    <w:abstractNumId w:val="23"/>
  </w:num>
  <w:num w:numId="36">
    <w:abstractNumId w:val="13"/>
  </w:num>
  <w:num w:numId="37">
    <w:abstractNumId w:val="10"/>
  </w:num>
  <w:num w:numId="38">
    <w:abstractNumId w:val="20"/>
  </w:num>
  <w:num w:numId="39">
    <w:abstractNumId w:val="29"/>
  </w:num>
  <w:num w:numId="40">
    <w:abstractNumId w:val="14"/>
  </w:num>
  <w:num w:numId="41">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433C5"/>
    <w:rsid w:val="00001C5A"/>
    <w:rsid w:val="000033DF"/>
    <w:rsid w:val="000204C9"/>
    <w:rsid w:val="00025721"/>
    <w:rsid w:val="00056843"/>
    <w:rsid w:val="00065DA6"/>
    <w:rsid w:val="00086E49"/>
    <w:rsid w:val="000921F0"/>
    <w:rsid w:val="00092307"/>
    <w:rsid w:val="000A4856"/>
    <w:rsid w:val="000C4532"/>
    <w:rsid w:val="000C7620"/>
    <w:rsid w:val="000D3C8B"/>
    <w:rsid w:val="001258A8"/>
    <w:rsid w:val="00127C4A"/>
    <w:rsid w:val="00141375"/>
    <w:rsid w:val="00145356"/>
    <w:rsid w:val="0017796D"/>
    <w:rsid w:val="001835B2"/>
    <w:rsid w:val="00190562"/>
    <w:rsid w:val="001934CC"/>
    <w:rsid w:val="001A713B"/>
    <w:rsid w:val="001B1AA8"/>
    <w:rsid w:val="001C5080"/>
    <w:rsid w:val="001D3A90"/>
    <w:rsid w:val="001F119D"/>
    <w:rsid w:val="0020085B"/>
    <w:rsid w:val="00247BAC"/>
    <w:rsid w:val="00276632"/>
    <w:rsid w:val="00280030"/>
    <w:rsid w:val="002A5779"/>
    <w:rsid w:val="002A5C92"/>
    <w:rsid w:val="002E09E9"/>
    <w:rsid w:val="003021B6"/>
    <w:rsid w:val="003217E3"/>
    <w:rsid w:val="0032563F"/>
    <w:rsid w:val="00340FF0"/>
    <w:rsid w:val="003518FD"/>
    <w:rsid w:val="003666A0"/>
    <w:rsid w:val="00367985"/>
    <w:rsid w:val="0039013D"/>
    <w:rsid w:val="00395D89"/>
    <w:rsid w:val="00396E5A"/>
    <w:rsid w:val="003978ED"/>
    <w:rsid w:val="003B0263"/>
    <w:rsid w:val="003B32D4"/>
    <w:rsid w:val="003C284E"/>
    <w:rsid w:val="003C69AB"/>
    <w:rsid w:val="00404D9A"/>
    <w:rsid w:val="00415AEE"/>
    <w:rsid w:val="00415DDB"/>
    <w:rsid w:val="00437BFE"/>
    <w:rsid w:val="004408B0"/>
    <w:rsid w:val="00440CF8"/>
    <w:rsid w:val="004433C5"/>
    <w:rsid w:val="00470254"/>
    <w:rsid w:val="00484F6D"/>
    <w:rsid w:val="004B3FED"/>
    <w:rsid w:val="004D1D7E"/>
    <w:rsid w:val="004F57B8"/>
    <w:rsid w:val="00535342"/>
    <w:rsid w:val="00557280"/>
    <w:rsid w:val="00557A0F"/>
    <w:rsid w:val="00565029"/>
    <w:rsid w:val="005764A7"/>
    <w:rsid w:val="00577785"/>
    <w:rsid w:val="00593E77"/>
    <w:rsid w:val="005D6C09"/>
    <w:rsid w:val="005D783E"/>
    <w:rsid w:val="005D79E3"/>
    <w:rsid w:val="005E7C6B"/>
    <w:rsid w:val="00617533"/>
    <w:rsid w:val="00623598"/>
    <w:rsid w:val="00631F24"/>
    <w:rsid w:val="006441B0"/>
    <w:rsid w:val="00694350"/>
    <w:rsid w:val="006D0A86"/>
    <w:rsid w:val="006D7567"/>
    <w:rsid w:val="006E7E8D"/>
    <w:rsid w:val="00703D03"/>
    <w:rsid w:val="00707113"/>
    <w:rsid w:val="00740F50"/>
    <w:rsid w:val="00752792"/>
    <w:rsid w:val="00772427"/>
    <w:rsid w:val="00772DFE"/>
    <w:rsid w:val="00785E77"/>
    <w:rsid w:val="00790DFB"/>
    <w:rsid w:val="007A0387"/>
    <w:rsid w:val="007C4484"/>
    <w:rsid w:val="007D39E7"/>
    <w:rsid w:val="007E1590"/>
    <w:rsid w:val="007E4CF6"/>
    <w:rsid w:val="00807744"/>
    <w:rsid w:val="008432D1"/>
    <w:rsid w:val="00847988"/>
    <w:rsid w:val="008506FC"/>
    <w:rsid w:val="00867725"/>
    <w:rsid w:val="00876BCD"/>
    <w:rsid w:val="00877CBB"/>
    <w:rsid w:val="00886023"/>
    <w:rsid w:val="009069C9"/>
    <w:rsid w:val="00933B42"/>
    <w:rsid w:val="0093601D"/>
    <w:rsid w:val="009656AB"/>
    <w:rsid w:val="00976F27"/>
    <w:rsid w:val="00977889"/>
    <w:rsid w:val="0098305D"/>
    <w:rsid w:val="009B5E68"/>
    <w:rsid w:val="009E51C4"/>
    <w:rsid w:val="009E593E"/>
    <w:rsid w:val="009F52F0"/>
    <w:rsid w:val="00A03C82"/>
    <w:rsid w:val="00A07FE0"/>
    <w:rsid w:val="00A34959"/>
    <w:rsid w:val="00A3654A"/>
    <w:rsid w:val="00A81F5B"/>
    <w:rsid w:val="00AA741E"/>
    <w:rsid w:val="00AD3470"/>
    <w:rsid w:val="00AD6AE4"/>
    <w:rsid w:val="00B05548"/>
    <w:rsid w:val="00B10912"/>
    <w:rsid w:val="00B40F88"/>
    <w:rsid w:val="00B46BCC"/>
    <w:rsid w:val="00B53B8D"/>
    <w:rsid w:val="00B70F64"/>
    <w:rsid w:val="00BA1EF1"/>
    <w:rsid w:val="00BC4C0D"/>
    <w:rsid w:val="00BD0697"/>
    <w:rsid w:val="00BF3D3E"/>
    <w:rsid w:val="00C16DFA"/>
    <w:rsid w:val="00C2522B"/>
    <w:rsid w:val="00C96534"/>
    <w:rsid w:val="00CE09C4"/>
    <w:rsid w:val="00D03DC1"/>
    <w:rsid w:val="00D2584B"/>
    <w:rsid w:val="00D31877"/>
    <w:rsid w:val="00D32C99"/>
    <w:rsid w:val="00D5309A"/>
    <w:rsid w:val="00D6291C"/>
    <w:rsid w:val="00DE5F99"/>
    <w:rsid w:val="00E007BF"/>
    <w:rsid w:val="00E2501C"/>
    <w:rsid w:val="00E37A5D"/>
    <w:rsid w:val="00E53ABF"/>
    <w:rsid w:val="00EA5386"/>
    <w:rsid w:val="00EB6116"/>
    <w:rsid w:val="00F07427"/>
    <w:rsid w:val="00F20AC6"/>
    <w:rsid w:val="00F36532"/>
    <w:rsid w:val="00F55F2D"/>
    <w:rsid w:val="00F77372"/>
    <w:rsid w:val="00F90C01"/>
    <w:rsid w:val="00FA6D63"/>
    <w:rsid w:val="00FB7C3C"/>
    <w:rsid w:val="00FD0D6F"/>
    <w:rsid w:val="00FD1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30A9BC"/>
  <w15:docId w15:val="{D09D6EDA-A384-441E-9C88-0F248C2D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rsid w:val="00740F50"/>
    <w:pPr>
      <w:spacing w:after="0"/>
    </w:pPr>
    <w:rPr>
      <w:sz w:val="20"/>
    </w:rPr>
  </w:style>
  <w:style w:type="character" w:customStyle="1" w:styleId="FootnoteTextChar">
    <w:name w:val="Footnote Text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rsid w:val="00740F50"/>
    <w:rPr>
      <w:vertAlign w:val="superscript"/>
    </w:rPr>
  </w:style>
  <w:style w:type="paragraph" w:styleId="ListParagraph">
    <w:name w:val="List Paragraph"/>
    <w:basedOn w:val="Normal"/>
    <w:link w:val="ListParagraphChar"/>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ListParagraphChar">
    <w:name w:val="List Paragraph Char"/>
    <w:basedOn w:val="DefaultParagraphFont"/>
    <w:link w:val="ListParagraph"/>
    <w:uiPriority w:val="34"/>
    <w:rsid w:val="00B70F64"/>
    <w:rPr>
      <w:rFonts w:asciiTheme="minorHAnsi" w:eastAsiaTheme="minorHAnsi" w:hAnsiTheme="minorHAnsi" w:cstheme="minorBidi"/>
      <w:sz w:val="22"/>
      <w:szCs w:val="22"/>
      <w:lang w:val="fr-FR" w:eastAsia="en-US"/>
    </w:rPr>
  </w:style>
  <w:style w:type="character" w:styleId="Emphasis">
    <w:name w:val="Emphasis"/>
    <w:basedOn w:val="DefaultParagraphFont"/>
    <w:uiPriority w:val="20"/>
    <w:qFormat/>
    <w:rsid w:val="003B32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016CB-9465-C647-8E32-490E1F2EF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3</Pages>
  <Words>1024</Words>
  <Characters>5840</Characters>
  <Application>Microsoft Macintosh Word</Application>
  <DocSecurity>0</DocSecurity>
  <PresentationFormat/>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6851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Newson</cp:lastModifiedBy>
  <cp:revision>19</cp:revision>
  <cp:lastPrinted>2017-11-20T20:14:00Z</cp:lastPrinted>
  <dcterms:created xsi:type="dcterms:W3CDTF">2019-03-06T11:14:00Z</dcterms:created>
  <dcterms:modified xsi:type="dcterms:W3CDTF">2022-09-21T13:41:00Z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