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51AF" w14:textId="39FE6850" w:rsidR="008D54BD" w:rsidRPr="007710B4" w:rsidRDefault="007710B4" w:rsidP="008D5EEF">
      <w:pPr>
        <w:jc w:val="both"/>
        <w:rPr>
          <w:b/>
          <w:bCs/>
          <w:sz w:val="28"/>
          <w:szCs w:val="28"/>
          <w:u w:val="single"/>
        </w:rPr>
      </w:pPr>
      <w:r w:rsidRPr="007710B4">
        <w:rPr>
          <w:b/>
          <w:bCs/>
          <w:sz w:val="28"/>
          <w:szCs w:val="28"/>
          <w:u w:val="single"/>
        </w:rPr>
        <w:t>Dubrovnik Congress Report: Resilience in the face of adversity</w:t>
      </w:r>
    </w:p>
    <w:p w14:paraId="6FF48E6A" w14:textId="77777777" w:rsidR="007710B4" w:rsidRPr="00892705" w:rsidRDefault="007710B4" w:rsidP="008D5EEF">
      <w:pPr>
        <w:jc w:val="both"/>
        <w:rPr>
          <w:u w:val="single"/>
        </w:rPr>
      </w:pPr>
    </w:p>
    <w:p w14:paraId="7F3E9F79" w14:textId="2730469A" w:rsidR="008D54BD" w:rsidRPr="00892705" w:rsidRDefault="008D54BD" w:rsidP="008D5EEF">
      <w:pPr>
        <w:jc w:val="both"/>
        <w:rPr>
          <w:i/>
          <w:iCs/>
        </w:rPr>
      </w:pPr>
      <w:r w:rsidRPr="00892705">
        <w:rPr>
          <w:i/>
          <w:iCs/>
        </w:rPr>
        <w:t>Friday 6 October 2022</w:t>
      </w:r>
    </w:p>
    <w:p w14:paraId="15DDFD3C" w14:textId="021143A9" w:rsidR="008D54BD" w:rsidRPr="00892705" w:rsidRDefault="008D54BD" w:rsidP="008D5EEF">
      <w:pPr>
        <w:jc w:val="both"/>
      </w:pPr>
    </w:p>
    <w:p w14:paraId="6B5D6955" w14:textId="6085C15C" w:rsidR="008D54BD" w:rsidRPr="00892705" w:rsidRDefault="008D54BD" w:rsidP="008D5EEF">
      <w:pPr>
        <w:jc w:val="both"/>
      </w:pPr>
      <w:r w:rsidRPr="00892705">
        <w:rPr>
          <w:i/>
          <w:iCs/>
        </w:rPr>
        <w:t>Opening remarks</w:t>
      </w:r>
      <w:r w:rsidR="00830EEF" w:rsidRPr="00892705">
        <w:t xml:space="preserve"> </w:t>
      </w:r>
      <w:r w:rsidR="008D5EEF" w:rsidRPr="00892705">
        <w:t xml:space="preserve">were provided </w:t>
      </w:r>
      <w:r w:rsidR="00830EEF" w:rsidRPr="00892705">
        <w:t>by Frances Coulson (Wedlake Bell</w:t>
      </w:r>
      <w:r w:rsidR="00893848">
        <w:t>,</w:t>
      </w:r>
      <w:r w:rsidR="00830EEF" w:rsidRPr="00892705">
        <w:t xml:space="preserve"> UK), </w:t>
      </w:r>
      <w:r w:rsidR="008D5EEF" w:rsidRPr="00892705">
        <w:t xml:space="preserve">who would also serve as Facilitator, </w:t>
      </w:r>
      <w:r w:rsidR="00830EEF" w:rsidRPr="00892705">
        <w:t>Jelenko Lehki (Lehki Law Office</w:t>
      </w:r>
      <w:r w:rsidR="00893848">
        <w:t>,</w:t>
      </w:r>
      <w:r w:rsidR="00830EEF" w:rsidRPr="00892705">
        <w:t xml:space="preserve"> </w:t>
      </w:r>
      <w:r w:rsidR="00893848">
        <w:t>Croatia</w:t>
      </w:r>
      <w:r w:rsidR="00830EEF" w:rsidRPr="00892705">
        <w:t xml:space="preserve">) </w:t>
      </w:r>
      <w:r w:rsidR="008D5EEF" w:rsidRPr="00892705">
        <w:t xml:space="preserve">welcoming delegates to his homeland </w:t>
      </w:r>
      <w:r w:rsidR="00830EEF" w:rsidRPr="00892705">
        <w:t>and Frank Tschentscher (Deloitte</w:t>
      </w:r>
      <w:r w:rsidR="00893848">
        <w:t>, Germany</w:t>
      </w:r>
      <w:r w:rsidR="00830EEF" w:rsidRPr="00892705">
        <w:t>)</w:t>
      </w:r>
      <w:r w:rsidR="008D5EEF" w:rsidRPr="00892705">
        <w:t>, who enters the final phase of his Presidency at this conference</w:t>
      </w:r>
      <w:r w:rsidR="00830EEF" w:rsidRPr="00892705">
        <w:t>.</w:t>
      </w:r>
    </w:p>
    <w:p w14:paraId="3CB0F7FF" w14:textId="1876A16D" w:rsidR="008D54BD" w:rsidRPr="00892705" w:rsidRDefault="008D54BD" w:rsidP="008D5EEF">
      <w:pPr>
        <w:jc w:val="both"/>
      </w:pPr>
    </w:p>
    <w:p w14:paraId="1A1B9656" w14:textId="1CFFC3F7" w:rsidR="006D57E4" w:rsidRPr="00892705" w:rsidRDefault="006D57E4" w:rsidP="008D5EEF">
      <w:pPr>
        <w:jc w:val="both"/>
      </w:pPr>
      <w:r w:rsidRPr="00892705">
        <w:rPr>
          <w:i/>
          <w:iCs/>
        </w:rPr>
        <w:t>Keynotes</w:t>
      </w:r>
    </w:p>
    <w:p w14:paraId="08499B12" w14:textId="77777777" w:rsidR="006D57E4" w:rsidRPr="00892705" w:rsidRDefault="006D57E4" w:rsidP="008D5EEF">
      <w:pPr>
        <w:jc w:val="both"/>
      </w:pPr>
    </w:p>
    <w:p w14:paraId="31E3AC90" w14:textId="61866271" w:rsidR="00830EEF" w:rsidRPr="00892705" w:rsidRDefault="008D5EEF" w:rsidP="008D5EEF">
      <w:pPr>
        <w:jc w:val="both"/>
      </w:pPr>
      <w:r w:rsidRPr="00892705">
        <w:t xml:space="preserve">According to </w:t>
      </w:r>
      <w:r w:rsidR="00830EEF" w:rsidRPr="00892705">
        <w:t>Bo</w:t>
      </w:r>
      <w:r w:rsidR="00B50873" w:rsidRPr="00892705">
        <w:t>j</w:t>
      </w:r>
      <w:r w:rsidR="00830EEF" w:rsidRPr="00892705">
        <w:t>an</w:t>
      </w:r>
      <w:r w:rsidR="00B50873" w:rsidRPr="00892705">
        <w:t xml:space="preserve"> Fras (Vice-Governor, HR National Bank)</w:t>
      </w:r>
      <w:r w:rsidRPr="00892705">
        <w:t xml:space="preserve">, there are noticeably </w:t>
      </w:r>
      <w:r w:rsidR="00830EEF" w:rsidRPr="00892705">
        <w:t xml:space="preserve">impressive NPL amounts, but banks </w:t>
      </w:r>
      <w:r w:rsidRPr="00892705">
        <w:t xml:space="preserve">have </w:t>
      </w:r>
      <w:r w:rsidR="00830EEF" w:rsidRPr="00892705">
        <w:t xml:space="preserve">managed to clean up their balance sheets, soon to be assisted by new EU NPL Directive framework (transposition </w:t>
      </w:r>
      <w:r w:rsidRPr="00892705">
        <w:t xml:space="preserve">due </w:t>
      </w:r>
      <w:r w:rsidR="00830EEF" w:rsidRPr="00892705">
        <w:t xml:space="preserve">by end 2023). Much data </w:t>
      </w:r>
      <w:r w:rsidRPr="00892705">
        <w:t>is available with</w:t>
      </w:r>
      <w:r w:rsidR="00830EEF" w:rsidRPr="00892705">
        <w:t xml:space="preserve"> data sets received from EU authorities monthly. But is there a connection between NPL ratios and insolvency in Croatia? Growth trends look causal </w:t>
      </w:r>
      <w:r w:rsidR="00D06B9F" w:rsidRPr="00892705">
        <w:t>with</w:t>
      </w:r>
      <w:r w:rsidR="00830EEF" w:rsidRPr="00892705">
        <w:t xml:space="preserve"> other countries in Central and Eastern Europe display</w:t>
      </w:r>
      <w:r w:rsidRPr="00892705">
        <w:t>ing</w:t>
      </w:r>
      <w:r w:rsidR="00830EEF" w:rsidRPr="00892705">
        <w:t xml:space="preserve"> similar profiles. </w:t>
      </w:r>
      <w:r w:rsidRPr="00892705">
        <w:t>But, f</w:t>
      </w:r>
      <w:r w:rsidR="00830EEF" w:rsidRPr="00892705">
        <w:t xml:space="preserve">or </w:t>
      </w:r>
      <w:r w:rsidRPr="00892705">
        <w:t xml:space="preserve">the </w:t>
      </w:r>
      <w:r w:rsidR="00830EEF" w:rsidRPr="00892705">
        <w:t>EU as a whole, insolvency frequency do</w:t>
      </w:r>
      <w:r w:rsidRPr="00892705">
        <w:t>es</w:t>
      </w:r>
      <w:r w:rsidR="00830EEF" w:rsidRPr="00892705">
        <w:t xml:space="preserve"> not follow the NPL trends: good news for some (insolvency cases constant). For </w:t>
      </w:r>
      <w:r w:rsidRPr="00892705">
        <w:t xml:space="preserve">the </w:t>
      </w:r>
      <w:r w:rsidR="00830EEF" w:rsidRPr="00892705">
        <w:t>future</w:t>
      </w:r>
      <w:r w:rsidRPr="00892705">
        <w:t xml:space="preserve"> though</w:t>
      </w:r>
      <w:r w:rsidR="00830EEF" w:rsidRPr="00892705">
        <w:t xml:space="preserve">, </w:t>
      </w:r>
      <w:r w:rsidRPr="00892705">
        <w:t xml:space="preserve">there is a </w:t>
      </w:r>
      <w:r w:rsidR="00830EEF" w:rsidRPr="00892705">
        <w:t>fear that NPLs will rise. Inflationary trends at the global level will erode purchasing power, savings and costs. No shelter for most! Regulators/banks should refocus on NPLs, though banks now better prepared and resilient.</w:t>
      </w:r>
    </w:p>
    <w:p w14:paraId="24345F0E" w14:textId="77777777" w:rsidR="00830EEF" w:rsidRPr="00892705" w:rsidRDefault="00830EEF" w:rsidP="008D5EEF">
      <w:pPr>
        <w:jc w:val="both"/>
      </w:pPr>
    </w:p>
    <w:p w14:paraId="41C53619" w14:textId="12670B81" w:rsidR="00147627" w:rsidRPr="00892705" w:rsidRDefault="008D5EEF" w:rsidP="008D5EEF">
      <w:pPr>
        <w:jc w:val="both"/>
      </w:pPr>
      <w:r w:rsidRPr="00892705">
        <w:t xml:space="preserve">Continuing the theme of precarity, </w:t>
      </w:r>
      <w:r w:rsidR="00830EEF" w:rsidRPr="00892705">
        <w:t>José Garrido (</w:t>
      </w:r>
      <w:r w:rsidR="00366004" w:rsidRPr="00892705">
        <w:t xml:space="preserve">Legal Dept, </w:t>
      </w:r>
      <w:r w:rsidR="00830EEF" w:rsidRPr="00892705">
        <w:t>IMF):</w:t>
      </w:r>
      <w:r w:rsidRPr="00892705">
        <w:t xml:space="preserve"> states that the</w:t>
      </w:r>
      <w:r w:rsidR="00830EEF" w:rsidRPr="00892705">
        <w:t xml:space="preserve"> </w:t>
      </w:r>
      <w:r w:rsidR="00685D29" w:rsidRPr="00892705">
        <w:t xml:space="preserve">role of law in a global economy </w:t>
      </w:r>
      <w:r w:rsidRPr="00892705">
        <w:t xml:space="preserve">is amply </w:t>
      </w:r>
      <w:r w:rsidR="00685D29" w:rsidRPr="00892705">
        <w:t xml:space="preserve">illustrated by contemporary developments. </w:t>
      </w:r>
      <w:r w:rsidR="00147627" w:rsidRPr="00892705">
        <w:t xml:space="preserve">The </w:t>
      </w:r>
      <w:r w:rsidR="00861EC3" w:rsidRPr="00892705">
        <w:t>IMF maintains int</w:t>
      </w:r>
      <w:r w:rsidR="00147627" w:rsidRPr="00892705">
        <w:t>ernationa</w:t>
      </w:r>
      <w:r w:rsidR="00861EC3" w:rsidRPr="00892705">
        <w:t xml:space="preserve">l financial stability while promoting economic growth. </w:t>
      </w:r>
      <w:r w:rsidR="00147627" w:rsidRPr="00892705">
        <w:t>It d</w:t>
      </w:r>
      <w:r w:rsidR="00861EC3" w:rsidRPr="00892705">
        <w:t xml:space="preserve">eals with crisis and provides financial support to member states. </w:t>
      </w:r>
      <w:r w:rsidR="00147627" w:rsidRPr="00892705">
        <w:t xml:space="preserve">The </w:t>
      </w:r>
      <w:r w:rsidR="00861EC3" w:rsidRPr="00892705">
        <w:t xml:space="preserve">Asian Financial Crisis </w:t>
      </w:r>
      <w:r w:rsidR="00147627" w:rsidRPr="00892705">
        <w:t xml:space="preserve">was the </w:t>
      </w:r>
      <w:r w:rsidR="00861EC3" w:rsidRPr="00892705">
        <w:t xml:space="preserve">first such crisis where insolvency law and frameworks were identified as a critical element. The GFC put many systems to the test, including the US. </w:t>
      </w:r>
      <w:r w:rsidR="00AB035D" w:rsidRPr="00892705">
        <w:t>Access to credit became tight; recourse to insolvency became the norm. If no proper insolvency framework</w:t>
      </w:r>
      <w:r w:rsidR="00147627" w:rsidRPr="00892705">
        <w:t xml:space="preserve"> exists</w:t>
      </w:r>
      <w:r w:rsidR="00AB035D" w:rsidRPr="00892705">
        <w:t xml:space="preserve">, then </w:t>
      </w:r>
      <w:r w:rsidR="00147627" w:rsidRPr="00892705">
        <w:t xml:space="preserve">the </w:t>
      </w:r>
      <w:r w:rsidR="00AB035D" w:rsidRPr="00892705">
        <w:t xml:space="preserve">financial system burdened with NPLs, </w:t>
      </w:r>
      <w:r w:rsidR="0036318E" w:rsidRPr="00892705">
        <w:t xml:space="preserve">winding down </w:t>
      </w:r>
      <w:r w:rsidR="00AB035D" w:rsidRPr="00892705">
        <w:t xml:space="preserve">businesses </w:t>
      </w:r>
      <w:r w:rsidR="00147627" w:rsidRPr="00892705">
        <w:t xml:space="preserve">is </w:t>
      </w:r>
      <w:r w:rsidR="00AB035D" w:rsidRPr="00892705">
        <w:t>slow and costly</w:t>
      </w:r>
      <w:r w:rsidR="0036318E" w:rsidRPr="00892705">
        <w:t xml:space="preserve">, loss of productivity and performance underpin effects of economic shocks. </w:t>
      </w:r>
      <w:r w:rsidR="00A45FCA" w:rsidRPr="00892705">
        <w:t>Progress of crises not predictable/certain: fiscal shocks, impact on employment, private debt failures can occur in any order.</w:t>
      </w:r>
      <w:r w:rsidR="003068CF" w:rsidRPr="00892705">
        <w:t xml:space="preserve"> Businesses hit hardest by the pandemic had </w:t>
      </w:r>
      <w:r w:rsidR="00892705" w:rsidRPr="00892705">
        <w:t>elevated levels</w:t>
      </w:r>
      <w:r w:rsidR="003068CF" w:rsidRPr="00892705">
        <w:t xml:space="preserve"> of debt, but even the most robust are now dealing with cost increases</w:t>
      </w:r>
      <w:r w:rsidR="00147627" w:rsidRPr="00892705">
        <w:t>,</w:t>
      </w:r>
      <w:r w:rsidR="003068CF" w:rsidRPr="00892705">
        <w:t xml:space="preserve"> due to war and supply chain problems.</w:t>
      </w:r>
      <w:r w:rsidR="00F1633A" w:rsidRPr="00892705">
        <w:t xml:space="preserve"> </w:t>
      </w:r>
      <w:r w:rsidR="00147627" w:rsidRPr="00892705">
        <w:t>During the pandemic, the f</w:t>
      </w:r>
      <w:r w:rsidR="00F1633A" w:rsidRPr="00892705">
        <w:t xml:space="preserve">reeze on functioning of insolvency system accompanied by fiscal and financial support; this moved to a transition phase with more targeted support to viable sectors/businesses with insolvency procedures resuming. </w:t>
      </w:r>
      <w:r w:rsidR="00147627" w:rsidRPr="00892705">
        <w:t>The c</w:t>
      </w:r>
      <w:r w:rsidR="00F1633A" w:rsidRPr="00892705">
        <w:t>urrent phase</w:t>
      </w:r>
      <w:r w:rsidR="00147627" w:rsidRPr="00892705">
        <w:t>, though,</w:t>
      </w:r>
      <w:r w:rsidR="00F1633A" w:rsidRPr="00892705">
        <w:t xml:space="preserve"> can be described as a “crisis upon a crisis”. State support and involvement seems set to become a permanent feature.</w:t>
      </w:r>
    </w:p>
    <w:p w14:paraId="6E5FE330" w14:textId="77777777" w:rsidR="00147627" w:rsidRPr="00892705" w:rsidRDefault="00147627" w:rsidP="008D5EEF">
      <w:pPr>
        <w:jc w:val="both"/>
      </w:pPr>
    </w:p>
    <w:p w14:paraId="2DFB8977" w14:textId="599039AA" w:rsidR="00147627" w:rsidRPr="00892705" w:rsidRDefault="00F1633A" w:rsidP="008D5EEF">
      <w:pPr>
        <w:jc w:val="both"/>
      </w:pPr>
      <w:r w:rsidRPr="00892705">
        <w:t>What role will insolvency law play?</w:t>
      </w:r>
      <w:r w:rsidR="00EF175B" w:rsidRPr="00892705">
        <w:t xml:space="preserve"> Some argue no role, instead state support through bail outs/ins will become a permanent feature. </w:t>
      </w:r>
      <w:r w:rsidR="004D3D31" w:rsidRPr="00892705">
        <w:t xml:space="preserve">Others see insolvency as being artificially reduced, but will rebound as businesses </w:t>
      </w:r>
      <w:r w:rsidR="00147627" w:rsidRPr="00892705">
        <w:t xml:space="preserve">are </w:t>
      </w:r>
      <w:r w:rsidR="00892705" w:rsidRPr="00892705">
        <w:t>increasingly</w:t>
      </w:r>
      <w:r w:rsidR="004D3D31" w:rsidRPr="00892705">
        <w:t xml:space="preserve"> </w:t>
      </w:r>
      <w:r w:rsidR="00147627" w:rsidRPr="00892705">
        <w:t xml:space="preserve">saddled </w:t>
      </w:r>
      <w:r w:rsidR="004D3D31" w:rsidRPr="00892705">
        <w:t>with debt and rising costs. Insolvency may return</w:t>
      </w:r>
      <w:r w:rsidR="00D855C4" w:rsidRPr="00892705">
        <w:t xml:space="preserve"> suddenly in many countries and accelerate in some economies to beyond 2019 levels. </w:t>
      </w:r>
      <w:r w:rsidR="00147627" w:rsidRPr="00892705">
        <w:t>The i</w:t>
      </w:r>
      <w:r w:rsidR="00F834F3" w:rsidRPr="00892705">
        <w:t xml:space="preserve">mpact on MSMEs in particular </w:t>
      </w:r>
      <w:r w:rsidR="00147627" w:rsidRPr="00892705">
        <w:t xml:space="preserve">has been </w:t>
      </w:r>
      <w:r w:rsidR="00F834F3" w:rsidRPr="00892705">
        <w:t>neglected: in emerging markets/</w:t>
      </w:r>
      <w:r w:rsidR="00892705" w:rsidRPr="00892705">
        <w:t>low-income</w:t>
      </w:r>
      <w:r w:rsidR="00F834F3" w:rsidRPr="00892705">
        <w:t xml:space="preserve"> countries, state intervention was weak/non-existent, lots of companies </w:t>
      </w:r>
      <w:r w:rsidR="00147627" w:rsidRPr="00892705">
        <w:t xml:space="preserve">are still </w:t>
      </w:r>
      <w:r w:rsidR="00F834F3" w:rsidRPr="00892705">
        <w:t xml:space="preserve">barely surviving (lots of zombies). Comparing restructurings to numbers of distressed businesses, </w:t>
      </w:r>
      <w:r w:rsidR="00147627" w:rsidRPr="00892705">
        <w:t xml:space="preserve">the </w:t>
      </w:r>
      <w:r w:rsidR="00F834F3" w:rsidRPr="00892705">
        <w:t>ratio</w:t>
      </w:r>
      <w:r w:rsidR="00147627" w:rsidRPr="00892705">
        <w:t xml:space="preserve"> is</w:t>
      </w:r>
      <w:r w:rsidR="00F834F3" w:rsidRPr="00892705">
        <w:t xml:space="preserve"> low and procedure</w:t>
      </w:r>
      <w:r w:rsidR="00147627" w:rsidRPr="00892705">
        <w:t>s</w:t>
      </w:r>
      <w:r w:rsidR="00F834F3" w:rsidRPr="00892705">
        <w:t xml:space="preserve"> tend to benefit large businesses more. Smaller businesses have simply closed, often without formal insolvency measures. Trade-offs need to be calculated to anticipate approaches policy makers need to take in future: fiscal support vs available resources (and well-targeted too, not just delaying liquidation); support measures vs space for insolvency </w:t>
      </w:r>
      <w:r w:rsidR="00F834F3" w:rsidRPr="00892705">
        <w:lastRenderedPageBreak/>
        <w:t xml:space="preserve">to function (with appropriate types of procedures apt for use); withdrawal of support </w:t>
      </w:r>
      <w:r w:rsidR="00503D31" w:rsidRPr="00892705">
        <w:t xml:space="preserve">(and ensuing financial crisis) </w:t>
      </w:r>
      <w:r w:rsidR="00F834F3" w:rsidRPr="00892705">
        <w:t>vs fiscal risks (from maintaining support)</w:t>
      </w:r>
      <w:r w:rsidR="00503D31" w:rsidRPr="00892705">
        <w:t xml:space="preserve">. </w:t>
      </w:r>
      <w:r w:rsidR="00AB558D" w:rsidRPr="00892705">
        <w:t xml:space="preserve">Even </w:t>
      </w:r>
      <w:r w:rsidR="00892705" w:rsidRPr="00892705">
        <w:t>a robust system</w:t>
      </w:r>
      <w:r w:rsidR="00AB558D" w:rsidRPr="00892705">
        <w:t xml:space="preserve"> may need to be reinforced with view to increasing capacity</w:t>
      </w:r>
      <w:r w:rsidR="00881A78" w:rsidRPr="00892705">
        <w:t xml:space="preserve"> and avoiding courts being overwhelmed (through having wide tool-box to enable in- and out-of-court</w:t>
      </w:r>
      <w:r w:rsidR="007172A6" w:rsidRPr="00892705">
        <w:t>/hybrid</w:t>
      </w:r>
      <w:r w:rsidR="00881A78" w:rsidRPr="00892705">
        <w:t xml:space="preserve"> restructurings).</w:t>
      </w:r>
    </w:p>
    <w:p w14:paraId="059F6D13" w14:textId="77777777" w:rsidR="00147627" w:rsidRPr="00892705" w:rsidRDefault="00147627" w:rsidP="008D5EEF">
      <w:pPr>
        <w:jc w:val="both"/>
      </w:pPr>
    </w:p>
    <w:p w14:paraId="6FD0C9AA" w14:textId="5028162B" w:rsidR="008D54BD" w:rsidRPr="00892705" w:rsidRDefault="00005DE8" w:rsidP="008D5EEF">
      <w:pPr>
        <w:jc w:val="both"/>
      </w:pPr>
      <w:r w:rsidRPr="00892705">
        <w:t xml:space="preserve">The weaker the insolvency system, the slower the recovery. IMF determines robustness to withstand a corporate debt crisis through </w:t>
      </w:r>
      <w:r w:rsidR="005131C5" w:rsidRPr="00892705">
        <w:t xml:space="preserve">indicators </w:t>
      </w:r>
      <w:r w:rsidRPr="00892705">
        <w:t>looking at elements of the tool-box and capacity of the support framework (courts etc). Advance</w:t>
      </w:r>
      <w:r w:rsidR="00147627" w:rsidRPr="00892705">
        <w:t>d</w:t>
      </w:r>
      <w:r w:rsidRPr="00892705">
        <w:t xml:space="preserve"> economies seem better prepared, but improvements can still be made.</w:t>
      </w:r>
      <w:r w:rsidR="005131C5" w:rsidRPr="00892705">
        <w:t xml:space="preserve"> Better preparedness seems to occur alongside low NPL amounts, but no causation/correlation can be established</w:t>
      </w:r>
      <w:r w:rsidR="004E4105" w:rsidRPr="00892705">
        <w:t xml:space="preserve"> (so far)</w:t>
      </w:r>
      <w:r w:rsidR="005131C5" w:rsidRPr="00892705">
        <w:t>.</w:t>
      </w:r>
      <w:r w:rsidR="004E4105" w:rsidRPr="00892705">
        <w:t xml:space="preserve"> </w:t>
      </w:r>
      <w:r w:rsidR="00CC11B2" w:rsidRPr="00892705">
        <w:t xml:space="preserve">Growth and investment recover sooner with better prepared insolvency systems. </w:t>
      </w:r>
      <w:r w:rsidR="00B24873" w:rsidRPr="00892705">
        <w:t>So far, countries holding up, but NPLs increasing and more shocks may come. The involvement of the state looks set to increase, not just as a creditor.</w:t>
      </w:r>
    </w:p>
    <w:p w14:paraId="79B41ED3" w14:textId="2D760738" w:rsidR="00830EEF" w:rsidRPr="00892705" w:rsidRDefault="00830EEF" w:rsidP="008D5EEF">
      <w:pPr>
        <w:jc w:val="both"/>
      </w:pPr>
    </w:p>
    <w:p w14:paraId="23FFC896" w14:textId="3990A10D" w:rsidR="00881A78" w:rsidRPr="00892705" w:rsidRDefault="00705ADD" w:rsidP="008D5EEF">
      <w:pPr>
        <w:jc w:val="both"/>
        <w:rPr>
          <w:i/>
          <w:iCs/>
        </w:rPr>
      </w:pPr>
      <w:r w:rsidRPr="00892705">
        <w:rPr>
          <w:i/>
          <w:iCs/>
        </w:rPr>
        <w:t xml:space="preserve">First Plenary Session: Designing the </w:t>
      </w:r>
      <w:r w:rsidR="0098452A" w:rsidRPr="00892705">
        <w:rPr>
          <w:i/>
          <w:iCs/>
        </w:rPr>
        <w:t>N</w:t>
      </w:r>
      <w:r w:rsidRPr="00892705">
        <w:rPr>
          <w:i/>
          <w:iCs/>
        </w:rPr>
        <w:t>ew European Restructuring Plans</w:t>
      </w:r>
    </w:p>
    <w:p w14:paraId="00B1220B" w14:textId="3D88D0D0" w:rsidR="00830EEF" w:rsidRPr="00892705" w:rsidRDefault="00830EEF" w:rsidP="008D5EEF">
      <w:pPr>
        <w:jc w:val="both"/>
      </w:pPr>
    </w:p>
    <w:p w14:paraId="359289F6" w14:textId="77777777" w:rsidR="00147627" w:rsidRPr="00892705" w:rsidRDefault="00705ADD" w:rsidP="008D5EEF">
      <w:pPr>
        <w:jc w:val="both"/>
      </w:pPr>
      <w:r w:rsidRPr="00892705">
        <w:t>Michaela Roe</w:t>
      </w:r>
      <w:r w:rsidR="006B1417" w:rsidRPr="00892705">
        <w:t>p</w:t>
      </w:r>
      <w:r w:rsidRPr="00892705">
        <w:t>sto</w:t>
      </w:r>
      <w:r w:rsidR="006B1417" w:rsidRPr="00892705">
        <w:t>r</w:t>
      </w:r>
      <w:r w:rsidRPr="00892705">
        <w:t>ff (</w:t>
      </w:r>
      <w:r w:rsidR="006B1417" w:rsidRPr="00892705">
        <w:t>Plesner DK</w:t>
      </w:r>
      <w:r w:rsidRPr="00892705">
        <w:t>) chairing</w:t>
      </w:r>
      <w:r w:rsidR="00147627" w:rsidRPr="00892705">
        <w:t xml:space="preserve"> with</w:t>
      </w:r>
      <w:r w:rsidR="006B1417" w:rsidRPr="00892705">
        <w:t xml:space="preserve"> </w:t>
      </w:r>
      <w:r w:rsidR="00147627" w:rsidRPr="00892705">
        <w:t>p</w:t>
      </w:r>
      <w:r w:rsidR="006B1417" w:rsidRPr="00892705">
        <w:t>anellists: Annerose Tashiro</w:t>
      </w:r>
      <w:r w:rsidR="00D25C6D" w:rsidRPr="00892705">
        <w:t xml:space="preserve"> (</w:t>
      </w:r>
      <w:r w:rsidR="00147627" w:rsidRPr="00892705">
        <w:t xml:space="preserve">Schultze &amp; Braun </w:t>
      </w:r>
      <w:r w:rsidR="00D25C6D" w:rsidRPr="00892705">
        <w:t>DE)</w:t>
      </w:r>
      <w:r w:rsidR="006B1417" w:rsidRPr="00892705">
        <w:t>, Stathis</w:t>
      </w:r>
      <w:r w:rsidR="00D25C6D" w:rsidRPr="00892705">
        <w:t xml:space="preserve"> </w:t>
      </w:r>
      <w:r w:rsidR="0014652A" w:rsidRPr="00892705">
        <w:t xml:space="preserve">Potamitis </w:t>
      </w:r>
      <w:r w:rsidR="00D25C6D" w:rsidRPr="00892705">
        <w:t>(</w:t>
      </w:r>
      <w:r w:rsidR="00147627" w:rsidRPr="00892705">
        <w:t xml:space="preserve">PotamitisVerkris </w:t>
      </w:r>
      <w:r w:rsidR="00D25C6D" w:rsidRPr="00892705">
        <w:t>GR)</w:t>
      </w:r>
      <w:r w:rsidR="006B1417" w:rsidRPr="00892705">
        <w:t xml:space="preserve"> and Nuno</w:t>
      </w:r>
      <w:r w:rsidR="00D25C6D" w:rsidRPr="00892705">
        <w:t xml:space="preserve"> </w:t>
      </w:r>
      <w:r w:rsidR="0014652A" w:rsidRPr="00892705">
        <w:t>Lib</w:t>
      </w:r>
      <w:r w:rsidR="00147627" w:rsidRPr="00892705">
        <w:t>an</w:t>
      </w:r>
      <w:r w:rsidR="0014652A" w:rsidRPr="00892705">
        <w:t xml:space="preserve">o Monteiro </w:t>
      </w:r>
      <w:r w:rsidR="00D25C6D" w:rsidRPr="00892705">
        <w:t>(</w:t>
      </w:r>
      <w:r w:rsidR="00147627" w:rsidRPr="00892705">
        <w:t xml:space="preserve">PLMJ </w:t>
      </w:r>
      <w:r w:rsidR="00D25C6D" w:rsidRPr="00892705">
        <w:t>PT)</w:t>
      </w:r>
      <w:r w:rsidR="00147627" w:rsidRPr="00892705">
        <w:t xml:space="preserve"> discussing a</w:t>
      </w:r>
      <w:r w:rsidR="006B1417" w:rsidRPr="00892705">
        <w:t xml:space="preserve"> </w:t>
      </w:r>
      <w:r w:rsidR="00147627" w:rsidRPr="00892705">
        <w:t>c</w:t>
      </w:r>
      <w:r w:rsidR="006B1417" w:rsidRPr="00892705">
        <w:t xml:space="preserve">ase study </w:t>
      </w:r>
      <w:r w:rsidR="0014652A" w:rsidRPr="00892705">
        <w:t xml:space="preserve">on </w:t>
      </w:r>
      <w:r w:rsidR="00147627" w:rsidRPr="00892705">
        <w:t xml:space="preserve">an </w:t>
      </w:r>
      <w:r w:rsidR="0014652A" w:rsidRPr="00892705">
        <w:t xml:space="preserve">energy company with DE parent and 4 subs </w:t>
      </w:r>
      <w:r w:rsidR="006B1417" w:rsidRPr="00892705">
        <w:t xml:space="preserve">spread across the panellists’ jurisdictions. </w:t>
      </w:r>
      <w:r w:rsidR="00147627" w:rsidRPr="00892705">
        <w:t>Issues e</w:t>
      </w:r>
      <w:r w:rsidR="0091163C" w:rsidRPr="00892705">
        <w:t>xamin</w:t>
      </w:r>
      <w:r w:rsidR="00147627" w:rsidRPr="00892705">
        <w:t>ed include</w:t>
      </w:r>
      <w:r w:rsidR="0091163C" w:rsidRPr="00892705">
        <w:t xml:space="preserve"> </w:t>
      </w:r>
      <w:r w:rsidR="00F441EE" w:rsidRPr="00892705">
        <w:t xml:space="preserve">stays, </w:t>
      </w:r>
      <w:r w:rsidR="0091163C" w:rsidRPr="00892705">
        <w:t>cross-class cramdown, enforcement of the plan</w:t>
      </w:r>
      <w:r w:rsidR="00FF0DB7" w:rsidRPr="00892705">
        <w:t>, viability of business/debtor, insolvency likelihood issue, what majority potentially exists to make embarking on the plan possible</w:t>
      </w:r>
      <w:r w:rsidR="00F441EE" w:rsidRPr="00892705">
        <w:t xml:space="preserve"> (in GR, but not in DK, though you will need to anticipate whether you will get a majority for the plan, which could also be used by the court to agree steps going forward)</w:t>
      </w:r>
      <w:r w:rsidR="00FF0DB7" w:rsidRPr="00892705">
        <w:t xml:space="preserve">. </w:t>
      </w:r>
      <w:r w:rsidR="00C51468" w:rsidRPr="00892705">
        <w:t xml:space="preserve">Court speed can be an issue, so securing interim financing is critical. Expertise might be necessary </w:t>
      </w:r>
      <w:r w:rsidR="00F441EE" w:rsidRPr="00892705">
        <w:t xml:space="preserve">to assist the court. All these steps will require </w:t>
      </w:r>
      <w:r w:rsidR="00C51468" w:rsidRPr="00892705">
        <w:t>getting a stay</w:t>
      </w:r>
      <w:r w:rsidR="007C2FC2" w:rsidRPr="00892705">
        <w:t xml:space="preserve"> to allow negotiations to happen and the restructuring to actually begin (in DE, the “stabilisation order” can be targeted to particular creditors/groups, but the company needs to show how creditor impact will be compensated for in the plan or otherwise</w:t>
      </w:r>
      <w:r w:rsidR="0052315A" w:rsidRPr="00892705">
        <w:t>; in GR, two stays available with targeting and exclusions both possible</w:t>
      </w:r>
      <w:r w:rsidR="007C2FC2" w:rsidRPr="00892705">
        <w:t>)</w:t>
      </w:r>
      <w:r w:rsidR="00C51468" w:rsidRPr="00892705">
        <w:t xml:space="preserve">. </w:t>
      </w:r>
      <w:r w:rsidR="0052315A" w:rsidRPr="00892705">
        <w:t>C</w:t>
      </w:r>
      <w:r w:rsidR="00C51468" w:rsidRPr="00892705">
        <w:t>lass divisions will be dependent on the structure in the respective laws</w:t>
      </w:r>
      <w:r w:rsidR="0052315A" w:rsidRPr="00892705">
        <w:t xml:space="preserve"> and the rules will need to be read closely</w:t>
      </w:r>
      <w:r w:rsidR="00C51468" w:rsidRPr="00892705">
        <w:t>.</w:t>
      </w:r>
    </w:p>
    <w:p w14:paraId="543306E8" w14:textId="77777777" w:rsidR="00147627" w:rsidRPr="00892705" w:rsidRDefault="00147627" w:rsidP="008D5EEF">
      <w:pPr>
        <w:jc w:val="both"/>
      </w:pPr>
    </w:p>
    <w:p w14:paraId="44BF9195" w14:textId="3B81CEFC" w:rsidR="00705ADD" w:rsidRPr="00892705" w:rsidRDefault="00F13036" w:rsidP="008D5EEF">
      <w:pPr>
        <w:jc w:val="both"/>
      </w:pPr>
      <w:r w:rsidRPr="00892705">
        <w:t xml:space="preserve">One issue that divides the jurisdictions is whether the rescue is of the business or of the entity (in PT, this might depend on whether business “insolvent”: </w:t>
      </w:r>
      <w:r w:rsidR="00147627" w:rsidRPr="00892705">
        <w:t xml:space="preserve">a third-party </w:t>
      </w:r>
      <w:r w:rsidRPr="00892705">
        <w:t xml:space="preserve">sale </w:t>
      </w:r>
      <w:r w:rsidR="00147627" w:rsidRPr="00892705">
        <w:t xml:space="preserve">is </w:t>
      </w:r>
      <w:r w:rsidRPr="00892705">
        <w:t xml:space="preserve">more likely if so). </w:t>
      </w:r>
      <w:r w:rsidR="009F7F52" w:rsidRPr="00892705">
        <w:t xml:space="preserve">Position of security rights also an issue: DE new law allows plan to rewrite relationship between secured creditor and debtor, even adjusting priorities across group company creditors. </w:t>
      </w:r>
      <w:r w:rsidR="00A908D3" w:rsidRPr="00892705">
        <w:t>Would individual plans only be possible or would a universal plan be possible?</w:t>
      </w:r>
      <w:r w:rsidR="001A27F0" w:rsidRPr="00892705">
        <w:t xml:space="preserve"> Flexibility of most laws might create space for the latter to happen, but need to watch out for creditors, majority and consents</w:t>
      </w:r>
      <w:r w:rsidR="00612591" w:rsidRPr="00892705">
        <w:t xml:space="preserve"> (</w:t>
      </w:r>
      <w:r w:rsidR="00892705" w:rsidRPr="00892705">
        <w:t>e.g.,</w:t>
      </w:r>
      <w:r w:rsidR="00612591" w:rsidRPr="00892705">
        <w:t xml:space="preserve"> in GR, votes never happen since an expert certifies that company has obtained requisite majorities)</w:t>
      </w:r>
      <w:r w:rsidR="001A27F0" w:rsidRPr="00892705">
        <w:t>. Would cramdown work across jurisdictions? Still</w:t>
      </w:r>
      <w:r w:rsidR="00147627" w:rsidRPr="00892705">
        <w:t xml:space="preserve"> a</w:t>
      </w:r>
      <w:r w:rsidR="001A27F0" w:rsidRPr="00892705">
        <w:t xml:space="preserve"> </w:t>
      </w:r>
      <w:r w:rsidR="001A27F0" w:rsidRPr="00892705">
        <w:rPr>
          <w:i/>
          <w:iCs/>
        </w:rPr>
        <w:t>tabula rasa</w:t>
      </w:r>
      <w:r w:rsidR="009C78D6" w:rsidRPr="00892705">
        <w:t>, but enforcement of a single plan across borders will be interesting</w:t>
      </w:r>
      <w:r w:rsidR="00B21BF6" w:rsidRPr="00892705">
        <w:t xml:space="preserve"> (role of Annex B and whether proceedings are “public” might need to be pre-requisites</w:t>
      </w:r>
      <w:r w:rsidR="006A2EF6" w:rsidRPr="00892705">
        <w:t xml:space="preserve">, but </w:t>
      </w:r>
      <w:r w:rsidR="00147627" w:rsidRPr="00892705">
        <w:t xml:space="preserve">with a </w:t>
      </w:r>
      <w:r w:rsidR="006A2EF6" w:rsidRPr="00892705">
        <w:t xml:space="preserve">difference in DK with Directive implemented, but </w:t>
      </w:r>
      <w:r w:rsidR="00960CD9" w:rsidRPr="00892705">
        <w:t xml:space="preserve">not </w:t>
      </w:r>
      <w:r w:rsidR="006A2EF6" w:rsidRPr="00892705">
        <w:t>EIR</w:t>
      </w:r>
      <w:r w:rsidR="00B21BF6" w:rsidRPr="00892705">
        <w:t>)</w:t>
      </w:r>
      <w:r w:rsidR="001A27F0" w:rsidRPr="00892705">
        <w:t xml:space="preserve">. </w:t>
      </w:r>
      <w:r w:rsidR="009C78D6" w:rsidRPr="00892705">
        <w:t xml:space="preserve">If not, </w:t>
      </w:r>
      <w:r w:rsidR="00B21BF6" w:rsidRPr="00892705">
        <w:t xml:space="preserve">some form of </w:t>
      </w:r>
      <w:r w:rsidR="009C78D6" w:rsidRPr="00892705">
        <w:t>coordination will be necessary</w:t>
      </w:r>
      <w:r w:rsidR="008A2B16" w:rsidRPr="00892705">
        <w:t xml:space="preserve"> (risk of non-recognition highest in DK)</w:t>
      </w:r>
      <w:r w:rsidR="009C78D6" w:rsidRPr="00892705">
        <w:t xml:space="preserve">. </w:t>
      </w:r>
      <w:r w:rsidR="008A2B16" w:rsidRPr="00892705">
        <w:t>Finally, d</w:t>
      </w:r>
      <w:r w:rsidR="00B50873" w:rsidRPr="00892705">
        <w:t>evelopment of jurisprudence around creditors’ interest will be interesting, as will the position of public creditors (ref: earlier IMF statement about state intervention).</w:t>
      </w:r>
    </w:p>
    <w:p w14:paraId="445FCD52" w14:textId="2434459A" w:rsidR="00705ADD" w:rsidRPr="00892705" w:rsidRDefault="00705ADD" w:rsidP="008D5EEF">
      <w:pPr>
        <w:jc w:val="both"/>
      </w:pPr>
    </w:p>
    <w:p w14:paraId="045EF98B" w14:textId="165D465F" w:rsidR="00D25C6D" w:rsidRPr="00892705" w:rsidRDefault="008A2B16" w:rsidP="008D5EEF">
      <w:pPr>
        <w:jc w:val="both"/>
        <w:rPr>
          <w:i/>
          <w:iCs/>
        </w:rPr>
      </w:pPr>
      <w:r w:rsidRPr="00892705">
        <w:rPr>
          <w:i/>
          <w:iCs/>
        </w:rPr>
        <w:t>Break Outs</w:t>
      </w:r>
    </w:p>
    <w:p w14:paraId="443B0958" w14:textId="27E24F56" w:rsidR="00D25C6D" w:rsidRPr="00892705" w:rsidRDefault="00D25C6D" w:rsidP="008D5EEF">
      <w:pPr>
        <w:jc w:val="both"/>
      </w:pPr>
    </w:p>
    <w:p w14:paraId="300A4BF8" w14:textId="0B2D352B" w:rsidR="00D25C6D" w:rsidRPr="00892705" w:rsidRDefault="000A5C7E" w:rsidP="008D5EEF">
      <w:pPr>
        <w:jc w:val="both"/>
        <w:rPr>
          <w:u w:val="single"/>
        </w:rPr>
      </w:pPr>
      <w:r w:rsidRPr="00892705">
        <w:rPr>
          <w:u w:val="single"/>
        </w:rPr>
        <w:t>(iv) Asset Tracking and Recovery in the EECC</w:t>
      </w:r>
    </w:p>
    <w:p w14:paraId="6673729D" w14:textId="7600CF38" w:rsidR="00EE61EA" w:rsidRPr="00892705" w:rsidRDefault="00EE61EA" w:rsidP="008D5EEF">
      <w:pPr>
        <w:jc w:val="both"/>
      </w:pPr>
    </w:p>
    <w:p w14:paraId="545923E2" w14:textId="77777777" w:rsidR="00147627" w:rsidRPr="00892705" w:rsidRDefault="00CC1D0D" w:rsidP="008D5EEF">
      <w:pPr>
        <w:jc w:val="both"/>
      </w:pPr>
      <w:r w:rsidRPr="00892705">
        <w:lastRenderedPageBreak/>
        <w:t>Niculina Somlea (Stride RO) chairing</w:t>
      </w:r>
      <w:r w:rsidR="00147627" w:rsidRPr="00892705">
        <w:t xml:space="preserve"> with</w:t>
      </w:r>
      <w:r w:rsidRPr="00892705">
        <w:t xml:space="preserve"> </w:t>
      </w:r>
      <w:r w:rsidR="00147627" w:rsidRPr="00892705">
        <w:t>p</w:t>
      </w:r>
      <w:r w:rsidRPr="00892705">
        <w:t>anellists: Stela Ivanova (bnt BG), Pawel Kuglarz (</w:t>
      </w:r>
      <w:r w:rsidR="004A5099" w:rsidRPr="00892705">
        <w:t xml:space="preserve">Tatara </w:t>
      </w:r>
      <w:r w:rsidRPr="00892705">
        <w:t>PL).</w:t>
      </w:r>
      <w:r w:rsidR="00C1425D" w:rsidRPr="00892705">
        <w:t xml:space="preserve"> </w:t>
      </w:r>
      <w:r w:rsidR="00147627" w:rsidRPr="00892705">
        <w:t xml:space="preserve">The </w:t>
      </w:r>
      <w:r w:rsidR="00C1425D" w:rsidRPr="00892705">
        <w:t xml:space="preserve">EU harmonisation initiative includes possible asset tracing rules (likely to appear in late 2022). </w:t>
      </w:r>
      <w:r w:rsidR="00147627" w:rsidRPr="00892705">
        <w:t xml:space="preserve">Keys to </w:t>
      </w:r>
      <w:r w:rsidR="00C1425D" w:rsidRPr="00892705">
        <w:t xml:space="preserve">BG </w:t>
      </w:r>
      <w:r w:rsidR="00147627" w:rsidRPr="00892705">
        <w:t>information include the</w:t>
      </w:r>
      <w:r w:rsidR="00C1425D" w:rsidRPr="00892705">
        <w:t xml:space="preserve"> EGM number for natural persons; EIK for entities</w:t>
      </w:r>
      <w:r w:rsidR="00147627" w:rsidRPr="00892705">
        <w:t>. These are</w:t>
      </w:r>
      <w:r w:rsidR="00C1425D" w:rsidRPr="00892705">
        <w:t xml:space="preserve"> </w:t>
      </w:r>
      <w:r w:rsidR="0095287C" w:rsidRPr="00892705">
        <w:t>stable lifetime numbers enabling data access (but issues can be Cyrillic/Latin transliteration</w:t>
      </w:r>
      <w:r w:rsidR="00147627" w:rsidRPr="00892705">
        <w:t xml:space="preserve"> and </w:t>
      </w:r>
      <w:r w:rsidR="0095287C" w:rsidRPr="00892705">
        <w:t xml:space="preserve">whether </w:t>
      </w:r>
      <w:r w:rsidR="00147627" w:rsidRPr="00892705">
        <w:t xml:space="preserve">true entity </w:t>
      </w:r>
      <w:r w:rsidR="0095287C" w:rsidRPr="00892705">
        <w:t xml:space="preserve">status visible behind public-facing identity). In PL, </w:t>
      </w:r>
      <w:r w:rsidR="00147627" w:rsidRPr="00892705">
        <w:t xml:space="preserve">a </w:t>
      </w:r>
      <w:r w:rsidR="0095287C" w:rsidRPr="00892705">
        <w:t>partly similar position</w:t>
      </w:r>
      <w:r w:rsidR="00147627" w:rsidRPr="00892705">
        <w:t xml:space="preserve"> exists with</w:t>
      </w:r>
      <w:r w:rsidR="0095287C" w:rsidRPr="00892705">
        <w:t xml:space="preserve"> tax ID and national registration numbers </w:t>
      </w:r>
      <w:r w:rsidR="00147627" w:rsidRPr="00892705">
        <w:t>available</w:t>
      </w:r>
      <w:r w:rsidR="0095287C" w:rsidRPr="00892705">
        <w:t xml:space="preserve">. Tracking on basis of databases possible: register of assets, financial filings, register of pledges etc. </w:t>
      </w:r>
      <w:r w:rsidR="00536758" w:rsidRPr="00892705">
        <w:t>In RO, more information is better, the unique registration code enables data access, including info on security, HQ</w:t>
      </w:r>
      <w:r w:rsidR="00147627" w:rsidRPr="00892705">
        <w:t xml:space="preserve"> location</w:t>
      </w:r>
      <w:r w:rsidR="00536758" w:rsidRPr="00892705">
        <w:t xml:space="preserve">, financial data, governance structure, ownership history. Beyond this, </w:t>
      </w:r>
      <w:r w:rsidR="00147627" w:rsidRPr="00892705">
        <w:t xml:space="preserve">the </w:t>
      </w:r>
      <w:r w:rsidR="00536758" w:rsidRPr="00892705">
        <w:t>state, bailiff enforcing a judgment or an IP can go.</w:t>
      </w:r>
    </w:p>
    <w:p w14:paraId="11351912" w14:textId="77777777" w:rsidR="00147627" w:rsidRPr="00892705" w:rsidRDefault="00147627" w:rsidP="008D5EEF">
      <w:pPr>
        <w:jc w:val="both"/>
      </w:pPr>
    </w:p>
    <w:p w14:paraId="11E1700D" w14:textId="77777777" w:rsidR="00147627" w:rsidRPr="00892705" w:rsidRDefault="00147627" w:rsidP="008D5EEF">
      <w:pPr>
        <w:jc w:val="both"/>
      </w:pPr>
      <w:r w:rsidRPr="00892705">
        <w:t xml:space="preserve">For real estate, in </w:t>
      </w:r>
      <w:r w:rsidR="00BE7449" w:rsidRPr="00892705">
        <w:t xml:space="preserve">BG: </w:t>
      </w:r>
      <w:r w:rsidRPr="00892705">
        <w:t xml:space="preserve">a </w:t>
      </w:r>
      <w:r w:rsidR="00BE7449" w:rsidRPr="00892705">
        <w:t xml:space="preserve">database of real estate transactions </w:t>
      </w:r>
      <w:r w:rsidRPr="00892705">
        <w:t xml:space="preserve">is </w:t>
      </w:r>
      <w:r w:rsidR="00BE7449" w:rsidRPr="00892705">
        <w:t>available</w:t>
      </w:r>
      <w:r w:rsidR="005E32CE" w:rsidRPr="00892705">
        <w:t xml:space="preserve"> (cheap electronic access)</w:t>
      </w:r>
      <w:r w:rsidR="00BE7449" w:rsidRPr="00892705">
        <w:t xml:space="preserve">, though data not always joined up re: </w:t>
      </w:r>
      <w:r w:rsidRPr="00892705">
        <w:t xml:space="preserve">a </w:t>
      </w:r>
      <w:r w:rsidR="00BE7449" w:rsidRPr="00892705">
        <w:t xml:space="preserve">single debtor. </w:t>
      </w:r>
      <w:r w:rsidRPr="00892705">
        <w:t xml:space="preserve">In </w:t>
      </w:r>
      <w:r w:rsidR="005E32CE" w:rsidRPr="00892705">
        <w:t xml:space="preserve">PL: real estate tracking through </w:t>
      </w:r>
      <w:r w:rsidRPr="00892705">
        <w:t xml:space="preserve">the </w:t>
      </w:r>
      <w:r w:rsidR="005E32CE" w:rsidRPr="00892705">
        <w:t>electronic register (the most digitised type of asset)</w:t>
      </w:r>
      <w:r w:rsidRPr="00892705">
        <w:t xml:space="preserve"> is common, while in</w:t>
      </w:r>
      <w:r w:rsidR="005E32CE" w:rsidRPr="00892705">
        <w:t xml:space="preserve"> </w:t>
      </w:r>
      <w:r w:rsidR="009063DC" w:rsidRPr="00892705">
        <w:t xml:space="preserve">RO: digital land registry with </w:t>
      </w:r>
      <w:r w:rsidRPr="00892705">
        <w:t xml:space="preserve">an </w:t>
      </w:r>
      <w:r w:rsidR="009063DC" w:rsidRPr="00892705">
        <w:t xml:space="preserve">abstract </w:t>
      </w:r>
      <w:r w:rsidRPr="00892705">
        <w:t xml:space="preserve">is </w:t>
      </w:r>
      <w:r w:rsidR="009063DC" w:rsidRPr="00892705">
        <w:t>available, but reg</w:t>
      </w:r>
      <w:r w:rsidRPr="00892705">
        <w:t>istration</w:t>
      </w:r>
      <w:r w:rsidR="009063DC" w:rsidRPr="00892705">
        <w:t xml:space="preserve"> number </w:t>
      </w:r>
      <w:r w:rsidRPr="00892705">
        <w:t xml:space="preserve">is </w:t>
      </w:r>
      <w:r w:rsidR="009063DC" w:rsidRPr="00892705">
        <w:t>required and double-checking required (which takes about 30 days and may require notarial certification). Dissipation of movable assets a particular problem; even with land, geo-location not precise and may require legal action against neighbours to establish true extent of land.</w:t>
      </w:r>
    </w:p>
    <w:p w14:paraId="24F83CFF" w14:textId="77777777" w:rsidR="00147627" w:rsidRPr="00892705" w:rsidRDefault="00147627" w:rsidP="008D5EEF">
      <w:pPr>
        <w:jc w:val="both"/>
      </w:pPr>
    </w:p>
    <w:p w14:paraId="181A7D8C" w14:textId="1FF065C5" w:rsidR="00EE61EA" w:rsidRPr="00892705" w:rsidRDefault="00147627" w:rsidP="008D5EEF">
      <w:pPr>
        <w:jc w:val="both"/>
      </w:pPr>
      <w:r w:rsidRPr="00892705">
        <w:t xml:space="preserve">For bank accounts, in </w:t>
      </w:r>
      <w:r w:rsidR="009063DC" w:rsidRPr="00892705">
        <w:t xml:space="preserve">BG: access </w:t>
      </w:r>
      <w:r w:rsidRPr="00892705">
        <w:t xml:space="preserve">is </w:t>
      </w:r>
      <w:r w:rsidR="009063DC" w:rsidRPr="00892705">
        <w:t xml:space="preserve">available to IPs only with enforceable orders and other hoops imposed by banks themselves. Problems though with resistance to foreign orders, alternative avenues </w:t>
      </w:r>
      <w:r w:rsidRPr="00892705">
        <w:t xml:space="preserve">available </w:t>
      </w:r>
      <w:r w:rsidR="009063DC" w:rsidRPr="00892705">
        <w:t xml:space="preserve">through </w:t>
      </w:r>
      <w:r w:rsidRPr="00892705">
        <w:t xml:space="preserve">the </w:t>
      </w:r>
      <w:r w:rsidR="009063DC" w:rsidRPr="00892705">
        <w:t xml:space="preserve">Central Bank register of accounts and safety boxes. With </w:t>
      </w:r>
      <w:r w:rsidRPr="00892705">
        <w:t xml:space="preserve">a </w:t>
      </w:r>
      <w:r w:rsidR="009063DC" w:rsidRPr="00892705">
        <w:t>CB “stamp”, banks can be pushed to act.</w:t>
      </w:r>
      <w:r w:rsidR="00D803C5" w:rsidRPr="00892705">
        <w:t xml:space="preserve"> </w:t>
      </w:r>
      <w:r w:rsidRPr="00892705">
        <w:t xml:space="preserve">In </w:t>
      </w:r>
      <w:r w:rsidR="00D803C5" w:rsidRPr="00892705">
        <w:t>PL</w:t>
      </w:r>
      <w:r w:rsidRPr="00892705">
        <w:t>, there is a</w:t>
      </w:r>
      <w:r w:rsidR="00D803C5" w:rsidRPr="00892705">
        <w:t xml:space="preserve"> centralised data collect</w:t>
      </w:r>
      <w:r w:rsidRPr="00892705">
        <w:t>ion</w:t>
      </w:r>
      <w:r w:rsidR="00D803C5" w:rsidRPr="00892705">
        <w:t xml:space="preserve"> from banks, though only bailiffs have access. Supervisors of settlements </w:t>
      </w:r>
      <w:r w:rsidRPr="00892705">
        <w:t xml:space="preserve">were </w:t>
      </w:r>
      <w:r w:rsidR="00D803C5" w:rsidRPr="00892705">
        <w:t xml:space="preserve">excluded originally, but </w:t>
      </w:r>
      <w:r w:rsidRPr="00892705">
        <w:t xml:space="preserve">a </w:t>
      </w:r>
      <w:r w:rsidR="00D803C5" w:rsidRPr="00892705">
        <w:t xml:space="preserve">law amendment to ensure direct access by IPs </w:t>
      </w:r>
      <w:r w:rsidRPr="00892705">
        <w:t xml:space="preserve">is </w:t>
      </w:r>
      <w:r w:rsidR="00D803C5" w:rsidRPr="00892705">
        <w:t xml:space="preserve">in progress. </w:t>
      </w:r>
      <w:r w:rsidRPr="00892705">
        <w:t xml:space="preserve">In </w:t>
      </w:r>
      <w:r w:rsidR="00A332E7" w:rsidRPr="00892705">
        <w:t>RO:</w:t>
      </w:r>
      <w:r w:rsidRPr="00892705">
        <w:t xml:space="preserve"> it is a</w:t>
      </w:r>
      <w:r w:rsidR="00A332E7" w:rsidRPr="00892705">
        <w:t xml:space="preserve"> straightforward process: IP</w:t>
      </w:r>
      <w:r w:rsidRPr="00892705">
        <w:t>s can send</w:t>
      </w:r>
      <w:r w:rsidR="00A332E7" w:rsidRPr="00892705">
        <w:t xml:space="preserve"> notice to banks to freeze accounts and avoid transactions, but no direct digital notice, </w:t>
      </w:r>
      <w:r w:rsidRPr="00892705">
        <w:t xml:space="preserve">it </w:t>
      </w:r>
      <w:r w:rsidR="00A332E7" w:rsidRPr="00892705">
        <w:t>takes time to send and process</w:t>
      </w:r>
      <w:r w:rsidRPr="00892705">
        <w:t xml:space="preserve"> the paperwork</w:t>
      </w:r>
      <w:r w:rsidR="00A332E7" w:rsidRPr="00892705">
        <w:t xml:space="preserve">. </w:t>
      </w:r>
      <w:r w:rsidRPr="00892705">
        <w:t xml:space="preserve">For cars, in </w:t>
      </w:r>
      <w:r w:rsidR="00AB55C6" w:rsidRPr="00892705">
        <w:t xml:space="preserve">BG: car data </w:t>
      </w:r>
      <w:r w:rsidRPr="00892705">
        <w:t xml:space="preserve">is </w:t>
      </w:r>
      <w:r w:rsidR="00AB55C6" w:rsidRPr="00892705">
        <w:t>only available to IPs and bailiffs</w:t>
      </w:r>
      <w:r w:rsidR="00C01D6A" w:rsidRPr="00892705">
        <w:t xml:space="preserve"> and difficult to access</w:t>
      </w:r>
      <w:r w:rsidR="00AB55C6" w:rsidRPr="00892705">
        <w:t xml:space="preserve">. </w:t>
      </w:r>
      <w:r w:rsidRPr="00892705">
        <w:t xml:space="preserve">In </w:t>
      </w:r>
      <w:r w:rsidR="00963F89" w:rsidRPr="00892705">
        <w:t xml:space="preserve">PL: </w:t>
      </w:r>
      <w:r w:rsidRPr="00892705">
        <w:t xml:space="preserve">a </w:t>
      </w:r>
      <w:r w:rsidR="00963F89" w:rsidRPr="00892705">
        <w:t>central register can be queried</w:t>
      </w:r>
      <w:r w:rsidR="00197FA3" w:rsidRPr="00892705">
        <w:t>; toll data can be used to trace whereabouts</w:t>
      </w:r>
      <w:r w:rsidR="003934FD" w:rsidRPr="00892705">
        <w:t xml:space="preserve"> (though data protection </w:t>
      </w:r>
      <w:r w:rsidR="008C6F6F" w:rsidRPr="00892705">
        <w:t xml:space="preserve">is still an unresolved </w:t>
      </w:r>
      <w:r w:rsidR="003934FD" w:rsidRPr="00892705">
        <w:t>issue)</w:t>
      </w:r>
      <w:r w:rsidR="00963F89" w:rsidRPr="00892705">
        <w:t xml:space="preserve">. </w:t>
      </w:r>
      <w:r w:rsidR="008C6F6F" w:rsidRPr="00892705">
        <w:t xml:space="preserve">In </w:t>
      </w:r>
      <w:r w:rsidR="00CA3C8B" w:rsidRPr="00892705">
        <w:t xml:space="preserve">RO: </w:t>
      </w:r>
      <w:r w:rsidR="008C6F6F" w:rsidRPr="00892705">
        <w:t xml:space="preserve">there are </w:t>
      </w:r>
      <w:r w:rsidR="00CA3C8B" w:rsidRPr="00892705">
        <w:t xml:space="preserve">difficulties, </w:t>
      </w:r>
      <w:r w:rsidR="008C6F6F" w:rsidRPr="00892705">
        <w:t xml:space="preserve">as </w:t>
      </w:r>
      <w:r w:rsidR="00CA3C8B" w:rsidRPr="00892705">
        <w:t xml:space="preserve">must quiz ministry/tax authorities for records </w:t>
      </w:r>
      <w:r w:rsidR="008C6F6F" w:rsidRPr="00892705">
        <w:t xml:space="preserve">since </w:t>
      </w:r>
      <w:r w:rsidR="00CA3C8B" w:rsidRPr="00892705">
        <w:t>no digital register</w:t>
      </w:r>
      <w:r w:rsidR="00B9175E" w:rsidRPr="00892705">
        <w:t xml:space="preserve"> (30 days for responses)</w:t>
      </w:r>
      <w:r w:rsidR="00CA3C8B" w:rsidRPr="00892705">
        <w:t>.</w:t>
      </w:r>
    </w:p>
    <w:p w14:paraId="7CDA3F74" w14:textId="5BC1450B" w:rsidR="000A5C7E" w:rsidRPr="00892705" w:rsidRDefault="000A5C7E" w:rsidP="008D5EEF">
      <w:pPr>
        <w:jc w:val="both"/>
      </w:pPr>
    </w:p>
    <w:p w14:paraId="2082933C" w14:textId="16CCBCD1" w:rsidR="000A5C7E" w:rsidRPr="00892705" w:rsidRDefault="00586A34" w:rsidP="008D5EEF">
      <w:pPr>
        <w:jc w:val="both"/>
        <w:rPr>
          <w:u w:val="single"/>
        </w:rPr>
      </w:pPr>
      <w:r w:rsidRPr="00892705">
        <w:rPr>
          <w:u w:val="single"/>
        </w:rPr>
        <w:t>(iii) Healthcare</w:t>
      </w:r>
    </w:p>
    <w:p w14:paraId="396CF244" w14:textId="47746D33" w:rsidR="00586A34" w:rsidRPr="00892705" w:rsidRDefault="00586A34" w:rsidP="008D5EEF">
      <w:pPr>
        <w:jc w:val="both"/>
      </w:pPr>
    </w:p>
    <w:p w14:paraId="0ED75A09" w14:textId="242C71AE" w:rsidR="008C6F6F" w:rsidRPr="00892705" w:rsidRDefault="00E715D1" w:rsidP="008D5EEF">
      <w:pPr>
        <w:jc w:val="both"/>
      </w:pPr>
      <w:r w:rsidRPr="00892705">
        <w:t>Sam Alberts (Dentons US) and Anne O’Dwyer (Kroll IE)</w:t>
      </w:r>
      <w:r w:rsidR="008C6F6F" w:rsidRPr="00892705">
        <w:t xml:space="preserve"> presenting</w:t>
      </w:r>
      <w:r w:rsidRPr="00892705">
        <w:t xml:space="preserve">. In US, healthcare restructurings </w:t>
      </w:r>
      <w:r w:rsidR="008C6F6F" w:rsidRPr="00892705">
        <w:t xml:space="preserve">are </w:t>
      </w:r>
      <w:r w:rsidRPr="00892705">
        <w:t xml:space="preserve">20% of US business; creeping privatisations across the world following the trends there. Healthcare heroism during pandemic lauded, some elements trading </w:t>
      </w:r>
      <w:r w:rsidR="008C6F6F" w:rsidRPr="00892705">
        <w:t xml:space="preserve">very well </w:t>
      </w:r>
      <w:r w:rsidRPr="00892705">
        <w:t xml:space="preserve">(PPE, supplies etc), but stresses in frontline treatment (in hospitals and care homes), leading to burnout and employees moving elsewhere, non-nationals especially returning to home countries. </w:t>
      </w:r>
      <w:r w:rsidR="002469CD" w:rsidRPr="00892705">
        <w:t xml:space="preserve">Today, energy costs are a critical issue, with 24/7 needs, but </w:t>
      </w:r>
      <w:r w:rsidR="00892705" w:rsidRPr="00892705">
        <w:t>significant impact</w:t>
      </w:r>
      <w:r w:rsidR="002469CD" w:rsidRPr="00892705">
        <w:t xml:space="preserve"> on profitability. </w:t>
      </w:r>
      <w:r w:rsidR="008C6F6F" w:rsidRPr="00892705">
        <w:t>A p</w:t>
      </w:r>
      <w:r w:rsidR="002469CD" w:rsidRPr="00892705">
        <w:t xml:space="preserve">erfect storm with health and care standards continuing issues. In US, increase in healthcare costs </w:t>
      </w:r>
      <w:r w:rsidR="00E44EA8" w:rsidRPr="00892705">
        <w:t xml:space="preserve">for critical services </w:t>
      </w:r>
      <w:r w:rsidR="002469CD" w:rsidRPr="00892705">
        <w:t xml:space="preserve">(particularly labour), but </w:t>
      </w:r>
      <w:r w:rsidR="00E44EA8" w:rsidRPr="00892705">
        <w:t xml:space="preserve">consequent </w:t>
      </w:r>
      <w:r w:rsidR="002469CD" w:rsidRPr="00892705">
        <w:t>delays to elective surgeries (</w:t>
      </w:r>
      <w:r w:rsidR="00E44EA8" w:rsidRPr="00892705">
        <w:t>the high profit treatments).</w:t>
      </w:r>
      <w:r w:rsidR="00FA54F5" w:rsidRPr="00892705">
        <w:t xml:space="preserve"> Some costs cannot be reduced (</w:t>
      </w:r>
      <w:r w:rsidR="00892705" w:rsidRPr="00892705">
        <w:t>e.g.,</w:t>
      </w:r>
      <w:r w:rsidR="00FA54F5" w:rsidRPr="00892705">
        <w:t xml:space="preserve"> energy), making it difficult for lenders to monitor costs and/or intervene (possible reputational/litigation risk for lenders).</w:t>
      </w:r>
    </w:p>
    <w:p w14:paraId="4F097D44" w14:textId="77777777" w:rsidR="008C6F6F" w:rsidRPr="00892705" w:rsidRDefault="008C6F6F" w:rsidP="008D5EEF">
      <w:pPr>
        <w:jc w:val="both"/>
      </w:pPr>
    </w:p>
    <w:p w14:paraId="7E1B81B1" w14:textId="66F38364" w:rsidR="008C6F6F" w:rsidRPr="00892705" w:rsidRDefault="008C6F6F" w:rsidP="008D5EEF">
      <w:pPr>
        <w:jc w:val="both"/>
      </w:pPr>
      <w:r w:rsidRPr="00892705">
        <w:t xml:space="preserve">In </w:t>
      </w:r>
      <w:r w:rsidR="00FA54F5" w:rsidRPr="00892705">
        <w:t>IE</w:t>
      </w:r>
      <w:r w:rsidRPr="00892705">
        <w:t>, there was a</w:t>
      </w:r>
      <w:r w:rsidR="00FA54F5" w:rsidRPr="00892705">
        <w:t xml:space="preserve"> 2014 case in relation to private maternity hospital in wake of GFC/recession with turnover dropping by a third with annual losses. Private healthcare suffered a decline with an impact on such hospitals, particularly where competing services provided free by public hospitals. Costs </w:t>
      </w:r>
      <w:r w:rsidRPr="00892705">
        <w:t xml:space="preserve">were </w:t>
      </w:r>
      <w:r w:rsidR="00FA54F5" w:rsidRPr="00892705">
        <w:t xml:space="preserve">high (employees very well paid) and </w:t>
      </w:r>
      <w:r w:rsidRPr="00892705">
        <w:t xml:space="preserve">the </w:t>
      </w:r>
      <w:r w:rsidR="00FA54F5" w:rsidRPr="00892705">
        <w:t xml:space="preserve">group heavily reliant on </w:t>
      </w:r>
      <w:r w:rsidR="00FA54F5" w:rsidRPr="00892705">
        <w:lastRenderedPageBreak/>
        <w:t xml:space="preserve">drawdown facilities for working capital. IPs </w:t>
      </w:r>
      <w:r w:rsidRPr="00892705">
        <w:t xml:space="preserve">were </w:t>
      </w:r>
      <w:r w:rsidR="00FA54F5" w:rsidRPr="00892705">
        <w:t>appointed to deal with inevitable liquidation.</w:t>
      </w:r>
      <w:r w:rsidR="004F4A4B" w:rsidRPr="00892705">
        <w:t xml:space="preserve"> Orderly </w:t>
      </w:r>
      <w:r w:rsidR="00B808B7" w:rsidRPr="00892705">
        <w:t xml:space="preserve">wind down and </w:t>
      </w:r>
      <w:r w:rsidR="004F4A4B" w:rsidRPr="00892705">
        <w:t>closure, insurance risks, dealing with employees etc. all big issues.</w:t>
      </w:r>
      <w:r w:rsidR="00B808B7" w:rsidRPr="00892705">
        <w:t xml:space="preserve"> Info</w:t>
      </w:r>
      <w:r w:rsidRPr="00892705">
        <w:t>rmation</w:t>
      </w:r>
      <w:r w:rsidR="00B808B7" w:rsidRPr="00892705">
        <w:t xml:space="preserve"> leaked </w:t>
      </w:r>
      <w:r w:rsidRPr="00892705">
        <w:t xml:space="preserve">early </w:t>
      </w:r>
      <w:r w:rsidR="00B808B7" w:rsidRPr="00892705">
        <w:t xml:space="preserve">to </w:t>
      </w:r>
      <w:r w:rsidRPr="00892705">
        <w:t xml:space="preserve">the </w:t>
      </w:r>
      <w:r w:rsidR="00B808B7" w:rsidRPr="00892705">
        <w:t xml:space="preserve">press, making </w:t>
      </w:r>
      <w:r w:rsidRPr="00892705">
        <w:t xml:space="preserve">the </w:t>
      </w:r>
      <w:r w:rsidR="00B808B7" w:rsidRPr="00892705">
        <w:t>IP mandate difficult, with a high degree of press and political interest and public concern.</w:t>
      </w:r>
      <w:r w:rsidR="0030270C" w:rsidRPr="00892705">
        <w:t xml:space="preserve"> </w:t>
      </w:r>
      <w:r w:rsidRPr="00892705">
        <w:t>A p</w:t>
      </w:r>
      <w:r w:rsidR="0030270C" w:rsidRPr="00892705">
        <w:t xml:space="preserve">atient helpline </w:t>
      </w:r>
      <w:r w:rsidRPr="00892705">
        <w:t xml:space="preserve">was </w:t>
      </w:r>
      <w:r w:rsidR="0030270C" w:rsidRPr="00892705">
        <w:t xml:space="preserve">set up to manage concern (particular the &gt;500 expectant mothers). </w:t>
      </w:r>
      <w:r w:rsidR="009F6E91" w:rsidRPr="00892705">
        <w:t xml:space="preserve">Communication </w:t>
      </w:r>
      <w:r w:rsidRPr="00892705">
        <w:t xml:space="preserve">was </w:t>
      </w:r>
      <w:r w:rsidR="009F6E91" w:rsidRPr="00892705">
        <w:t>key to managing challenge</w:t>
      </w:r>
      <w:r w:rsidRPr="00892705">
        <w:t>s</w:t>
      </w:r>
      <w:r w:rsidR="009F6E91" w:rsidRPr="00892705">
        <w:t xml:space="preserve">. </w:t>
      </w:r>
      <w:r w:rsidRPr="00892705">
        <w:t>A b</w:t>
      </w:r>
      <w:r w:rsidR="009F6E91" w:rsidRPr="00892705">
        <w:t xml:space="preserve">ig issue around patient records and </w:t>
      </w:r>
      <w:r w:rsidR="00892705" w:rsidRPr="00892705">
        <w:t>extremely sensitive</w:t>
      </w:r>
      <w:r w:rsidR="009F6E91" w:rsidRPr="00892705">
        <w:t xml:space="preserve"> data; managing transition to other institutions and maintaining future access to data</w:t>
      </w:r>
      <w:r w:rsidRPr="00892705">
        <w:t xml:space="preserve"> were critical</w:t>
      </w:r>
      <w:r w:rsidR="009F6E91" w:rsidRPr="00892705">
        <w:t>.</w:t>
      </w:r>
    </w:p>
    <w:p w14:paraId="6740B405" w14:textId="77777777" w:rsidR="008C6F6F" w:rsidRPr="00892705" w:rsidRDefault="008C6F6F" w:rsidP="008D5EEF">
      <w:pPr>
        <w:jc w:val="both"/>
      </w:pPr>
    </w:p>
    <w:p w14:paraId="588E1E1C" w14:textId="7DEE33EC" w:rsidR="00586A34" w:rsidRPr="00892705" w:rsidRDefault="009B5F25" w:rsidP="008D5EEF">
      <w:pPr>
        <w:jc w:val="both"/>
      </w:pPr>
      <w:r w:rsidRPr="00892705">
        <w:t xml:space="preserve">In </w:t>
      </w:r>
      <w:r w:rsidR="008C6F6F" w:rsidRPr="00892705">
        <w:t xml:space="preserve">the </w:t>
      </w:r>
      <w:r w:rsidRPr="00892705">
        <w:t xml:space="preserve">US, time to prepare is </w:t>
      </w:r>
      <w:r w:rsidR="008C6F6F" w:rsidRPr="00892705">
        <w:t xml:space="preserve">also </w:t>
      </w:r>
      <w:r w:rsidRPr="00892705">
        <w:t xml:space="preserve">critical, particularly figuring out an exit strategy. There are life and death issues, and managing a sale can be critical because the hospital may be the only healthcare provider in area. Bankruptcy </w:t>
      </w:r>
      <w:r w:rsidR="008C6F6F" w:rsidRPr="00892705">
        <w:t xml:space="preserve">can be </w:t>
      </w:r>
      <w:r w:rsidRPr="00892705">
        <w:t xml:space="preserve">useful to restructure employment, debts, pensions (and other legacy costs) etc. to enable </w:t>
      </w:r>
      <w:r w:rsidR="008C6F6F" w:rsidRPr="00892705">
        <w:t>third-party</w:t>
      </w:r>
      <w:r w:rsidRPr="00892705">
        <w:t xml:space="preserve"> purchase.</w:t>
      </w:r>
      <w:r w:rsidR="00CF3050" w:rsidRPr="00892705">
        <w:t xml:space="preserve"> </w:t>
      </w:r>
      <w:r w:rsidR="008C6F6F" w:rsidRPr="00892705">
        <w:t>There is still an i</w:t>
      </w:r>
      <w:r w:rsidR="00CF3050" w:rsidRPr="00892705">
        <w:t>nteresting issue over applicab</w:t>
      </w:r>
      <w:r w:rsidR="008C6F6F" w:rsidRPr="00892705">
        <w:t>ility</w:t>
      </w:r>
      <w:r w:rsidR="00CF3050" w:rsidRPr="00892705">
        <w:t xml:space="preserve"> of state regulation to new buyer</w:t>
      </w:r>
      <w:r w:rsidR="008C6F6F" w:rsidRPr="00892705">
        <w:t>s</w:t>
      </w:r>
      <w:r w:rsidR="00CF3050" w:rsidRPr="00892705">
        <w:t xml:space="preserve">. </w:t>
      </w:r>
      <w:r w:rsidR="008C6F6F" w:rsidRPr="00892705">
        <w:t>In the case highlighted, a</w:t>
      </w:r>
      <w:r w:rsidR="00CF3050" w:rsidRPr="00892705">
        <w:t xml:space="preserve"> bankruptcy sale enabled a “cram down” of state conditions and to ensure collective bargaining outcomes were preserved at pre-sale levels.</w:t>
      </w:r>
    </w:p>
    <w:p w14:paraId="4E8885D6" w14:textId="3BE8C433" w:rsidR="00586A34" w:rsidRPr="00892705" w:rsidRDefault="00586A34" w:rsidP="008D5EEF">
      <w:pPr>
        <w:jc w:val="both"/>
      </w:pPr>
    </w:p>
    <w:p w14:paraId="6BBB9C09" w14:textId="4CDF42E6" w:rsidR="002469CD" w:rsidRPr="00892705" w:rsidRDefault="0098452A" w:rsidP="008D5EEF">
      <w:pPr>
        <w:jc w:val="both"/>
        <w:rPr>
          <w:i/>
          <w:iCs/>
        </w:rPr>
      </w:pPr>
      <w:r w:rsidRPr="00892705">
        <w:rPr>
          <w:i/>
          <w:iCs/>
        </w:rPr>
        <w:t>Second Plenary Session: Recognition of Insolvency(-related) Decisions</w:t>
      </w:r>
    </w:p>
    <w:p w14:paraId="0B0DBB44" w14:textId="2C164686" w:rsidR="002469CD" w:rsidRPr="00892705" w:rsidRDefault="002469CD" w:rsidP="008D5EEF">
      <w:pPr>
        <w:jc w:val="both"/>
      </w:pPr>
    </w:p>
    <w:p w14:paraId="45E1A0F9" w14:textId="3A260CB5" w:rsidR="008C6F6F" w:rsidRPr="00892705" w:rsidRDefault="0098452A" w:rsidP="008D5EEF">
      <w:pPr>
        <w:jc w:val="both"/>
      </w:pPr>
      <w:r w:rsidRPr="00892705">
        <w:t>Rita Gismondi moderating</w:t>
      </w:r>
      <w:r w:rsidR="008C6F6F" w:rsidRPr="00892705">
        <w:t xml:space="preserve"> with</w:t>
      </w:r>
      <w:r w:rsidRPr="00892705">
        <w:t xml:space="preserve"> </w:t>
      </w:r>
      <w:r w:rsidR="0027158A" w:rsidRPr="00892705">
        <w:t>p</w:t>
      </w:r>
      <w:r w:rsidRPr="00892705">
        <w:t xml:space="preserve">anellists: </w:t>
      </w:r>
      <w:r w:rsidR="0027158A" w:rsidRPr="00892705">
        <w:t>Barbara R</w:t>
      </w:r>
      <w:r w:rsidR="008C6F6F" w:rsidRPr="00892705">
        <w:t>umora</w:t>
      </w:r>
      <w:r w:rsidR="0027158A" w:rsidRPr="00892705">
        <w:t>-S</w:t>
      </w:r>
      <w:r w:rsidR="008C6F6F" w:rsidRPr="00892705">
        <w:t>cheltema</w:t>
      </w:r>
      <w:r w:rsidR="0027158A" w:rsidRPr="00892705">
        <w:t xml:space="preserve"> (</w:t>
      </w:r>
      <w:r w:rsidR="008C6F6F" w:rsidRPr="00892705">
        <w:t xml:space="preserve">NautaDutilh </w:t>
      </w:r>
      <w:r w:rsidR="0027158A" w:rsidRPr="00892705">
        <w:t>NL), Geir Gestsson (</w:t>
      </w:r>
      <w:r w:rsidR="008C6F6F" w:rsidRPr="00892705">
        <w:t xml:space="preserve">Jonsson &amp; Hall </w:t>
      </w:r>
      <w:r w:rsidR="0027158A" w:rsidRPr="00892705">
        <w:t>IS), Craig Martin (</w:t>
      </w:r>
      <w:r w:rsidR="008C6F6F" w:rsidRPr="00892705">
        <w:t xml:space="preserve">DLA Piper </w:t>
      </w:r>
      <w:r w:rsidR="0027158A" w:rsidRPr="00892705">
        <w:t>US)</w:t>
      </w:r>
      <w:r w:rsidR="008C6F6F" w:rsidRPr="00892705">
        <w:t xml:space="preserve"> and</w:t>
      </w:r>
      <w:r w:rsidR="0027158A" w:rsidRPr="00892705">
        <w:t xml:space="preserve"> David O’Dea (</w:t>
      </w:r>
      <w:r w:rsidR="008C6F6F" w:rsidRPr="00892705">
        <w:t xml:space="preserve">McCann Fitzgerald </w:t>
      </w:r>
      <w:r w:rsidR="0027158A" w:rsidRPr="00892705">
        <w:t xml:space="preserve">IE). Though the EIR is the main instrument governing recognition, due world events, other texts are in play: </w:t>
      </w:r>
      <w:r w:rsidR="008C6F6F" w:rsidRPr="00892705">
        <w:t xml:space="preserve">the UNCITRAL </w:t>
      </w:r>
      <w:r w:rsidR="0027158A" w:rsidRPr="00892705">
        <w:t xml:space="preserve">Model Laws 1997/2018, </w:t>
      </w:r>
      <w:r w:rsidR="008C6F6F" w:rsidRPr="00892705">
        <w:t xml:space="preserve">the </w:t>
      </w:r>
      <w:r w:rsidR="0027158A" w:rsidRPr="00892705">
        <w:t>Hague Conv</w:t>
      </w:r>
      <w:r w:rsidR="008C6F6F" w:rsidRPr="00892705">
        <w:t>ention</w:t>
      </w:r>
      <w:r w:rsidR="0027158A" w:rsidRPr="00892705">
        <w:t xml:space="preserve"> 2005, </w:t>
      </w:r>
      <w:r w:rsidR="008C6F6F" w:rsidRPr="00892705">
        <w:t xml:space="preserve">the </w:t>
      </w:r>
      <w:r w:rsidR="0027158A" w:rsidRPr="00892705">
        <w:t>Lugano Conv</w:t>
      </w:r>
      <w:r w:rsidR="008C6F6F" w:rsidRPr="00892705">
        <w:t>ention</w:t>
      </w:r>
      <w:r w:rsidR="0027158A" w:rsidRPr="00892705">
        <w:t xml:space="preserve"> 2007 and </w:t>
      </w:r>
      <w:r w:rsidR="008C6F6F" w:rsidRPr="00892705">
        <w:t xml:space="preserve">the </w:t>
      </w:r>
      <w:r w:rsidR="0027158A" w:rsidRPr="00892705">
        <w:t>Brussels Reg</w:t>
      </w:r>
      <w:r w:rsidR="008C6F6F" w:rsidRPr="00892705">
        <w:t>ulation</w:t>
      </w:r>
      <w:r w:rsidR="0027158A" w:rsidRPr="00892705">
        <w:t xml:space="preserve"> 201</w:t>
      </w:r>
      <w:r w:rsidR="008C6F6F" w:rsidRPr="00892705">
        <w:t>2</w:t>
      </w:r>
      <w:r w:rsidR="000F3DA4" w:rsidRPr="00892705">
        <w:t>, though many deal only with R&amp;E bilateral judgment scenarios</w:t>
      </w:r>
      <w:r w:rsidR="006A7DDB" w:rsidRPr="00892705">
        <w:t xml:space="preserve">, </w:t>
      </w:r>
      <w:r w:rsidR="008C6F6F" w:rsidRPr="00892705">
        <w:t xml:space="preserve">thus </w:t>
      </w:r>
      <w:r w:rsidR="006A7DDB" w:rsidRPr="00892705">
        <w:t>inviting the EU to consider a text on R&amp;E of PRD procedures (</w:t>
      </w:r>
      <w:r w:rsidR="008C6F6F" w:rsidRPr="00892705">
        <w:t xml:space="preserve">as </w:t>
      </w:r>
      <w:r w:rsidR="006A7DDB" w:rsidRPr="00892705">
        <w:t>a separate text or a chapter in the EIR)</w:t>
      </w:r>
      <w:r w:rsidR="0027158A" w:rsidRPr="00892705">
        <w:t>.</w:t>
      </w:r>
      <w:r w:rsidR="000F3DA4" w:rsidRPr="00892705">
        <w:t xml:space="preserve"> </w:t>
      </w:r>
      <w:r w:rsidR="00C50D4E" w:rsidRPr="00892705">
        <w:t xml:space="preserve">In NL, </w:t>
      </w:r>
      <w:r w:rsidR="00615922" w:rsidRPr="00892705">
        <w:t xml:space="preserve">issues arising include state-sponsored expropriation in the form </w:t>
      </w:r>
      <w:r w:rsidR="008C6F6F" w:rsidRPr="00892705">
        <w:t xml:space="preserve">of </w:t>
      </w:r>
      <w:r w:rsidR="00615922" w:rsidRPr="00892705">
        <w:t>foreign judgments. In IE, judgments can be R&amp;E in UK through s426, IA86 and CBIR provisions, but insolvency would have to be shown. Schemes could be subject to common law recognition, but insolvency law relief is wider in the CBIR and even broader in s426 (</w:t>
      </w:r>
      <w:r w:rsidR="008C6F6F" w:rsidRPr="00892705">
        <w:t xml:space="preserve">with a choice between </w:t>
      </w:r>
      <w:r w:rsidR="00615922" w:rsidRPr="00892705">
        <w:t>home and host law</w:t>
      </w:r>
      <w:r w:rsidR="008C6F6F" w:rsidRPr="00892705">
        <w:t xml:space="preserve"> available</w:t>
      </w:r>
      <w:r w:rsidR="00615922" w:rsidRPr="00892705">
        <w:t>).</w:t>
      </w:r>
    </w:p>
    <w:p w14:paraId="3D55F3FE" w14:textId="77777777" w:rsidR="008C6F6F" w:rsidRPr="00892705" w:rsidRDefault="008C6F6F" w:rsidP="008D5EEF">
      <w:pPr>
        <w:jc w:val="both"/>
      </w:pPr>
    </w:p>
    <w:p w14:paraId="3618FE64" w14:textId="77777777" w:rsidR="008C6F6F" w:rsidRPr="00892705" w:rsidRDefault="003A54C2" w:rsidP="008D5EEF">
      <w:pPr>
        <w:jc w:val="both"/>
      </w:pPr>
      <w:r w:rsidRPr="00892705">
        <w:t xml:space="preserve">On contract-based processes, the rule in </w:t>
      </w:r>
      <w:r w:rsidRPr="00892705">
        <w:rPr>
          <w:i/>
          <w:iCs/>
        </w:rPr>
        <w:t>Gibbs</w:t>
      </w:r>
      <w:r w:rsidRPr="00892705">
        <w:t xml:space="preserve"> poses a problem</w:t>
      </w:r>
      <w:r w:rsidR="00C86BBA" w:rsidRPr="00892705">
        <w:t xml:space="preserve">, as the </w:t>
      </w:r>
      <w:r w:rsidR="00C86BBA" w:rsidRPr="00892705">
        <w:rPr>
          <w:i/>
          <w:iCs/>
        </w:rPr>
        <w:t>Norwegian Air</w:t>
      </w:r>
      <w:r w:rsidR="00C86BBA" w:rsidRPr="00892705">
        <w:t xml:space="preserve"> case showed (cramdown, lease repudiation and debt compromise issues). </w:t>
      </w:r>
      <w:r w:rsidR="008C6F6F" w:rsidRPr="00892705">
        <w:t xml:space="preserve">A </w:t>
      </w:r>
      <w:r w:rsidR="00C86BBA" w:rsidRPr="00892705">
        <w:t xml:space="preserve">QC Opinion was provided to help comfort </w:t>
      </w:r>
      <w:r w:rsidR="008C6F6F" w:rsidRPr="00892705">
        <w:t xml:space="preserve">the </w:t>
      </w:r>
      <w:r w:rsidR="00C86BBA" w:rsidRPr="00892705">
        <w:t xml:space="preserve">IE court, but on basis of application of home law through s426, as </w:t>
      </w:r>
      <w:r w:rsidR="0068226C" w:rsidRPr="00892705">
        <w:t xml:space="preserve">doubted that </w:t>
      </w:r>
      <w:r w:rsidR="00C86BBA" w:rsidRPr="00892705">
        <w:t xml:space="preserve">other avenues could bypass </w:t>
      </w:r>
      <w:r w:rsidR="00C86BBA" w:rsidRPr="00892705">
        <w:rPr>
          <w:i/>
          <w:iCs/>
        </w:rPr>
        <w:t>Gibbs</w:t>
      </w:r>
      <w:r w:rsidR="00C86BBA" w:rsidRPr="00892705">
        <w:t xml:space="preserve"> rule.</w:t>
      </w:r>
      <w:r w:rsidR="00A907EC" w:rsidRPr="00892705">
        <w:t xml:space="preserve"> Interesting possibility through voluntary submission, but if not possible, then parallel proceedings would be an option. In US, </w:t>
      </w:r>
      <w:r w:rsidR="00C8524D" w:rsidRPr="00892705">
        <w:t xml:space="preserve">views on </w:t>
      </w:r>
      <w:r w:rsidR="008C6F6F" w:rsidRPr="00892705">
        <w:t xml:space="preserve">the </w:t>
      </w:r>
      <w:r w:rsidR="00C8524D" w:rsidRPr="00892705">
        <w:rPr>
          <w:i/>
          <w:iCs/>
        </w:rPr>
        <w:t>Gibbs</w:t>
      </w:r>
      <w:r w:rsidR="00C8524D" w:rsidRPr="00892705">
        <w:t xml:space="preserve"> rule approach were canvassed in HR </w:t>
      </w:r>
      <w:r w:rsidR="00C8524D" w:rsidRPr="00892705">
        <w:rPr>
          <w:i/>
          <w:iCs/>
        </w:rPr>
        <w:t>Lex Agrokor</w:t>
      </w:r>
      <w:r w:rsidR="00C8524D" w:rsidRPr="00892705">
        <w:t xml:space="preserve">-based proceedings asking for R&amp;E, where UK creditors turned up arguing that debt cram down should not happen. </w:t>
      </w:r>
      <w:r w:rsidR="008C6F6F" w:rsidRPr="00892705">
        <w:t xml:space="preserve">The </w:t>
      </w:r>
      <w:r w:rsidR="00C8524D" w:rsidRPr="00892705">
        <w:t>US court refused</w:t>
      </w:r>
      <w:r w:rsidR="008C6F6F" w:rsidRPr="00892705">
        <w:t xml:space="preserve"> to entertain the submissions</w:t>
      </w:r>
      <w:r w:rsidR="00C8524D" w:rsidRPr="00892705">
        <w:t>, on basis Chapter 15 expressly permitted it.</w:t>
      </w:r>
      <w:r w:rsidR="00B70B13" w:rsidRPr="00892705">
        <w:t xml:space="preserve"> </w:t>
      </w:r>
      <w:r w:rsidR="008C6F6F" w:rsidRPr="00892705">
        <w:t xml:space="preserve">The </w:t>
      </w:r>
      <w:r w:rsidR="00B70B13" w:rsidRPr="00892705">
        <w:rPr>
          <w:i/>
          <w:iCs/>
        </w:rPr>
        <w:t xml:space="preserve">Peruvian </w:t>
      </w:r>
      <w:r w:rsidR="008C6F6F" w:rsidRPr="00892705">
        <w:rPr>
          <w:i/>
          <w:iCs/>
        </w:rPr>
        <w:t>F</w:t>
      </w:r>
      <w:r w:rsidR="00B70B13" w:rsidRPr="00892705">
        <w:rPr>
          <w:i/>
          <w:iCs/>
        </w:rPr>
        <w:t>isheries</w:t>
      </w:r>
      <w:r w:rsidR="00B70B13" w:rsidRPr="00892705">
        <w:t xml:space="preserve"> case </w:t>
      </w:r>
      <w:r w:rsidR="00770F7E" w:rsidRPr="00892705">
        <w:t>also featured</w:t>
      </w:r>
      <w:r w:rsidR="00B70B13" w:rsidRPr="00892705">
        <w:t xml:space="preserve"> UK creditors claim</w:t>
      </w:r>
      <w:r w:rsidR="008C6F6F" w:rsidRPr="00892705">
        <w:t>ing to</w:t>
      </w:r>
      <w:r w:rsidR="00B70B13" w:rsidRPr="00892705">
        <w:t xml:space="preserve"> applying </w:t>
      </w:r>
      <w:r w:rsidR="00B70B13" w:rsidRPr="00892705">
        <w:rPr>
          <w:i/>
          <w:iCs/>
        </w:rPr>
        <w:t>Gibbs</w:t>
      </w:r>
      <w:r w:rsidR="00B70B13" w:rsidRPr="00892705">
        <w:t xml:space="preserve">. </w:t>
      </w:r>
      <w:r w:rsidR="00703598" w:rsidRPr="00892705">
        <w:t>As a result, t</w:t>
      </w:r>
      <w:r w:rsidR="00B70B13" w:rsidRPr="00892705">
        <w:t>o compromise debt, plans were filed in NY and London to cover respective debt.</w:t>
      </w:r>
    </w:p>
    <w:p w14:paraId="047596AB" w14:textId="77777777" w:rsidR="008C6F6F" w:rsidRPr="00892705" w:rsidRDefault="008C6F6F" w:rsidP="008D5EEF">
      <w:pPr>
        <w:jc w:val="both"/>
      </w:pPr>
    </w:p>
    <w:p w14:paraId="6D9C5BC4" w14:textId="562CED21" w:rsidR="0098452A" w:rsidRPr="00892705" w:rsidRDefault="00F76E58" w:rsidP="008D5EEF">
      <w:pPr>
        <w:jc w:val="both"/>
      </w:pPr>
      <w:r w:rsidRPr="00892705">
        <w:t xml:space="preserve">Overall though, US courts </w:t>
      </w:r>
      <w:r w:rsidR="008C6F6F" w:rsidRPr="00892705">
        <w:t xml:space="preserve">are </w:t>
      </w:r>
      <w:r w:rsidRPr="00892705">
        <w:t xml:space="preserve">very liberal: </w:t>
      </w:r>
      <w:r w:rsidR="008C6F6F" w:rsidRPr="00892705">
        <w:t xml:space="preserve">a </w:t>
      </w:r>
      <w:r w:rsidRPr="00892705">
        <w:t xml:space="preserve">single filing in </w:t>
      </w:r>
      <w:r w:rsidRPr="00892705">
        <w:rPr>
          <w:i/>
          <w:iCs/>
        </w:rPr>
        <w:t>Norwegian Air</w:t>
      </w:r>
      <w:r w:rsidRPr="00892705">
        <w:t xml:space="preserve"> for R&amp;E of IE and NO cases was approved</w:t>
      </w:r>
      <w:r w:rsidR="00271106" w:rsidRPr="00892705">
        <w:t xml:space="preserve"> and 90% of Ch 15 filings overall accepted</w:t>
      </w:r>
      <w:r w:rsidRPr="00892705">
        <w:t xml:space="preserve">. </w:t>
      </w:r>
      <w:r w:rsidR="000519FD" w:rsidRPr="00892705">
        <w:t xml:space="preserve">For </w:t>
      </w:r>
      <w:r w:rsidR="008C6F6F" w:rsidRPr="00892705">
        <w:t>the con</w:t>
      </w:r>
      <w:r w:rsidR="000519FD" w:rsidRPr="00892705">
        <w:t>verse situation, IE has to resort to common law for R&amp;E of US decisions and very few cases provide authority for scope of assistance, hence need for a parallel process</w:t>
      </w:r>
      <w:r w:rsidR="00747C64" w:rsidRPr="00892705">
        <w:t>, but it will have EU potential</w:t>
      </w:r>
      <w:r w:rsidR="000519FD" w:rsidRPr="00892705">
        <w:t>.</w:t>
      </w:r>
      <w:r w:rsidR="00747C64" w:rsidRPr="00892705">
        <w:t xml:space="preserve"> </w:t>
      </w:r>
      <w:r w:rsidR="00340502" w:rsidRPr="00892705">
        <w:t>IS</w:t>
      </w:r>
      <w:r w:rsidR="0068226C" w:rsidRPr="00892705">
        <w:t xml:space="preserve"> is in </w:t>
      </w:r>
      <w:r w:rsidR="008C6F6F" w:rsidRPr="00892705">
        <w:t xml:space="preserve">the </w:t>
      </w:r>
      <w:r w:rsidR="0068226C" w:rsidRPr="00892705">
        <w:t>strange position with 4 freedoms applying and access to Single Market, but no R&amp;E framework in bankruptcy</w:t>
      </w:r>
      <w:r w:rsidR="008C6F6F" w:rsidRPr="00892705">
        <w:t xml:space="preserve"> with EU, albeit</w:t>
      </w:r>
      <w:r w:rsidR="0068226C" w:rsidRPr="00892705">
        <w:t xml:space="preserve"> </w:t>
      </w:r>
      <w:r w:rsidR="008C6F6F" w:rsidRPr="00892705">
        <w:t xml:space="preserve">a </w:t>
      </w:r>
      <w:r w:rsidR="0068226C" w:rsidRPr="00892705">
        <w:t xml:space="preserve">connection to other Nordic countries through </w:t>
      </w:r>
      <w:r w:rsidR="008C6F6F" w:rsidRPr="00892705">
        <w:t xml:space="preserve">the </w:t>
      </w:r>
      <w:r w:rsidR="0068226C" w:rsidRPr="00892705">
        <w:t>Copenhagen Conv</w:t>
      </w:r>
      <w:r w:rsidR="008C6F6F" w:rsidRPr="00892705">
        <w:t>ention</w:t>
      </w:r>
      <w:r w:rsidR="0068226C" w:rsidRPr="00892705">
        <w:t xml:space="preserve"> 1933. </w:t>
      </w:r>
      <w:r w:rsidR="00B61578" w:rsidRPr="00892705">
        <w:t>There is a p</w:t>
      </w:r>
      <w:r w:rsidR="0068226C" w:rsidRPr="00892705">
        <w:t xml:space="preserve">henomenon of forum shopping for litigation choosing jurisdictions where IS orders unlikely to be recognised. </w:t>
      </w:r>
      <w:r w:rsidR="00B61578" w:rsidRPr="00892705">
        <w:t>The c</w:t>
      </w:r>
      <w:r w:rsidR="0068226C" w:rsidRPr="00892705">
        <w:t xml:space="preserve">reditor equality principle </w:t>
      </w:r>
      <w:r w:rsidR="00B61578" w:rsidRPr="00892705">
        <w:t xml:space="preserve">is </w:t>
      </w:r>
      <w:r w:rsidR="0068226C" w:rsidRPr="00892705">
        <w:t xml:space="preserve">also breached by cherry picking jurisdictions and employing freezing orders to </w:t>
      </w:r>
      <w:r w:rsidR="0068226C" w:rsidRPr="00892705">
        <w:lastRenderedPageBreak/>
        <w:t xml:space="preserve">ensure payment out of priority to “local” creditors. </w:t>
      </w:r>
      <w:r w:rsidR="001C45EA" w:rsidRPr="00892705">
        <w:t xml:space="preserve">In IE, schemes function in effect as an insolvency process, but can benefit from R&amp;E under </w:t>
      </w:r>
      <w:r w:rsidR="00746BD7" w:rsidRPr="00892705">
        <w:t xml:space="preserve">the </w:t>
      </w:r>
      <w:r w:rsidR="001C45EA" w:rsidRPr="00892705">
        <w:t>Brussels Reg</w:t>
      </w:r>
      <w:r w:rsidR="00746BD7" w:rsidRPr="00892705">
        <w:t>ulation</w:t>
      </w:r>
      <w:r w:rsidR="001C45EA" w:rsidRPr="00892705">
        <w:t xml:space="preserve">. </w:t>
      </w:r>
      <w:r w:rsidR="009332B2" w:rsidRPr="00892705">
        <w:t xml:space="preserve">Some controversy ensued from </w:t>
      </w:r>
      <w:r w:rsidR="00746BD7" w:rsidRPr="00892705">
        <w:t xml:space="preserve">a </w:t>
      </w:r>
      <w:r w:rsidR="009332B2" w:rsidRPr="00892705">
        <w:t>2014 case</w:t>
      </w:r>
      <w:r w:rsidR="00746BD7" w:rsidRPr="00892705">
        <w:t>,</w:t>
      </w:r>
      <w:r w:rsidR="009332B2" w:rsidRPr="00892705">
        <w:t xml:space="preserve"> </w:t>
      </w:r>
      <w:r w:rsidR="00746BD7" w:rsidRPr="00892705">
        <w:t xml:space="preserve">the </w:t>
      </w:r>
      <w:r w:rsidR="009332B2" w:rsidRPr="00892705">
        <w:t xml:space="preserve">first time IE courts considered the use of a scheme, particularly with </w:t>
      </w:r>
      <w:r w:rsidR="00746BD7" w:rsidRPr="00892705">
        <w:t xml:space="preserve">the </w:t>
      </w:r>
      <w:r w:rsidR="009332B2" w:rsidRPr="00892705">
        <w:t>BR bankruptcy exception and specific terminology: “judicial arrangements and compositions”.</w:t>
      </w:r>
      <w:r w:rsidR="00CE7C59" w:rsidRPr="00892705">
        <w:t xml:space="preserve"> IE court ultimately applied </w:t>
      </w:r>
      <w:r w:rsidR="00746BD7" w:rsidRPr="00892705">
        <w:t xml:space="preserve">the </w:t>
      </w:r>
      <w:r w:rsidR="00CE7C59" w:rsidRPr="00892705">
        <w:t xml:space="preserve">“dovetail” </w:t>
      </w:r>
      <w:r w:rsidR="00047BB2" w:rsidRPr="00892705">
        <w:t xml:space="preserve">argument </w:t>
      </w:r>
      <w:r w:rsidR="00CE7C59" w:rsidRPr="00892705">
        <w:t xml:space="preserve">and applied BR because schemes were specifically not in EIR. </w:t>
      </w:r>
      <w:r w:rsidR="00047BB2" w:rsidRPr="00892705">
        <w:t>For NL (and other EU jurisdictions), R&amp;E of UK decisions is an issue with very varying treatment of such judgments where tested, with conflicting outcomes</w:t>
      </w:r>
      <w:r w:rsidR="00E018E1" w:rsidRPr="00892705">
        <w:t xml:space="preserve"> due the recourse to national law</w:t>
      </w:r>
      <w:r w:rsidR="005929A5" w:rsidRPr="00892705">
        <w:t xml:space="preserve"> and the risk of public policy intruding.</w:t>
      </w:r>
    </w:p>
    <w:p w14:paraId="2CDA0B7B" w14:textId="1A3AC7D8" w:rsidR="002469CD" w:rsidRPr="00892705" w:rsidRDefault="002469CD" w:rsidP="008D5EEF">
      <w:pPr>
        <w:jc w:val="both"/>
      </w:pPr>
    </w:p>
    <w:p w14:paraId="5C11633D" w14:textId="0826D554" w:rsidR="00C86BBA" w:rsidRPr="00892705" w:rsidRDefault="00271106" w:rsidP="008D5EEF">
      <w:pPr>
        <w:jc w:val="both"/>
        <w:rPr>
          <w:i/>
          <w:iCs/>
        </w:rPr>
      </w:pPr>
      <w:r w:rsidRPr="00892705">
        <w:rPr>
          <w:i/>
          <w:iCs/>
        </w:rPr>
        <w:t>Third Plenary Session: Harmonisation of Transactions Avoidance Law</w:t>
      </w:r>
    </w:p>
    <w:p w14:paraId="32BDEFB3" w14:textId="54D2B03C" w:rsidR="00C86BBA" w:rsidRPr="00892705" w:rsidRDefault="00C86BBA" w:rsidP="008D5EEF">
      <w:pPr>
        <w:jc w:val="both"/>
      </w:pPr>
    </w:p>
    <w:p w14:paraId="31BFDAE5" w14:textId="4D9B1902" w:rsidR="00271106" w:rsidRPr="00892705" w:rsidRDefault="00271106" w:rsidP="008D5EEF">
      <w:pPr>
        <w:jc w:val="both"/>
      </w:pPr>
      <w:r w:rsidRPr="00892705">
        <w:t>R</w:t>
      </w:r>
      <w:r w:rsidR="00746BD7" w:rsidRPr="00892705">
        <w:t>einhard Bork (University of Hamburg DE</w:t>
      </w:r>
      <w:r w:rsidR="00635E14" w:rsidRPr="00892705">
        <w:t>)</w:t>
      </w:r>
      <w:r w:rsidR="00746BD7" w:rsidRPr="00892705">
        <w:t xml:space="preserve"> presented a Model Law, devised with Michael Veder (RESOR; Radboud Nijmegen NL), to address the cross-border situation of transactions avoidance and that was worked on in a number of the sessions of the European Commission Group of Experts on Restructuring and Insolvency held in 2021</w:t>
      </w:r>
      <w:r w:rsidRPr="00892705">
        <w:t>.</w:t>
      </w:r>
      <w:r w:rsidR="00746BD7" w:rsidRPr="00892705">
        <w:t xml:space="preserve"> The suggestion is that this will greatly assist in the development of the Insolvency III initiative, by its expected inclusion in the text to appear towards the end of 2022. The rules are a distillation of common European themes and are grounded on a principles-based approach.</w:t>
      </w:r>
    </w:p>
    <w:p w14:paraId="5218F0C1" w14:textId="3CC6767F" w:rsidR="00271106" w:rsidRPr="00892705" w:rsidRDefault="00271106" w:rsidP="008D5EEF">
      <w:pPr>
        <w:jc w:val="both"/>
      </w:pPr>
    </w:p>
    <w:p w14:paraId="24BCC765" w14:textId="47AD7C00" w:rsidR="00271106" w:rsidRPr="00892705" w:rsidRDefault="00271106" w:rsidP="008D5EEF">
      <w:pPr>
        <w:jc w:val="both"/>
        <w:rPr>
          <w:i/>
          <w:iCs/>
        </w:rPr>
      </w:pPr>
      <w:r w:rsidRPr="00892705">
        <w:rPr>
          <w:i/>
          <w:iCs/>
        </w:rPr>
        <w:t xml:space="preserve">Fourth Plenary Session: </w:t>
      </w:r>
      <w:r w:rsidR="00367A3C" w:rsidRPr="00892705">
        <w:rPr>
          <w:i/>
          <w:iCs/>
        </w:rPr>
        <w:t xml:space="preserve">Anti-Fraud Forum: </w:t>
      </w:r>
      <w:r w:rsidRPr="00892705">
        <w:rPr>
          <w:i/>
          <w:iCs/>
        </w:rPr>
        <w:t>The Dangers of Cyber-</w:t>
      </w:r>
      <w:r w:rsidR="006D48D2" w:rsidRPr="00892705">
        <w:rPr>
          <w:i/>
          <w:iCs/>
        </w:rPr>
        <w:t>A</w:t>
      </w:r>
      <w:r w:rsidRPr="00892705">
        <w:rPr>
          <w:i/>
          <w:iCs/>
        </w:rPr>
        <w:t>ttacks</w:t>
      </w:r>
    </w:p>
    <w:p w14:paraId="2D02EB62" w14:textId="3B9FD1EF" w:rsidR="00271106" w:rsidRPr="00892705" w:rsidRDefault="00271106" w:rsidP="008D5EEF">
      <w:pPr>
        <w:jc w:val="both"/>
      </w:pPr>
    </w:p>
    <w:p w14:paraId="5C1C84AD" w14:textId="55D15364" w:rsidR="00746BD7" w:rsidRPr="00892705" w:rsidRDefault="00635E14" w:rsidP="008D5EEF">
      <w:pPr>
        <w:jc w:val="both"/>
      </w:pPr>
      <w:r w:rsidRPr="00892705">
        <w:t>1 in 5 businesses report cyber-attacks risking their insolvency, increasing by 25% over the past year. The pandemic and remote working has enhanced risks</w:t>
      </w:r>
      <w:r w:rsidR="00746BD7" w:rsidRPr="00892705">
        <w:t>, according to</w:t>
      </w:r>
      <w:r w:rsidRPr="00892705">
        <w:t xml:space="preserve"> </w:t>
      </w:r>
      <w:r w:rsidR="00746BD7" w:rsidRPr="00892705">
        <w:t>presenters</w:t>
      </w:r>
      <w:r w:rsidRPr="00892705">
        <w:t xml:space="preserve"> Bart Heynickx (</w:t>
      </w:r>
      <w:r w:rsidR="00746BD7" w:rsidRPr="00892705">
        <w:t xml:space="preserve">ALTIUS </w:t>
      </w:r>
      <w:r w:rsidRPr="00892705">
        <w:t>BE) and Vijay</w:t>
      </w:r>
      <w:r w:rsidR="00F92E51" w:rsidRPr="00892705">
        <w:t xml:space="preserve"> Rathour</w:t>
      </w:r>
      <w:r w:rsidRPr="00892705">
        <w:t xml:space="preserve"> (Grant Thornton UK)</w:t>
      </w:r>
      <w:r w:rsidR="00BD0D0C" w:rsidRPr="00892705">
        <w:t xml:space="preserve">, </w:t>
      </w:r>
      <w:r w:rsidR="00746BD7" w:rsidRPr="00892705">
        <w:t xml:space="preserve">self-described as an </w:t>
      </w:r>
      <w:r w:rsidR="00BD0D0C" w:rsidRPr="00892705">
        <w:t>“ethical hacker”</w:t>
      </w:r>
      <w:r w:rsidRPr="00892705">
        <w:t>.</w:t>
      </w:r>
      <w:r w:rsidR="00367A3C" w:rsidRPr="00892705">
        <w:t xml:space="preserve"> Cyber-attacks </w:t>
      </w:r>
      <w:r w:rsidR="00746BD7" w:rsidRPr="00892705">
        <w:t xml:space="preserve">affect </w:t>
      </w:r>
      <w:r w:rsidR="00367A3C" w:rsidRPr="00892705">
        <w:t>all, victims of fraud</w:t>
      </w:r>
      <w:r w:rsidR="00F92E51" w:rsidRPr="00892705">
        <w:t xml:space="preserve"> </w:t>
      </w:r>
      <w:r w:rsidR="00746BD7" w:rsidRPr="00892705">
        <w:t xml:space="preserve">are </w:t>
      </w:r>
      <w:r w:rsidR="00F92E51" w:rsidRPr="00892705">
        <w:t>everywhere</w:t>
      </w:r>
      <w:r w:rsidR="00C25496" w:rsidRPr="00892705">
        <w:t>, including law firms</w:t>
      </w:r>
      <w:r w:rsidR="00F92E51" w:rsidRPr="00892705">
        <w:t xml:space="preserve">. </w:t>
      </w:r>
      <w:r w:rsidR="00746BD7" w:rsidRPr="00892705">
        <w:t>Some c</w:t>
      </w:r>
      <w:r w:rsidR="00F92E51" w:rsidRPr="00892705">
        <w:t>ontext</w:t>
      </w:r>
      <w:r w:rsidR="00746BD7" w:rsidRPr="00892705">
        <w:t xml:space="preserve"> is required</w:t>
      </w:r>
      <w:r w:rsidR="00F92E51" w:rsidRPr="00892705">
        <w:t xml:space="preserve">: legal and practical perspectives thinking of practical impacts on corporate clients </w:t>
      </w:r>
      <w:r w:rsidR="00C25496" w:rsidRPr="00892705">
        <w:t xml:space="preserve">by </w:t>
      </w:r>
      <w:r w:rsidR="00F92E51" w:rsidRPr="00892705">
        <w:t xml:space="preserve">considering the rationale </w:t>
      </w:r>
      <w:r w:rsidR="00C25496" w:rsidRPr="00892705">
        <w:t xml:space="preserve">and strategy </w:t>
      </w:r>
      <w:r w:rsidR="00F92E51" w:rsidRPr="00892705">
        <w:t>of hackers</w:t>
      </w:r>
      <w:r w:rsidR="00BD0D0C" w:rsidRPr="00892705">
        <w:t>: no geographical boundaries, no regulatory boundaries</w:t>
      </w:r>
      <w:r w:rsidR="00F92E51" w:rsidRPr="00892705">
        <w:t xml:space="preserve">. </w:t>
      </w:r>
      <w:r w:rsidR="00C25496" w:rsidRPr="00892705">
        <w:t xml:space="preserve">Types of fraud proliferate and can affect anything, as witness </w:t>
      </w:r>
      <w:r w:rsidR="00746BD7" w:rsidRPr="00892705">
        <w:t xml:space="preserve">the </w:t>
      </w:r>
      <w:r w:rsidR="00C25496" w:rsidRPr="00892705">
        <w:t xml:space="preserve">attack on </w:t>
      </w:r>
      <w:r w:rsidR="00746BD7" w:rsidRPr="00892705">
        <w:t xml:space="preserve">the </w:t>
      </w:r>
      <w:r w:rsidR="00C25496" w:rsidRPr="00892705">
        <w:t xml:space="preserve">GTA5 </w:t>
      </w:r>
      <w:r w:rsidR="00746BD7" w:rsidRPr="00892705">
        <w:t xml:space="preserve">game </w:t>
      </w:r>
      <w:r w:rsidR="00C25496" w:rsidRPr="00892705">
        <w:t xml:space="preserve">recently, where the hacker tried to sell access to the data to others, but got caught quickly. The risk was the value of the game: USD 8 billion. Annually, USD 2-4 trillion worth of crimes </w:t>
      </w:r>
      <w:r w:rsidR="00746BD7" w:rsidRPr="00892705">
        <w:t xml:space="preserve">are </w:t>
      </w:r>
      <w:r w:rsidR="00C25496" w:rsidRPr="00892705">
        <w:t xml:space="preserve">committed. </w:t>
      </w:r>
      <w:r w:rsidR="00D0692E" w:rsidRPr="00892705">
        <w:t>Cyber incidents</w:t>
      </w:r>
      <w:r w:rsidR="00746BD7" w:rsidRPr="00892705">
        <w:t xml:space="preserve"> constitute</w:t>
      </w:r>
      <w:r w:rsidR="00D0692E" w:rsidRPr="00892705">
        <w:t xml:space="preserve"> 44% of business expenses. </w:t>
      </w:r>
      <w:r w:rsidR="00746BD7" w:rsidRPr="00892705">
        <w:t xml:space="preserve">Data breaches/loss </w:t>
      </w:r>
      <w:r w:rsidR="00D0692E" w:rsidRPr="00892705">
        <w:t>also risks regulatory fines</w:t>
      </w:r>
      <w:r w:rsidR="00E60533" w:rsidRPr="00892705">
        <w:t xml:space="preserve"> (</w:t>
      </w:r>
      <w:r w:rsidR="00892705" w:rsidRPr="00892705">
        <w:t>e.g.,</w:t>
      </w:r>
      <w:r w:rsidR="00E60533" w:rsidRPr="00892705">
        <w:t xml:space="preserve"> </w:t>
      </w:r>
      <w:r w:rsidR="00746BD7" w:rsidRPr="00892705">
        <w:t xml:space="preserve">under </w:t>
      </w:r>
      <w:r w:rsidR="00E60533" w:rsidRPr="00892705">
        <w:t>GDPR)</w:t>
      </w:r>
      <w:r w:rsidR="00D0692E" w:rsidRPr="00892705">
        <w:t>, risking further working capital.</w:t>
      </w:r>
    </w:p>
    <w:p w14:paraId="156D4421" w14:textId="77777777" w:rsidR="00746BD7" w:rsidRPr="00892705" w:rsidRDefault="00746BD7" w:rsidP="008D5EEF">
      <w:pPr>
        <w:jc w:val="both"/>
      </w:pPr>
    </w:p>
    <w:p w14:paraId="0D803D56" w14:textId="795F894B" w:rsidR="00746BD7" w:rsidRPr="00892705" w:rsidRDefault="006B00C0" w:rsidP="008D5EEF">
      <w:pPr>
        <w:jc w:val="both"/>
      </w:pPr>
      <w:r w:rsidRPr="00892705">
        <w:t>Anything that confers value is a target:</w:t>
      </w:r>
      <w:r w:rsidR="00746BD7" w:rsidRPr="00892705">
        <w:t xml:space="preserve"> it is common to</w:t>
      </w:r>
      <w:r w:rsidRPr="00892705">
        <w:t xml:space="preserve"> defraud people and us</w:t>
      </w:r>
      <w:r w:rsidR="00746BD7" w:rsidRPr="00892705">
        <w:t>e</w:t>
      </w:r>
      <w:r w:rsidRPr="00892705">
        <w:t xml:space="preserve"> people to defraud others. </w:t>
      </w:r>
      <w:r w:rsidR="00746BD7" w:rsidRPr="00892705">
        <w:t>The p</w:t>
      </w:r>
      <w:r w:rsidRPr="00892705">
        <w:t xml:space="preserve">sychopathy of criminals </w:t>
      </w:r>
      <w:r w:rsidR="00746BD7" w:rsidRPr="00892705">
        <w:t>is very variable</w:t>
      </w:r>
      <w:r w:rsidRPr="00892705">
        <w:t xml:space="preserve">: </w:t>
      </w:r>
      <w:r w:rsidR="00746BD7" w:rsidRPr="00892705">
        <w:t xml:space="preserve">from </w:t>
      </w:r>
      <w:r w:rsidRPr="00892705">
        <w:t>cyber warfare/terrorism</w:t>
      </w:r>
      <w:r w:rsidR="00C256E5" w:rsidRPr="00892705">
        <w:t xml:space="preserve"> (including by state actors)</w:t>
      </w:r>
      <w:r w:rsidRPr="00892705">
        <w:t>, through insider crime (facilitating hacking through unknowingly sharing data used for passwords) all the way to hacking for “pleasure”</w:t>
      </w:r>
      <w:r w:rsidR="00D56A3C" w:rsidRPr="00892705">
        <w:t>/“principle” (</w:t>
      </w:r>
      <w:r w:rsidR="009A49DE" w:rsidRPr="00892705">
        <w:t>“</w:t>
      </w:r>
      <w:r w:rsidR="00D56A3C" w:rsidRPr="00892705">
        <w:t>hacktivism</w:t>
      </w:r>
      <w:r w:rsidR="009A49DE" w:rsidRPr="00892705">
        <w:t>”</w:t>
      </w:r>
      <w:r w:rsidR="00D56A3C" w:rsidRPr="00892705">
        <w:t>)</w:t>
      </w:r>
      <w:r w:rsidRPr="00892705">
        <w:t>.</w:t>
      </w:r>
      <w:r w:rsidR="00D56A3C" w:rsidRPr="00892705">
        <w:t xml:space="preserve"> Much is opportunistic</w:t>
      </w:r>
      <w:r w:rsidR="00053D12" w:rsidRPr="00892705">
        <w:t>, but organised crime is growing, hiring hackers to service particular needs (taking down competition etc.)</w:t>
      </w:r>
      <w:r w:rsidR="00D56A3C" w:rsidRPr="00892705">
        <w:t>.</w:t>
      </w:r>
      <w:r w:rsidR="00053D12" w:rsidRPr="00892705">
        <w:t xml:space="preserve"> </w:t>
      </w:r>
      <w:r w:rsidR="002B0C97" w:rsidRPr="00892705">
        <w:t xml:space="preserve">No effective sanctions for the moment (civil and/or criminal), with very limited police success in pursuing. Many cyber-criminals are in jurisdictions outside enforcement potential. Police strategy now to disrupt cyber-chain by reducing opportunities: </w:t>
      </w:r>
      <w:r w:rsidR="00892705" w:rsidRPr="00892705">
        <w:t>e.g.,</w:t>
      </w:r>
      <w:r w:rsidR="002B0C97" w:rsidRPr="00892705">
        <w:t xml:space="preserve"> “penetration testing” in regulatory environments. Burden of protecting against crime mostly falls on the victim: burden-shifting</w:t>
      </w:r>
      <w:r w:rsidR="00274752" w:rsidRPr="00892705">
        <w:t xml:space="preserve"> and paying as a victim for loss and guarding against future attacks</w:t>
      </w:r>
      <w:r w:rsidR="002B0C97" w:rsidRPr="00892705">
        <w:t>.</w:t>
      </w:r>
    </w:p>
    <w:p w14:paraId="0848B4D7" w14:textId="77777777" w:rsidR="00746BD7" w:rsidRPr="00892705" w:rsidRDefault="00746BD7" w:rsidP="008D5EEF">
      <w:pPr>
        <w:jc w:val="both"/>
      </w:pPr>
    </w:p>
    <w:p w14:paraId="7D45A393" w14:textId="76ACDC29" w:rsidR="006D48D2" w:rsidRPr="00892705" w:rsidRDefault="00274752" w:rsidP="008D5EEF">
      <w:pPr>
        <w:jc w:val="both"/>
      </w:pPr>
      <w:r w:rsidRPr="00892705">
        <w:t xml:space="preserve">Cyber-insurance has become a mandatory way of guarding against risks, but how effective is it when risks are higher than for ordinary insurable incidents (fire, theft, driving)? </w:t>
      </w:r>
      <w:r w:rsidR="009869ED" w:rsidRPr="00892705">
        <w:t>GDPR drives some protective behaviour, but there is no standard protocol for dealing with data and no harmonisation.</w:t>
      </w:r>
      <w:r w:rsidR="0082419A" w:rsidRPr="00892705">
        <w:t xml:space="preserve"> </w:t>
      </w:r>
      <w:r w:rsidR="00892705" w:rsidRPr="00892705">
        <w:t>Current trends</w:t>
      </w:r>
      <w:r w:rsidR="0082419A" w:rsidRPr="00892705">
        <w:t xml:space="preserve"> in crime include ransomware situations</w:t>
      </w:r>
      <w:r w:rsidR="00B15378" w:rsidRPr="00892705">
        <w:t xml:space="preserve"> (fascinating social </w:t>
      </w:r>
      <w:r w:rsidR="00B15378" w:rsidRPr="00892705">
        <w:lastRenderedPageBreak/>
        <w:t>problem because of goodwill haemorrhaging/loss of brand credibility</w:t>
      </w:r>
      <w:r w:rsidR="00BB2B64" w:rsidRPr="00892705">
        <w:t>/legacy of the experience</w:t>
      </w:r>
      <w:r w:rsidR="00B15378" w:rsidRPr="00892705">
        <w:t>): two-thirds of such businesses will pay and there are now professional intermediaries (ransom negotiators)</w:t>
      </w:r>
      <w:r w:rsidR="00893D1A" w:rsidRPr="00892705">
        <w:t>, but not all payers get their data back (and can be susceptible to further ransoms of data: “double” and “triple” dipping being seen)</w:t>
      </w:r>
      <w:r w:rsidR="0082419A" w:rsidRPr="00892705">
        <w:t>.</w:t>
      </w:r>
      <w:r w:rsidR="00893D1A" w:rsidRPr="00892705">
        <w:t xml:space="preserve"> The more hackers gain access, the more costs and time are incurred. Stopping at Stage One (when hackers are roaming around the perimeters) is key.</w:t>
      </w:r>
      <w:r w:rsidR="00507868" w:rsidRPr="00892705">
        <w:t xml:space="preserve"> Also, controlling supply chain environment (</w:t>
      </w:r>
      <w:r w:rsidR="00892705" w:rsidRPr="00892705">
        <w:t>i.e.,</w:t>
      </w:r>
      <w:r w:rsidR="00507868" w:rsidRPr="00892705">
        <w:t xml:space="preserve"> how information is shared) is necessary: hackers do not have to hack Apple if they can hack their contracting partners/lawyers/licensed manufacturers etc.</w:t>
      </w:r>
    </w:p>
    <w:p w14:paraId="0A02E80B" w14:textId="5B46A323" w:rsidR="006D48D2" w:rsidRPr="00892705" w:rsidRDefault="006D48D2" w:rsidP="008D5EEF">
      <w:pPr>
        <w:jc w:val="both"/>
      </w:pPr>
    </w:p>
    <w:p w14:paraId="41A6E741" w14:textId="453A2E59" w:rsidR="00C25496" w:rsidRPr="00892705" w:rsidRDefault="00893D1A" w:rsidP="008D5EEF">
      <w:pPr>
        <w:jc w:val="both"/>
      </w:pPr>
      <w:r w:rsidRPr="00892705">
        <w:rPr>
          <w:i/>
          <w:iCs/>
        </w:rPr>
        <w:t>Saturday 7 October 2022</w:t>
      </w:r>
    </w:p>
    <w:p w14:paraId="00D19328" w14:textId="030719E9" w:rsidR="00893D1A" w:rsidRPr="00892705" w:rsidRDefault="00893D1A" w:rsidP="008D5EEF">
      <w:pPr>
        <w:jc w:val="both"/>
      </w:pPr>
    </w:p>
    <w:p w14:paraId="416B2459" w14:textId="409EA1D1" w:rsidR="00E7408D" w:rsidRPr="00892705" w:rsidRDefault="00E7408D" w:rsidP="008D5EEF">
      <w:pPr>
        <w:jc w:val="both"/>
      </w:pPr>
      <w:r w:rsidRPr="00892705">
        <w:rPr>
          <w:i/>
          <w:iCs/>
        </w:rPr>
        <w:t>Opening Remarks</w:t>
      </w:r>
      <w:r w:rsidR="00746BD7" w:rsidRPr="00892705">
        <w:t xml:space="preserve"> welcoming delegates back were provided by </w:t>
      </w:r>
      <w:r w:rsidRPr="00892705">
        <w:t>Frances Coulson (Wedlake Bell UK)</w:t>
      </w:r>
      <w:r w:rsidR="00746BD7" w:rsidRPr="00892705">
        <w:t xml:space="preserve"> and</w:t>
      </w:r>
      <w:r w:rsidRPr="00892705">
        <w:t xml:space="preserve"> Jelenko Lehki (Lehki Law Office HR).</w:t>
      </w:r>
    </w:p>
    <w:p w14:paraId="7EA78F34" w14:textId="7D2DB21A" w:rsidR="00E7408D" w:rsidRPr="00892705" w:rsidRDefault="00E7408D" w:rsidP="008D5EEF">
      <w:pPr>
        <w:jc w:val="both"/>
      </w:pPr>
    </w:p>
    <w:p w14:paraId="5D168528" w14:textId="0E67A17E" w:rsidR="00E7408D" w:rsidRPr="00892705" w:rsidRDefault="00E7408D" w:rsidP="008D5EEF">
      <w:pPr>
        <w:jc w:val="both"/>
      </w:pPr>
      <w:r w:rsidRPr="00892705">
        <w:rPr>
          <w:i/>
          <w:iCs/>
        </w:rPr>
        <w:t>Keynote</w:t>
      </w:r>
    </w:p>
    <w:p w14:paraId="658A2BEA" w14:textId="00C392D8" w:rsidR="00E7408D" w:rsidRPr="00892705" w:rsidRDefault="00E7408D" w:rsidP="008D5EEF">
      <w:pPr>
        <w:jc w:val="both"/>
      </w:pPr>
    </w:p>
    <w:p w14:paraId="69E50BFC" w14:textId="360DECAE" w:rsidR="00E7408D" w:rsidRPr="00892705" w:rsidRDefault="00E7408D" w:rsidP="008D5EEF">
      <w:pPr>
        <w:jc w:val="both"/>
      </w:pPr>
      <w:r w:rsidRPr="00892705">
        <w:t>Fabris Peruško (CEO, Fortenova: Agrokor spinoff)</w:t>
      </w:r>
      <w:r w:rsidR="00746BD7" w:rsidRPr="00892705">
        <w:t xml:space="preserve"> gave some impressive statistics on the case</w:t>
      </w:r>
      <w:r w:rsidRPr="00892705">
        <w:t xml:space="preserve"> </w:t>
      </w:r>
      <w:r w:rsidR="00746BD7" w:rsidRPr="00892705">
        <w:t xml:space="preserve">of </w:t>
      </w:r>
      <w:r w:rsidR="00EF344E" w:rsidRPr="00892705">
        <w:t>Agrokor</w:t>
      </w:r>
      <w:r w:rsidR="00746BD7" w:rsidRPr="00892705">
        <w:t>: a EUR</w:t>
      </w:r>
      <w:r w:rsidR="00EF344E" w:rsidRPr="00892705">
        <w:t xml:space="preserve"> 7.8 billion bankruptcy. </w:t>
      </w:r>
      <w:r w:rsidR="00746BD7" w:rsidRPr="00892705">
        <w:t>The d</w:t>
      </w:r>
      <w:r w:rsidR="00EF344E" w:rsidRPr="00892705">
        <w:t>ebt</w:t>
      </w:r>
      <w:r w:rsidR="00746BD7" w:rsidRPr="00892705">
        <w:t xml:space="preserve"> was equivalent to</w:t>
      </w:r>
      <w:r w:rsidR="00EF344E" w:rsidRPr="00892705">
        <w:t xml:space="preserve"> 15% HR GDP</w:t>
      </w:r>
      <w:r w:rsidR="00DA35AE" w:rsidRPr="00892705">
        <w:t xml:space="preserve"> (compared to JP tsunami 5% impact; Parmalat was twice the debt, but the company was ten times </w:t>
      </w:r>
      <w:r w:rsidR="00746BD7" w:rsidRPr="00892705">
        <w:t>the size</w:t>
      </w:r>
      <w:r w:rsidR="00DA35AE" w:rsidRPr="00892705">
        <w:t>)</w:t>
      </w:r>
      <w:r w:rsidR="00EF344E" w:rsidRPr="00892705">
        <w:t xml:space="preserve">. </w:t>
      </w:r>
      <w:r w:rsidR="00746BD7" w:rsidRPr="00892705">
        <w:t>An e</w:t>
      </w:r>
      <w:r w:rsidR="00EF344E" w:rsidRPr="00892705">
        <w:t xml:space="preserve">xtraordinary administration </w:t>
      </w:r>
      <w:r w:rsidR="00DA35AE" w:rsidRPr="00892705">
        <w:t xml:space="preserve">of </w:t>
      </w:r>
      <w:r w:rsidR="00746BD7" w:rsidRPr="00892705">
        <w:t xml:space="preserve">HR’s </w:t>
      </w:r>
      <w:r w:rsidR="00DA35AE" w:rsidRPr="00892705">
        <w:t xml:space="preserve">largest retail chain with 27% market share, so new law passed in March 2017 (copied from IT Parmalat law). 60,000 jobs </w:t>
      </w:r>
      <w:r w:rsidR="00746BD7" w:rsidRPr="00892705">
        <w:t xml:space="preserve">were </w:t>
      </w:r>
      <w:r w:rsidR="00DA35AE" w:rsidRPr="00892705">
        <w:t xml:space="preserve">saved, </w:t>
      </w:r>
      <w:r w:rsidR="00746BD7" w:rsidRPr="00892705">
        <w:t xml:space="preserve">while </w:t>
      </w:r>
      <w:r w:rsidR="00DA35AE" w:rsidRPr="00892705">
        <w:t xml:space="preserve">150,000 dependent suppliers </w:t>
      </w:r>
      <w:r w:rsidR="00746BD7" w:rsidRPr="00892705">
        <w:t xml:space="preserve">were </w:t>
      </w:r>
      <w:r w:rsidR="00DA35AE" w:rsidRPr="00892705">
        <w:t xml:space="preserve">reassured. Impact was just as HR exiting from GFC, so </w:t>
      </w:r>
      <w:r w:rsidR="00892705" w:rsidRPr="00892705">
        <w:t>profoundly serious</w:t>
      </w:r>
      <w:r w:rsidR="00DA35AE" w:rsidRPr="00892705">
        <w:t xml:space="preserve"> for economy as a whole and a personal challenge. </w:t>
      </w:r>
      <w:r w:rsidR="00746BD7" w:rsidRPr="00892705">
        <w:t xml:space="preserve">Concentration within Extraordinary Administration on </w:t>
      </w:r>
      <w:r w:rsidR="00000ABC" w:rsidRPr="00892705">
        <w:t xml:space="preserve">3 major areas: liquidity of system (stabilising business, delivered by a super-priority facility of </w:t>
      </w:r>
      <w:r w:rsidR="00746BD7" w:rsidRPr="00892705">
        <w:t xml:space="preserve">EUR </w:t>
      </w:r>
      <w:r w:rsidR="00000ABC" w:rsidRPr="00892705">
        <w:t xml:space="preserve">550 million and a centralised treasury), managing a settlement plan with creditors (6000 creditors, largest of whom Sberbank </w:t>
      </w:r>
      <w:r w:rsidR="0060207D" w:rsidRPr="00892705">
        <w:t xml:space="preserve">had EUR </w:t>
      </w:r>
      <w:r w:rsidR="00000ABC" w:rsidRPr="00892705">
        <w:t xml:space="preserve">1.1 billion exposure, also VTB </w:t>
      </w:r>
      <w:r w:rsidR="0060207D" w:rsidRPr="00892705">
        <w:t xml:space="preserve">EUR </w:t>
      </w:r>
      <w:r w:rsidR="00000ABC" w:rsidRPr="00892705">
        <w:t>400 million: both banks subject to sanctions due to Crimea invasion), operational improvement (profitability and performance with development of liability plans), all helping for the turnaround</w:t>
      </w:r>
      <w:r w:rsidR="00B00D50" w:rsidRPr="00892705">
        <w:t xml:space="preserve"> together with a massive DES</w:t>
      </w:r>
      <w:r w:rsidR="004E2487" w:rsidRPr="00892705">
        <w:t xml:space="preserve"> of about </w:t>
      </w:r>
      <w:r w:rsidR="0060207D" w:rsidRPr="00892705">
        <w:t xml:space="preserve">EUR </w:t>
      </w:r>
      <w:r w:rsidR="004E2487" w:rsidRPr="00892705">
        <w:t xml:space="preserve">5 billion </w:t>
      </w:r>
      <w:r w:rsidR="001E58EA" w:rsidRPr="00892705">
        <w:t>(Sberbank ended up with 48% ownership). A</w:t>
      </w:r>
      <w:r w:rsidR="007A5F02" w:rsidRPr="00892705">
        <w:t>verage 60% recovery for creditors</w:t>
      </w:r>
      <w:r w:rsidR="003E1C95" w:rsidRPr="00892705">
        <w:t xml:space="preserve"> and more for secured creditors, but not the</w:t>
      </w:r>
      <w:r w:rsidR="007A5F02" w:rsidRPr="00892705">
        <w:t xml:space="preserve"> bondholders</w:t>
      </w:r>
      <w:r w:rsidR="00000ABC" w:rsidRPr="00892705">
        <w:t xml:space="preserve">. </w:t>
      </w:r>
      <w:r w:rsidR="0060207D" w:rsidRPr="00892705">
        <w:t>The g</w:t>
      </w:r>
      <w:r w:rsidR="001E58EA" w:rsidRPr="00892705">
        <w:t xml:space="preserve">roup was reorganised, though keeping similar trading names, under </w:t>
      </w:r>
      <w:r w:rsidR="0060207D" w:rsidRPr="00892705">
        <w:t xml:space="preserve">overall </w:t>
      </w:r>
      <w:r w:rsidR="001E58EA" w:rsidRPr="00892705">
        <w:t xml:space="preserve">Fortenova umbrella. Current moves include removing sanctioned Russian shareholders and cleaning up complex credit facility structure and </w:t>
      </w:r>
      <w:r w:rsidR="003433D1" w:rsidRPr="00892705">
        <w:t xml:space="preserve">to </w:t>
      </w:r>
      <w:r w:rsidR="001E58EA" w:rsidRPr="00892705">
        <w:t>refinanc</w:t>
      </w:r>
      <w:r w:rsidR="003433D1" w:rsidRPr="00892705">
        <w:t>e the group on the regular markets</w:t>
      </w:r>
      <w:r w:rsidR="001E58EA" w:rsidRPr="00892705">
        <w:t>.</w:t>
      </w:r>
      <w:r w:rsidR="003433D1" w:rsidRPr="00892705">
        <w:t xml:space="preserve"> </w:t>
      </w:r>
      <w:r w:rsidR="00977EAD" w:rsidRPr="00892705">
        <w:t xml:space="preserve">Today </w:t>
      </w:r>
      <w:r w:rsidR="0060207D" w:rsidRPr="00892705">
        <w:t xml:space="preserve">Agrokor is </w:t>
      </w:r>
      <w:r w:rsidR="00977EAD" w:rsidRPr="00892705">
        <w:t xml:space="preserve">still </w:t>
      </w:r>
      <w:r w:rsidR="0060207D" w:rsidRPr="00892705">
        <w:t xml:space="preserve">the </w:t>
      </w:r>
      <w:r w:rsidR="00977EAD" w:rsidRPr="00892705">
        <w:t>largest regional retailer</w:t>
      </w:r>
      <w:r w:rsidR="008D6316" w:rsidRPr="00892705">
        <w:t>,</w:t>
      </w:r>
      <w:r w:rsidR="00977EAD" w:rsidRPr="00892705">
        <w:t xml:space="preserve"> beverage group</w:t>
      </w:r>
      <w:r w:rsidR="008D6316" w:rsidRPr="00892705">
        <w:t>, edible oil producer and meat producer</w:t>
      </w:r>
      <w:r w:rsidR="00977EAD" w:rsidRPr="00892705">
        <w:t>.</w:t>
      </w:r>
    </w:p>
    <w:p w14:paraId="072F98AD" w14:textId="0FC6F5B3" w:rsidR="003433D1" w:rsidRPr="00892705" w:rsidRDefault="003433D1" w:rsidP="008D5EEF">
      <w:pPr>
        <w:jc w:val="both"/>
      </w:pPr>
    </w:p>
    <w:p w14:paraId="5ECC8B19" w14:textId="4B6928D1" w:rsidR="0060207D" w:rsidRPr="00892705" w:rsidRDefault="0060207D" w:rsidP="008D5EEF">
      <w:pPr>
        <w:jc w:val="both"/>
      </w:pPr>
      <w:r w:rsidRPr="00892705">
        <w:rPr>
          <w:i/>
          <w:iCs/>
        </w:rPr>
        <w:t>Fifth Plenary Session (Part 1): The Restructuring Regime in the UK</w:t>
      </w:r>
    </w:p>
    <w:p w14:paraId="53AAB2DA" w14:textId="77777777" w:rsidR="0060207D" w:rsidRPr="00892705" w:rsidRDefault="0060207D" w:rsidP="008D5EEF">
      <w:pPr>
        <w:jc w:val="both"/>
      </w:pPr>
    </w:p>
    <w:p w14:paraId="6401B39D" w14:textId="405ED78B" w:rsidR="003433D1" w:rsidRPr="00892705" w:rsidRDefault="0060207D" w:rsidP="008D5EEF">
      <w:pPr>
        <w:jc w:val="both"/>
      </w:pPr>
      <w:r w:rsidRPr="00892705">
        <w:t xml:space="preserve">According to </w:t>
      </w:r>
      <w:r w:rsidR="00162E1E" w:rsidRPr="00892705">
        <w:t>Richard Snowden LJ</w:t>
      </w:r>
      <w:r w:rsidRPr="00892705">
        <w:t xml:space="preserve"> (UKCA),</w:t>
      </w:r>
      <w:r w:rsidR="00162E1E" w:rsidRPr="00892705">
        <w:t xml:space="preserve"> </w:t>
      </w:r>
      <w:r w:rsidR="00D30F3D" w:rsidRPr="00892705">
        <w:t xml:space="preserve">despite Brexit, EW law </w:t>
      </w:r>
      <w:r w:rsidRPr="00892705">
        <w:t xml:space="preserve">is </w:t>
      </w:r>
      <w:r w:rsidR="00D30F3D" w:rsidRPr="00892705">
        <w:t xml:space="preserve">still used for debt instruments and </w:t>
      </w:r>
      <w:r w:rsidRPr="00892705">
        <w:t xml:space="preserve">has </w:t>
      </w:r>
      <w:r w:rsidR="00D30F3D" w:rsidRPr="00892705">
        <w:t xml:space="preserve">influenced </w:t>
      </w:r>
      <w:r w:rsidRPr="00892705">
        <w:t xml:space="preserve">the development of the </w:t>
      </w:r>
      <w:r w:rsidR="00D30F3D" w:rsidRPr="00892705">
        <w:t xml:space="preserve">PRD; UK practitioners and judges </w:t>
      </w:r>
      <w:r w:rsidRPr="00892705">
        <w:t xml:space="preserve">are </w:t>
      </w:r>
      <w:r w:rsidR="00D30F3D" w:rsidRPr="00892705">
        <w:t>still highly skilled and plenty of experience. Recent upgrades through CIGA 2020</w:t>
      </w:r>
      <w:r w:rsidRPr="00892705">
        <w:t xml:space="preserve"> of the underlying insolvency/restructuring framework</w:t>
      </w:r>
      <w:r w:rsidR="00D30F3D" w:rsidRPr="00892705">
        <w:t xml:space="preserve">. </w:t>
      </w:r>
      <w:r w:rsidRPr="00892705">
        <w:t xml:space="preserve">The </w:t>
      </w:r>
      <w:r w:rsidR="00892705">
        <w:t>scheme (</w:t>
      </w:r>
      <w:r w:rsidR="00D30F3D" w:rsidRPr="00892705">
        <w:t>SoA</w:t>
      </w:r>
      <w:r w:rsidR="00892705">
        <w:t>)</w:t>
      </w:r>
      <w:r w:rsidR="00D30F3D" w:rsidRPr="00892705">
        <w:t xml:space="preserve"> </w:t>
      </w:r>
      <w:r w:rsidRPr="00892705">
        <w:t xml:space="preserve">is an </w:t>
      </w:r>
      <w:r w:rsidR="00D30F3D" w:rsidRPr="00892705">
        <w:t xml:space="preserve">anomaly: largely judge-made law, not in EIR Annex A pre-Brexit, but used to restructure finance/bond issues. The trend to use SoA for foreign companies was the result of lack of restructuring opportunities in other countries. “Sufficient connection” and “likelihood of recognition” (to avoid dissenting creditors attacking the scheme) </w:t>
      </w:r>
      <w:r w:rsidRPr="00892705">
        <w:t xml:space="preserve">were </w:t>
      </w:r>
      <w:r w:rsidR="00D30F3D" w:rsidRPr="00892705">
        <w:t>used as tests</w:t>
      </w:r>
      <w:r w:rsidRPr="00892705">
        <w:t>, though could be p</w:t>
      </w:r>
      <w:r w:rsidR="00D30F3D" w:rsidRPr="00892705">
        <w:t xml:space="preserve">roblematic where COMI </w:t>
      </w:r>
      <w:r w:rsidRPr="00892705">
        <w:t xml:space="preserve">was </w:t>
      </w:r>
      <w:r w:rsidR="00D30F3D" w:rsidRPr="00892705">
        <w:t xml:space="preserve">not in UK and </w:t>
      </w:r>
      <w:r w:rsidRPr="00892705">
        <w:t xml:space="preserve">the </w:t>
      </w:r>
      <w:r w:rsidR="00D30F3D" w:rsidRPr="00892705">
        <w:t xml:space="preserve">only connection is the debt: but </w:t>
      </w:r>
      <w:r w:rsidR="00D30F3D" w:rsidRPr="00892705">
        <w:rPr>
          <w:i/>
          <w:iCs/>
        </w:rPr>
        <w:t>Gibbs</w:t>
      </w:r>
      <w:r w:rsidR="00D30F3D" w:rsidRPr="00892705">
        <w:t xml:space="preserve"> rule gives the support necessary. Because judges </w:t>
      </w:r>
      <w:r w:rsidRPr="00892705">
        <w:t xml:space="preserve">were </w:t>
      </w:r>
      <w:r w:rsidR="00D30F3D" w:rsidRPr="00892705">
        <w:t xml:space="preserve">receptive, companies approached the courts and changed their choice of law under the debt instrument to create the connection. </w:t>
      </w:r>
      <w:r w:rsidRPr="00892705">
        <w:t>This can be considered g</w:t>
      </w:r>
      <w:r w:rsidR="00D30F3D" w:rsidRPr="00892705">
        <w:t xml:space="preserve">ood forum shopping if it leads to restructuring. </w:t>
      </w:r>
      <w:r w:rsidR="00064290" w:rsidRPr="00892705">
        <w:t xml:space="preserve">Under </w:t>
      </w:r>
      <w:r w:rsidRPr="00892705">
        <w:t xml:space="preserve">the </w:t>
      </w:r>
      <w:r w:rsidR="00064290" w:rsidRPr="00892705">
        <w:t xml:space="preserve">BR, submission to jurisdiction and convenience </w:t>
      </w:r>
      <w:r w:rsidR="00064290" w:rsidRPr="00892705">
        <w:lastRenderedPageBreak/>
        <w:t xml:space="preserve">of location for creditors provided </w:t>
      </w:r>
      <w:r w:rsidR="00F12CA3" w:rsidRPr="00892705">
        <w:t>a basis for assistance with support from opinion (remember: experts have duty to hold an honest opinion)</w:t>
      </w:r>
      <w:r w:rsidR="00064290" w:rsidRPr="00892705">
        <w:t>.</w:t>
      </w:r>
      <w:r w:rsidR="00F12CA3" w:rsidRPr="00892705">
        <w:t xml:space="preserve"> Post-Brexit, </w:t>
      </w:r>
      <w:r w:rsidRPr="00892705">
        <w:t xml:space="preserve">a </w:t>
      </w:r>
      <w:r w:rsidR="00F12CA3" w:rsidRPr="00892705">
        <w:t xml:space="preserve">dissenting creditor can </w:t>
      </w:r>
      <w:r w:rsidRPr="00892705">
        <w:t xml:space="preserve">still </w:t>
      </w:r>
      <w:r w:rsidR="00F12CA3" w:rsidRPr="00892705">
        <w:t xml:space="preserve">turn up to argue non-recognition and insufficiency of </w:t>
      </w:r>
      <w:r w:rsidR="00F12CA3" w:rsidRPr="00892705">
        <w:rPr>
          <w:i/>
          <w:iCs/>
        </w:rPr>
        <w:t>Gibbs</w:t>
      </w:r>
      <w:r w:rsidR="00F12CA3" w:rsidRPr="00892705">
        <w:t xml:space="preserve"> to found jurisdiction. Exorbitant jurisdiction would not be well-regarded and judges </w:t>
      </w:r>
      <w:r w:rsidRPr="00892705">
        <w:t xml:space="preserve">are </w:t>
      </w:r>
      <w:r w:rsidR="00F12CA3" w:rsidRPr="00892705">
        <w:t xml:space="preserve">aware of this. Some CIGA RP cases have been seen with challenges (including to valuations), but </w:t>
      </w:r>
      <w:r w:rsidRPr="00892705">
        <w:t xml:space="preserve">the </w:t>
      </w:r>
      <w:r w:rsidR="00F12CA3" w:rsidRPr="00892705">
        <w:t>Ins</w:t>
      </w:r>
      <w:r w:rsidRPr="00892705">
        <w:t>olvency</w:t>
      </w:r>
      <w:r w:rsidR="00F12CA3" w:rsidRPr="00892705">
        <w:t xml:space="preserve"> Service reports market views that RP </w:t>
      </w:r>
      <w:r w:rsidRPr="00892705">
        <w:t xml:space="preserve">is </w:t>
      </w:r>
      <w:r w:rsidR="00F12CA3" w:rsidRPr="00892705">
        <w:t xml:space="preserve">working well. Access by SMEs </w:t>
      </w:r>
      <w:r w:rsidRPr="00892705">
        <w:t xml:space="preserve">remains </w:t>
      </w:r>
      <w:r w:rsidR="00F12CA3" w:rsidRPr="00892705">
        <w:t>an issue, due to complexity and cost.</w:t>
      </w:r>
    </w:p>
    <w:p w14:paraId="3223A246" w14:textId="1C151E64" w:rsidR="00DA35AE" w:rsidRPr="00892705" w:rsidRDefault="00DA35AE" w:rsidP="008D5EEF">
      <w:pPr>
        <w:jc w:val="both"/>
      </w:pPr>
    </w:p>
    <w:p w14:paraId="713B9653" w14:textId="167A5004" w:rsidR="00DA35AE" w:rsidRPr="00892705" w:rsidRDefault="00F12CA3" w:rsidP="008D5EEF">
      <w:pPr>
        <w:jc w:val="both"/>
        <w:rPr>
          <w:i/>
          <w:iCs/>
        </w:rPr>
      </w:pPr>
      <w:r w:rsidRPr="00892705">
        <w:rPr>
          <w:i/>
          <w:iCs/>
        </w:rPr>
        <w:t>Fifth Plenary Session</w:t>
      </w:r>
      <w:r w:rsidR="0060207D" w:rsidRPr="00892705">
        <w:rPr>
          <w:i/>
          <w:iCs/>
        </w:rPr>
        <w:t xml:space="preserve"> (Part 2)</w:t>
      </w:r>
      <w:r w:rsidRPr="00892705">
        <w:rPr>
          <w:i/>
          <w:iCs/>
        </w:rPr>
        <w:t>: To Sanction or not to Sanction, that is the Question</w:t>
      </w:r>
    </w:p>
    <w:p w14:paraId="68A7DEEB" w14:textId="655B79C9" w:rsidR="00F12CA3" w:rsidRPr="00892705" w:rsidRDefault="00F12CA3" w:rsidP="008D5EEF">
      <w:pPr>
        <w:jc w:val="both"/>
      </w:pPr>
    </w:p>
    <w:p w14:paraId="031D5514" w14:textId="77777777" w:rsidR="0060207D" w:rsidRPr="00892705" w:rsidRDefault="00F12CA3" w:rsidP="008D5EEF">
      <w:pPr>
        <w:jc w:val="both"/>
      </w:pPr>
      <w:r w:rsidRPr="00892705">
        <w:t>Robert Paterson (</w:t>
      </w:r>
      <w:r w:rsidR="0060207D" w:rsidRPr="00892705">
        <w:t xml:space="preserve">Wedlake Bell </w:t>
      </w:r>
      <w:r w:rsidRPr="00892705">
        <w:t xml:space="preserve">UK) </w:t>
      </w:r>
      <w:r w:rsidR="0060207D" w:rsidRPr="00892705">
        <w:t>moderating with panellists:</w:t>
      </w:r>
      <w:r w:rsidRPr="00892705">
        <w:t xml:space="preserve"> </w:t>
      </w:r>
      <w:r w:rsidR="004748BE" w:rsidRPr="00892705">
        <w:t xml:space="preserve">Snowden </w:t>
      </w:r>
      <w:r w:rsidR="0060207D" w:rsidRPr="00892705">
        <w:t xml:space="preserve">LJ </w:t>
      </w:r>
      <w:r w:rsidR="004748BE" w:rsidRPr="00892705">
        <w:t>(UK</w:t>
      </w:r>
      <w:r w:rsidR="0060207D" w:rsidRPr="00892705">
        <w:t>CA</w:t>
      </w:r>
      <w:r w:rsidR="004748BE" w:rsidRPr="00892705">
        <w:t xml:space="preserve">), </w:t>
      </w:r>
      <w:r w:rsidR="0060207D" w:rsidRPr="00892705">
        <w:t xml:space="preserve">Judge Nicoleta Mirela </w:t>
      </w:r>
      <w:r w:rsidR="004748BE" w:rsidRPr="00892705">
        <w:t>Nastasie (</w:t>
      </w:r>
      <w:r w:rsidR="0060207D" w:rsidRPr="00892705">
        <w:t xml:space="preserve">Bucharest tribunal Section VII </w:t>
      </w:r>
      <w:r w:rsidR="004748BE" w:rsidRPr="00892705">
        <w:t xml:space="preserve">RO) and </w:t>
      </w:r>
      <w:r w:rsidR="0060207D" w:rsidRPr="00892705">
        <w:t xml:space="preserve">Judge Katarina </w:t>
      </w:r>
      <w:r w:rsidR="004748BE" w:rsidRPr="00892705">
        <w:t>Frankovi</w:t>
      </w:r>
      <w:r w:rsidR="0060207D" w:rsidRPr="00892705">
        <w:t>ć</w:t>
      </w:r>
      <w:r w:rsidR="004748BE" w:rsidRPr="00892705">
        <w:t xml:space="preserve"> (</w:t>
      </w:r>
      <w:r w:rsidR="0060207D" w:rsidRPr="00892705">
        <w:t xml:space="preserve">Dubrovnik Commercial Court </w:t>
      </w:r>
      <w:r w:rsidR="004748BE" w:rsidRPr="00892705">
        <w:t xml:space="preserve">HR). </w:t>
      </w:r>
      <w:r w:rsidR="0060207D" w:rsidRPr="00892705">
        <w:t xml:space="preserve">In the </w:t>
      </w:r>
      <w:r w:rsidR="00420747" w:rsidRPr="00892705">
        <w:t xml:space="preserve">UK: recent SoA </w:t>
      </w:r>
      <w:r w:rsidR="0060207D" w:rsidRPr="00892705">
        <w:t xml:space="preserve">procedures </w:t>
      </w:r>
      <w:r w:rsidR="00420747" w:rsidRPr="00892705">
        <w:t xml:space="preserve">involve large companies and debt with sophisticated financing structures: </w:t>
      </w:r>
      <w:r w:rsidR="0060207D" w:rsidRPr="00892705">
        <w:t xml:space="preserve">there are </w:t>
      </w:r>
      <w:r w:rsidR="00420747" w:rsidRPr="00892705">
        <w:t xml:space="preserve">issues for courts whether the plan satisfies domestic law and, particularly, whether </w:t>
      </w:r>
      <w:r w:rsidR="006A0EE7" w:rsidRPr="00892705">
        <w:t xml:space="preserve">it </w:t>
      </w:r>
      <w:r w:rsidR="00420747" w:rsidRPr="00892705">
        <w:t xml:space="preserve">complies with procedural fairness. </w:t>
      </w:r>
      <w:r w:rsidR="006A0EE7" w:rsidRPr="00892705">
        <w:t>Proper info</w:t>
      </w:r>
      <w:r w:rsidR="0060207D" w:rsidRPr="00892705">
        <w:t>rmation is</w:t>
      </w:r>
      <w:r w:rsidR="006A0EE7" w:rsidRPr="00892705">
        <w:t xml:space="preserve"> provided on </w:t>
      </w:r>
      <w:r w:rsidR="0060207D" w:rsidRPr="00892705">
        <w:t xml:space="preserve">a </w:t>
      </w:r>
      <w:r w:rsidR="006A0EE7" w:rsidRPr="00892705">
        <w:t xml:space="preserve">transparent basis enabling decision on best interests, also </w:t>
      </w:r>
      <w:r w:rsidR="0060207D" w:rsidRPr="00892705">
        <w:t xml:space="preserve">there are </w:t>
      </w:r>
      <w:r w:rsidR="006A0EE7" w:rsidRPr="00892705">
        <w:t>suitable incentives for creditors to participate (adequate notice) and take evidence on how the scheme will be regarded elsewhere if important for future of scheme.</w:t>
      </w:r>
      <w:r w:rsidR="00DD3808" w:rsidRPr="00892705">
        <w:t xml:space="preserve"> </w:t>
      </w:r>
      <w:r w:rsidR="0060207D" w:rsidRPr="00892705">
        <w:t xml:space="preserve">In </w:t>
      </w:r>
      <w:r w:rsidR="00DD3808" w:rsidRPr="00892705">
        <w:t xml:space="preserve">RO: </w:t>
      </w:r>
      <w:r w:rsidR="0060207D" w:rsidRPr="00892705">
        <w:t xml:space="preserve">the </w:t>
      </w:r>
      <w:r w:rsidR="00DD3808" w:rsidRPr="00892705">
        <w:t xml:space="preserve">reorganisation of large companies </w:t>
      </w:r>
      <w:r w:rsidR="0060207D" w:rsidRPr="00892705">
        <w:t xml:space="preserve">is </w:t>
      </w:r>
      <w:r w:rsidR="00DD3808" w:rsidRPr="00892705">
        <w:t xml:space="preserve">rare, most simple cases involving small companies. Covid has not had the </w:t>
      </w:r>
      <w:r w:rsidR="0060207D" w:rsidRPr="00892705">
        <w:t xml:space="preserve">effect </w:t>
      </w:r>
      <w:r w:rsidR="00DD3808" w:rsidRPr="00892705">
        <w:t xml:space="preserve">on case numbers that might have been feared, </w:t>
      </w:r>
      <w:r w:rsidR="0060207D" w:rsidRPr="00892705">
        <w:t xml:space="preserve">albeit </w:t>
      </w:r>
      <w:r w:rsidR="00DD3808" w:rsidRPr="00892705">
        <w:t xml:space="preserve">with some impact on energy and construction sectors. Work transposing </w:t>
      </w:r>
      <w:r w:rsidR="0060207D" w:rsidRPr="00892705">
        <w:t xml:space="preserve">the </w:t>
      </w:r>
      <w:r w:rsidR="00DD3808" w:rsidRPr="00892705">
        <w:t>PRD has complicated matters, but provided 2 new procedures</w:t>
      </w:r>
      <w:r w:rsidR="001D09B4" w:rsidRPr="00892705">
        <w:t>, albeit with issues over evaluation of viability (as opposed to compliance with legal tests).</w:t>
      </w:r>
    </w:p>
    <w:p w14:paraId="4884D809" w14:textId="77777777" w:rsidR="0060207D" w:rsidRPr="00892705" w:rsidRDefault="0060207D" w:rsidP="008D5EEF">
      <w:pPr>
        <w:jc w:val="both"/>
      </w:pPr>
    </w:p>
    <w:p w14:paraId="015C083D" w14:textId="4F431636" w:rsidR="00F12CA3" w:rsidRPr="00892705" w:rsidRDefault="0060207D" w:rsidP="008D5EEF">
      <w:pPr>
        <w:jc w:val="both"/>
      </w:pPr>
      <w:r w:rsidRPr="00892705">
        <w:t xml:space="preserve">In </w:t>
      </w:r>
      <w:r w:rsidR="00B9067B" w:rsidRPr="00892705">
        <w:t xml:space="preserve">HR: </w:t>
      </w:r>
      <w:r w:rsidRPr="00892705">
        <w:t xml:space="preserve">there is </w:t>
      </w:r>
      <w:r w:rsidR="00B9067B" w:rsidRPr="00892705">
        <w:t xml:space="preserve">good compliance with EU standards and Model Law. PRD transposition </w:t>
      </w:r>
      <w:r w:rsidRPr="00892705">
        <w:t xml:space="preserve">took place in </w:t>
      </w:r>
      <w:r w:rsidR="00B9067B" w:rsidRPr="00892705">
        <w:t>Feb</w:t>
      </w:r>
      <w:r w:rsidRPr="00892705">
        <w:t>ruary</w:t>
      </w:r>
      <w:r w:rsidR="00B9067B" w:rsidRPr="00892705">
        <w:t xml:space="preserve"> 2022. </w:t>
      </w:r>
      <w:r w:rsidR="002A0527" w:rsidRPr="00892705">
        <w:t>Issues overall: trust in IPs, management seeing the company as their property, understanding by debtors about court information needs</w:t>
      </w:r>
      <w:r w:rsidR="00FD46A6" w:rsidRPr="00892705">
        <w:t xml:space="preserve"> (ongoing contracts, business) impacting on willingness of court to assist</w:t>
      </w:r>
      <w:r w:rsidR="002A0527" w:rsidRPr="00892705">
        <w:t xml:space="preserve">, </w:t>
      </w:r>
      <w:r w:rsidR="00FD46A6" w:rsidRPr="00892705">
        <w:t>cross-border impact (</w:t>
      </w:r>
      <w:r w:rsidR="00892705" w:rsidRPr="00892705">
        <w:t>e.g.,</w:t>
      </w:r>
      <w:r w:rsidR="00FD46A6" w:rsidRPr="00892705">
        <w:t xml:space="preserve"> notification of creditors)</w:t>
      </w:r>
      <w:r w:rsidR="00AE1688" w:rsidRPr="00892705">
        <w:t>, balance between privacy and transparency</w:t>
      </w:r>
      <w:r w:rsidR="002677D4" w:rsidRPr="00892705">
        <w:t xml:space="preserve"> (</w:t>
      </w:r>
      <w:r w:rsidR="00892705" w:rsidRPr="00892705">
        <w:t>e.g.,</w:t>
      </w:r>
      <w:r w:rsidR="002677D4" w:rsidRPr="00892705">
        <w:t xml:space="preserve"> constitutional prohibitions on violating secrecy of deliberations)</w:t>
      </w:r>
      <w:r w:rsidR="00FD46A6" w:rsidRPr="00892705">
        <w:t>.</w:t>
      </w:r>
      <w:r w:rsidR="008A472F" w:rsidRPr="00892705">
        <w:t xml:space="preserve"> </w:t>
      </w:r>
      <w:r w:rsidRPr="00892705">
        <w:t xml:space="preserve">In </w:t>
      </w:r>
      <w:r w:rsidR="008A472F" w:rsidRPr="00892705">
        <w:t>HR</w:t>
      </w:r>
      <w:r w:rsidRPr="00892705">
        <w:t>, there is an</w:t>
      </w:r>
      <w:r w:rsidR="008A472F" w:rsidRPr="00892705">
        <w:t xml:space="preserve"> open access principle and obligation on IP to report.</w:t>
      </w:r>
      <w:r w:rsidR="00E35F4A" w:rsidRPr="00892705">
        <w:t xml:space="preserve"> </w:t>
      </w:r>
      <w:r w:rsidRPr="00892705">
        <w:t xml:space="preserve">In the </w:t>
      </w:r>
      <w:r w:rsidR="00E35F4A" w:rsidRPr="00892705">
        <w:t>UK</w:t>
      </w:r>
      <w:r w:rsidRPr="00892705">
        <w:t>,</w:t>
      </w:r>
      <w:r w:rsidR="00E35F4A" w:rsidRPr="00892705">
        <w:t xml:space="preserve"> issue</w:t>
      </w:r>
      <w:r w:rsidRPr="00892705">
        <w:t>s remain</w:t>
      </w:r>
      <w:r w:rsidR="00E35F4A" w:rsidRPr="00892705">
        <w:t xml:space="preserve"> over creditor assistance to court to test plan and economic assumptions, costs </w:t>
      </w:r>
      <w:r w:rsidRPr="00892705">
        <w:t xml:space="preserve">are </w:t>
      </w:r>
      <w:r w:rsidR="00E35F4A" w:rsidRPr="00892705">
        <w:t xml:space="preserve">not normally an issue in the same way as commercial litigation (loser pays). </w:t>
      </w:r>
      <w:r w:rsidR="00EF61E6" w:rsidRPr="00892705">
        <w:t>Other issues in RO</w:t>
      </w:r>
      <w:r w:rsidRPr="00892705">
        <w:t xml:space="preserve"> include</w:t>
      </w:r>
      <w:r w:rsidR="00EF61E6" w:rsidRPr="00892705">
        <w:t xml:space="preserve"> public policy, Model Law exclusions impacting on general civil rules.</w:t>
      </w:r>
      <w:r w:rsidR="00A244CE" w:rsidRPr="00892705">
        <w:t xml:space="preserve"> Overall, reciprocity is an issue, particularly with Model Law (open or reciprocal adoption).</w:t>
      </w:r>
    </w:p>
    <w:p w14:paraId="29935420" w14:textId="4977A9BC" w:rsidR="00F12CA3" w:rsidRPr="00892705" w:rsidRDefault="00F12CA3" w:rsidP="008D5EEF">
      <w:pPr>
        <w:jc w:val="both"/>
      </w:pPr>
    </w:p>
    <w:p w14:paraId="0EB778D0" w14:textId="6B2F9DE6" w:rsidR="00990D92" w:rsidRPr="00892705" w:rsidRDefault="00F1431D" w:rsidP="008D5EEF">
      <w:pPr>
        <w:jc w:val="both"/>
      </w:pPr>
      <w:r w:rsidRPr="00892705">
        <w:rPr>
          <w:i/>
          <w:iCs/>
        </w:rPr>
        <w:t>Sixth Plenary Session: Hard and Soft Skills</w:t>
      </w:r>
    </w:p>
    <w:p w14:paraId="093E8F78" w14:textId="1CC97957" w:rsidR="00990D92" w:rsidRPr="00892705" w:rsidRDefault="00990D92" w:rsidP="008D5EEF">
      <w:pPr>
        <w:jc w:val="both"/>
      </w:pPr>
    </w:p>
    <w:p w14:paraId="56F3C09F" w14:textId="4CD8BEFE" w:rsidR="001E2469" w:rsidRPr="00892705" w:rsidRDefault="00F1431D" w:rsidP="008D5EEF">
      <w:pPr>
        <w:jc w:val="both"/>
      </w:pPr>
      <w:r w:rsidRPr="00892705">
        <w:t>R</w:t>
      </w:r>
      <w:r w:rsidR="0060207D" w:rsidRPr="00892705">
        <w:t xml:space="preserve">obert </w:t>
      </w:r>
      <w:r w:rsidRPr="00892705">
        <w:t>P</w:t>
      </w:r>
      <w:r w:rsidR="0060207D" w:rsidRPr="00892705">
        <w:t>eldan</w:t>
      </w:r>
      <w:r w:rsidRPr="00892705">
        <w:t xml:space="preserve"> (</w:t>
      </w:r>
      <w:r w:rsidR="0060207D" w:rsidRPr="00892705">
        <w:t xml:space="preserve">Borenius </w:t>
      </w:r>
      <w:r w:rsidRPr="00892705">
        <w:t>FI) chairing</w:t>
      </w:r>
      <w:r w:rsidR="0060207D" w:rsidRPr="00892705">
        <w:t xml:space="preserve"> with</w:t>
      </w:r>
      <w:r w:rsidRPr="00892705">
        <w:t xml:space="preserve"> panellists: J</w:t>
      </w:r>
      <w:r w:rsidR="0060207D" w:rsidRPr="00892705">
        <w:t xml:space="preserve">elenko </w:t>
      </w:r>
      <w:r w:rsidRPr="00892705">
        <w:t>L</w:t>
      </w:r>
      <w:r w:rsidR="0060207D" w:rsidRPr="00892705">
        <w:t>ehki</w:t>
      </w:r>
      <w:r w:rsidRPr="00892705">
        <w:t xml:space="preserve"> (</w:t>
      </w:r>
      <w:r w:rsidR="001E2469" w:rsidRPr="00892705">
        <w:t xml:space="preserve">Lehki Law Office </w:t>
      </w:r>
      <w:r w:rsidRPr="00892705">
        <w:t>HR)</w:t>
      </w:r>
      <w:r w:rsidR="001E2469" w:rsidRPr="00892705">
        <w:t>,</w:t>
      </w:r>
      <w:r w:rsidRPr="00892705">
        <w:t xml:space="preserve"> M</w:t>
      </w:r>
      <w:r w:rsidR="001E2469" w:rsidRPr="00892705">
        <w:t xml:space="preserve">ira </w:t>
      </w:r>
      <w:r w:rsidRPr="00892705">
        <w:t>H</w:t>
      </w:r>
      <w:r w:rsidR="001E2469" w:rsidRPr="00892705">
        <w:t>ajdić</w:t>
      </w:r>
      <w:r w:rsidRPr="00892705">
        <w:t xml:space="preserve"> (</w:t>
      </w:r>
      <w:r w:rsidR="001E2469" w:rsidRPr="00892705">
        <w:t xml:space="preserve">Mira Hajdić Office </w:t>
      </w:r>
      <w:r w:rsidRPr="00892705">
        <w:t>HR) and L</w:t>
      </w:r>
      <w:r w:rsidR="001E2469" w:rsidRPr="00892705">
        <w:t xml:space="preserve">aura </w:t>
      </w:r>
      <w:r w:rsidRPr="00892705">
        <w:t>R</w:t>
      </w:r>
      <w:r w:rsidR="001E2469" w:rsidRPr="00892705">
        <w:t>uiz</w:t>
      </w:r>
      <w:r w:rsidRPr="00892705">
        <w:t xml:space="preserve"> (</w:t>
      </w:r>
      <w:r w:rsidR="001E2469" w:rsidRPr="00892705">
        <w:t xml:space="preserve">Pérez-Llorca Abogados </w:t>
      </w:r>
      <w:r w:rsidRPr="00892705">
        <w:t>ES). Hard skills</w:t>
      </w:r>
      <w:r w:rsidR="001E2469" w:rsidRPr="00892705">
        <w:t xml:space="preserve"> are</w:t>
      </w:r>
      <w:r w:rsidRPr="00892705">
        <w:t xml:space="preserve"> job-specific</w:t>
      </w:r>
      <w:r w:rsidR="001E2469" w:rsidRPr="00892705">
        <w:t>, while</w:t>
      </w:r>
      <w:r w:rsidRPr="00892705">
        <w:t xml:space="preserve"> soft skills</w:t>
      </w:r>
      <w:r w:rsidR="001E2469" w:rsidRPr="00892705">
        <w:t xml:space="preserve"> include</w:t>
      </w:r>
      <w:r w:rsidRPr="00892705">
        <w:t xml:space="preserve"> empathy, problem solving, assertiveness, team working etc. All </w:t>
      </w:r>
      <w:r w:rsidR="001E2469" w:rsidRPr="00892705">
        <w:t xml:space="preserve">are </w:t>
      </w:r>
      <w:r w:rsidRPr="00892705">
        <w:t>developed via experience and measurable really by on the job performance with value ascertainable for hard skills directly</w:t>
      </w:r>
      <w:r w:rsidR="001E2469" w:rsidRPr="00892705">
        <w:t>, though</w:t>
      </w:r>
      <w:r w:rsidRPr="00892705">
        <w:t xml:space="preserve"> soft skills </w:t>
      </w:r>
      <w:r w:rsidR="001E2469" w:rsidRPr="00892705">
        <w:t xml:space="preserve">require </w:t>
      </w:r>
      <w:r w:rsidRPr="00892705">
        <w:t>some context by which to measure (</w:t>
      </w:r>
      <w:r w:rsidR="00892705" w:rsidRPr="00892705">
        <w:t>e.g.,</w:t>
      </w:r>
      <w:r w:rsidRPr="00892705">
        <w:t xml:space="preserve"> better results, happier work environment). Dynamic, competitive, complex and changing environments invite the development of both types of skills. </w:t>
      </w:r>
      <w:r w:rsidR="0005147D" w:rsidRPr="00892705">
        <w:t>Management skills (problem solving, delegating, time m</w:t>
      </w:r>
      <w:r w:rsidR="001E2469" w:rsidRPr="00892705">
        <w:t>ana</w:t>
      </w:r>
      <w:r w:rsidR="0005147D" w:rsidRPr="00892705">
        <w:t>g</w:t>
      </w:r>
      <w:r w:rsidR="001E2469" w:rsidRPr="00892705">
        <w:t>e</w:t>
      </w:r>
      <w:r w:rsidR="0005147D" w:rsidRPr="00892705">
        <w:t>m</w:t>
      </w:r>
      <w:r w:rsidR="001E2469" w:rsidRPr="00892705">
        <w:t>en</w:t>
      </w:r>
      <w:r w:rsidR="0005147D" w:rsidRPr="00892705">
        <w:t xml:space="preserve">t, communications) are particularly prized. Good communications assist in people becoming effective and more focused on their work. </w:t>
      </w:r>
      <w:r w:rsidR="0091126E" w:rsidRPr="00892705">
        <w:t>Leadership is also a set of skills to be developed: “A leader is a manager with vision”.</w:t>
      </w:r>
    </w:p>
    <w:p w14:paraId="651DE968" w14:textId="77777777" w:rsidR="001E2469" w:rsidRPr="00892705" w:rsidRDefault="001E2469" w:rsidP="008D5EEF">
      <w:pPr>
        <w:jc w:val="both"/>
      </w:pPr>
    </w:p>
    <w:p w14:paraId="44174B77" w14:textId="793F5F80" w:rsidR="00F1431D" w:rsidRPr="00892705" w:rsidRDefault="00F71FE7" w:rsidP="008D5EEF">
      <w:pPr>
        <w:jc w:val="both"/>
      </w:pPr>
      <w:r w:rsidRPr="00892705">
        <w:lastRenderedPageBreak/>
        <w:t xml:space="preserve">Communications can </w:t>
      </w:r>
      <w:r w:rsidR="001E2469" w:rsidRPr="00892705">
        <w:t xml:space="preserve">also </w:t>
      </w:r>
      <w:r w:rsidRPr="00892705">
        <w:t>be key to improving diversity</w:t>
      </w:r>
      <w:r w:rsidR="004E3067" w:rsidRPr="00892705">
        <w:t xml:space="preserve">; mixing work groups can lead to better problem solving because viewpoints and predispositions can be challenged. </w:t>
      </w:r>
      <w:r w:rsidR="001E2469" w:rsidRPr="00892705">
        <w:t>When polled, the a</w:t>
      </w:r>
      <w:r w:rsidR="00FA0DAB" w:rsidRPr="00892705">
        <w:t xml:space="preserve">udience has mixed views on whether organisations </w:t>
      </w:r>
      <w:r w:rsidR="001E2469" w:rsidRPr="00892705">
        <w:t xml:space="preserve">are </w:t>
      </w:r>
      <w:r w:rsidR="00FA0DAB" w:rsidRPr="00892705">
        <w:t xml:space="preserve">“led” or “managed”. </w:t>
      </w:r>
      <w:r w:rsidR="0015244D" w:rsidRPr="00892705">
        <w:t>Leadership challenges: micro-management, ego/profile, emotional intelligence and team composition.</w:t>
      </w:r>
      <w:r w:rsidR="00260BC8" w:rsidRPr="00892705">
        <w:t xml:space="preserve"> Also nurturing talent, validation of others, letting others display skills and take responsibility.</w:t>
      </w:r>
      <w:r w:rsidR="00757F1E" w:rsidRPr="00892705">
        <w:t xml:space="preserve"> </w:t>
      </w:r>
      <w:r w:rsidR="00D9138E" w:rsidRPr="00892705">
        <w:t>Admiration can be sincere flattery, but you have to be careful when ego takes over: a leader includes someone who does not always know the answer, but who can ask the right questions or get their team to do so</w:t>
      </w:r>
      <w:r w:rsidR="0000467B" w:rsidRPr="00892705">
        <w:t>: inspir</w:t>
      </w:r>
      <w:r w:rsidR="002E430A" w:rsidRPr="00892705">
        <w:t>ing others</w:t>
      </w:r>
      <w:r w:rsidR="0000467B" w:rsidRPr="00892705">
        <w:t xml:space="preserve"> is more worthwhile</w:t>
      </w:r>
      <w:r w:rsidR="002E430A" w:rsidRPr="00892705">
        <w:t xml:space="preserve"> and humility helps</w:t>
      </w:r>
      <w:r w:rsidR="0000467B" w:rsidRPr="00892705">
        <w:t>.</w:t>
      </w:r>
    </w:p>
    <w:p w14:paraId="014D69A8" w14:textId="11DB110D" w:rsidR="00757F1E" w:rsidRPr="00892705" w:rsidRDefault="00757F1E" w:rsidP="008D5EEF">
      <w:pPr>
        <w:jc w:val="both"/>
      </w:pPr>
    </w:p>
    <w:p w14:paraId="1C29C9FC" w14:textId="397707D3" w:rsidR="00757F1E" w:rsidRPr="00892705" w:rsidRDefault="00757F1E" w:rsidP="008D5EEF">
      <w:pPr>
        <w:jc w:val="both"/>
        <w:rPr>
          <w:i/>
          <w:iCs/>
        </w:rPr>
      </w:pPr>
      <w:r w:rsidRPr="00892705">
        <w:rPr>
          <w:i/>
          <w:iCs/>
        </w:rPr>
        <w:t>Seventh Plenary Session: Energy</w:t>
      </w:r>
    </w:p>
    <w:p w14:paraId="109528E0" w14:textId="2673F4BB" w:rsidR="00757F1E" w:rsidRPr="00892705" w:rsidRDefault="00757F1E" w:rsidP="008D5EEF">
      <w:pPr>
        <w:jc w:val="both"/>
      </w:pPr>
    </w:p>
    <w:p w14:paraId="498083EC" w14:textId="17AAAB58" w:rsidR="00757F1E" w:rsidRPr="00892705" w:rsidRDefault="00811139" w:rsidP="008D5EEF">
      <w:pPr>
        <w:jc w:val="both"/>
      </w:pPr>
      <w:r w:rsidRPr="00892705">
        <w:t>Eduardo Peixoto Gomes (Abre Advogados PT) moderating with panellists Mylène Boché-Robinet (Boché Dobelle Avocats FR), Piotr Grabarczyk (WKB PL), Zara McGlone (4 Stone Buildings UK) and Christian Reinert (Ince DE) giving their view on the current energy crisis sand the impact on business and consumers. For most, energy dependence was the critical issue with the RU-UA war leading to severe disruption across Europe, even for countries not directly dependent, but who are competing for supplies on the world market. The development of alternative strategies, self-reliance for some, storage and new sourcing for others, has been fast with many acting swiftly in response to actual or anticipated disruption. Nonetheless, these strategies have not been uniform in impact on domestic economies with priority tending to go to consumers and general business or targeted sectoral interventions taking longer to develop. Overall, this is still a work in progress and Governments will need to pay close attention, especially to the impacts over winter on supplies, black-outs even being predicted in some countries,</w:t>
      </w:r>
      <w:r w:rsidR="00FF0F2E" w:rsidRPr="00892705">
        <w:t xml:space="preserve"> and likely replenishment needs come early 2023.</w:t>
      </w:r>
    </w:p>
    <w:p w14:paraId="784C051D" w14:textId="176D1EE0" w:rsidR="00757F1E" w:rsidRPr="00892705" w:rsidRDefault="00757F1E" w:rsidP="008D5EEF">
      <w:pPr>
        <w:jc w:val="both"/>
      </w:pPr>
    </w:p>
    <w:p w14:paraId="50463C3C" w14:textId="31DC8E9E" w:rsidR="00757F1E" w:rsidRPr="00892705" w:rsidRDefault="00757F1E" w:rsidP="008D5EEF">
      <w:pPr>
        <w:jc w:val="both"/>
      </w:pPr>
      <w:r w:rsidRPr="00892705">
        <w:rPr>
          <w:i/>
          <w:iCs/>
        </w:rPr>
        <w:t>Eighth Plenary Session: Harmonisation of Insolvency Laws in the EU</w:t>
      </w:r>
    </w:p>
    <w:p w14:paraId="55051AAC" w14:textId="75581870" w:rsidR="00757F1E" w:rsidRPr="00892705" w:rsidRDefault="00757F1E" w:rsidP="008D5EEF">
      <w:pPr>
        <w:jc w:val="both"/>
      </w:pPr>
    </w:p>
    <w:p w14:paraId="4FAE871C" w14:textId="707B0178" w:rsidR="00757F1E" w:rsidRPr="00892705" w:rsidRDefault="00FF0F2E" w:rsidP="008D5EEF">
      <w:pPr>
        <w:jc w:val="both"/>
      </w:pPr>
      <w:r w:rsidRPr="00892705">
        <w:t>Robert Hänel (Anchor Rech</w:t>
      </w:r>
      <w:r w:rsidR="00892705">
        <w:t>t</w:t>
      </w:r>
      <w:r w:rsidRPr="00892705">
        <w:t>sanwalte DE) musically interviewed Miha Žebre (DG Justice) on progress in harmonisation within the EU. Developments canvassed included the progress of transposition of the PRD, the key developments in the work of the Experts Group that might be seen in the new Insolvency</w:t>
      </w:r>
      <w:r w:rsidR="005C6020" w:rsidRPr="00892705">
        <w:t xml:space="preserve"> III initiative (and its likely timetable) and the general dynamic of cooperation between EU authorities and member states in the field, particularly the change in emphasis from judicial cooperation frameworks to the Capital Markets Union imperative.</w:t>
      </w:r>
    </w:p>
    <w:p w14:paraId="0D937B73" w14:textId="77777777" w:rsidR="00757F1E" w:rsidRPr="00892705" w:rsidRDefault="00757F1E" w:rsidP="008D5EEF">
      <w:pPr>
        <w:jc w:val="both"/>
      </w:pPr>
    </w:p>
    <w:p w14:paraId="2A760615" w14:textId="758F0AD3" w:rsidR="00AD67F0" w:rsidRPr="007710B4" w:rsidRDefault="00757F1E" w:rsidP="008D5EEF">
      <w:pPr>
        <w:jc w:val="both"/>
      </w:pPr>
      <w:r w:rsidRPr="00892705">
        <w:rPr>
          <w:i/>
          <w:iCs/>
        </w:rPr>
        <w:t>Closing remarks</w:t>
      </w:r>
      <w:r w:rsidRPr="00892705">
        <w:t xml:space="preserve"> </w:t>
      </w:r>
      <w:r w:rsidR="004E2C41" w:rsidRPr="00892705">
        <w:t xml:space="preserve">were provided </w:t>
      </w:r>
      <w:r w:rsidRPr="00892705">
        <w:t>by Frances Coulson (Wedlake Bell UK), Jelenko Lehki (Lehki Law Office HR) and Frank Tschentscher (Deloitte DE).</w:t>
      </w:r>
      <w:r w:rsidR="004E2C41" w:rsidRPr="00892705">
        <w:t xml:space="preserve"> Delegates were bid farewell till the next occasion, whether in May in Vilnius (EECC) or October in Amsterdam (Main and Academic Conferences).</w:t>
      </w:r>
    </w:p>
    <w:sectPr w:rsidR="00AD67F0" w:rsidRPr="007710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01"/>
    <w:rsid w:val="00000ABC"/>
    <w:rsid w:val="0000467B"/>
    <w:rsid w:val="00005DE8"/>
    <w:rsid w:val="00047BB2"/>
    <w:rsid w:val="0005147D"/>
    <w:rsid w:val="000519FD"/>
    <w:rsid w:val="00053D12"/>
    <w:rsid w:val="00064290"/>
    <w:rsid w:val="000A5C7E"/>
    <w:rsid w:val="000F3DA4"/>
    <w:rsid w:val="001412DF"/>
    <w:rsid w:val="0014652A"/>
    <w:rsid w:val="00147627"/>
    <w:rsid w:val="0015244D"/>
    <w:rsid w:val="00162E1E"/>
    <w:rsid w:val="00197FA3"/>
    <w:rsid w:val="001A27F0"/>
    <w:rsid w:val="001C45EA"/>
    <w:rsid w:val="001D09B4"/>
    <w:rsid w:val="001E2469"/>
    <w:rsid w:val="001E58EA"/>
    <w:rsid w:val="002469CD"/>
    <w:rsid w:val="00260BC8"/>
    <w:rsid w:val="002677D4"/>
    <w:rsid w:val="00271106"/>
    <w:rsid w:val="0027158A"/>
    <w:rsid w:val="00274752"/>
    <w:rsid w:val="002A0527"/>
    <w:rsid w:val="002B0C97"/>
    <w:rsid w:val="002E430A"/>
    <w:rsid w:val="0030270C"/>
    <w:rsid w:val="003068CF"/>
    <w:rsid w:val="00340502"/>
    <w:rsid w:val="003433D1"/>
    <w:rsid w:val="0036318E"/>
    <w:rsid w:val="00366004"/>
    <w:rsid w:val="00367A3C"/>
    <w:rsid w:val="003934FD"/>
    <w:rsid w:val="003A54C2"/>
    <w:rsid w:val="003E1C95"/>
    <w:rsid w:val="00420747"/>
    <w:rsid w:val="004748BE"/>
    <w:rsid w:val="004A5099"/>
    <w:rsid w:val="004D3D31"/>
    <w:rsid w:val="004E2487"/>
    <w:rsid w:val="004E2C41"/>
    <w:rsid w:val="004E3067"/>
    <w:rsid w:val="004E4105"/>
    <w:rsid w:val="004F3349"/>
    <w:rsid w:val="004F4A4B"/>
    <w:rsid w:val="00503D31"/>
    <w:rsid w:val="00507868"/>
    <w:rsid w:val="005131C5"/>
    <w:rsid w:val="0052315A"/>
    <w:rsid w:val="00536758"/>
    <w:rsid w:val="00586A34"/>
    <w:rsid w:val="005929A5"/>
    <w:rsid w:val="005B16E6"/>
    <w:rsid w:val="005C6020"/>
    <w:rsid w:val="005E32CE"/>
    <w:rsid w:val="0060207D"/>
    <w:rsid w:val="00612591"/>
    <w:rsid w:val="00615922"/>
    <w:rsid w:val="00635E14"/>
    <w:rsid w:val="00656901"/>
    <w:rsid w:val="0068226C"/>
    <w:rsid w:val="00685D29"/>
    <w:rsid w:val="006A0EE7"/>
    <w:rsid w:val="006A2EF6"/>
    <w:rsid w:val="006A7DDB"/>
    <w:rsid w:val="006B00C0"/>
    <w:rsid w:val="006B1417"/>
    <w:rsid w:val="006D48D2"/>
    <w:rsid w:val="006D57E4"/>
    <w:rsid w:val="00703598"/>
    <w:rsid w:val="00705ADD"/>
    <w:rsid w:val="007172A6"/>
    <w:rsid w:val="00723BAC"/>
    <w:rsid w:val="00746BD7"/>
    <w:rsid w:val="00747C64"/>
    <w:rsid w:val="007528B9"/>
    <w:rsid w:val="00757F1E"/>
    <w:rsid w:val="00770F7E"/>
    <w:rsid w:val="007710B4"/>
    <w:rsid w:val="007A5F02"/>
    <w:rsid w:val="007C2FC2"/>
    <w:rsid w:val="00811139"/>
    <w:rsid w:val="0082419A"/>
    <w:rsid w:val="00830EEF"/>
    <w:rsid w:val="00861EC3"/>
    <w:rsid w:val="00881A78"/>
    <w:rsid w:val="00892705"/>
    <w:rsid w:val="00893848"/>
    <w:rsid w:val="00893D1A"/>
    <w:rsid w:val="008A2B16"/>
    <w:rsid w:val="008A472F"/>
    <w:rsid w:val="008C6F6F"/>
    <w:rsid w:val="008D54BD"/>
    <w:rsid w:val="008D5EEF"/>
    <w:rsid w:val="008D6316"/>
    <w:rsid w:val="009063DC"/>
    <w:rsid w:val="0091126E"/>
    <w:rsid w:val="0091163C"/>
    <w:rsid w:val="009332B2"/>
    <w:rsid w:val="0095287C"/>
    <w:rsid w:val="00960CD9"/>
    <w:rsid w:val="00963F89"/>
    <w:rsid w:val="00977EAD"/>
    <w:rsid w:val="0098452A"/>
    <w:rsid w:val="009869ED"/>
    <w:rsid w:val="00990D92"/>
    <w:rsid w:val="009A49DE"/>
    <w:rsid w:val="009B5F25"/>
    <w:rsid w:val="009C78D6"/>
    <w:rsid w:val="009F6E91"/>
    <w:rsid w:val="009F7F52"/>
    <w:rsid w:val="00A244CE"/>
    <w:rsid w:val="00A332E7"/>
    <w:rsid w:val="00A45FCA"/>
    <w:rsid w:val="00A907EC"/>
    <w:rsid w:val="00A908D3"/>
    <w:rsid w:val="00AA5283"/>
    <w:rsid w:val="00AB035D"/>
    <w:rsid w:val="00AB558D"/>
    <w:rsid w:val="00AB55C6"/>
    <w:rsid w:val="00AD67F0"/>
    <w:rsid w:val="00AE1688"/>
    <w:rsid w:val="00AF4123"/>
    <w:rsid w:val="00B00D50"/>
    <w:rsid w:val="00B15378"/>
    <w:rsid w:val="00B21BF6"/>
    <w:rsid w:val="00B24873"/>
    <w:rsid w:val="00B50873"/>
    <w:rsid w:val="00B556C9"/>
    <w:rsid w:val="00B61578"/>
    <w:rsid w:val="00B70B13"/>
    <w:rsid w:val="00B808B7"/>
    <w:rsid w:val="00B9067B"/>
    <w:rsid w:val="00B9175E"/>
    <w:rsid w:val="00BB2B64"/>
    <w:rsid w:val="00BD0D0C"/>
    <w:rsid w:val="00BE7449"/>
    <w:rsid w:val="00C01D6A"/>
    <w:rsid w:val="00C1425D"/>
    <w:rsid w:val="00C25496"/>
    <w:rsid w:val="00C256E5"/>
    <w:rsid w:val="00C50D4E"/>
    <w:rsid w:val="00C51468"/>
    <w:rsid w:val="00C7203E"/>
    <w:rsid w:val="00C8524D"/>
    <w:rsid w:val="00C86BBA"/>
    <w:rsid w:val="00CA3C8B"/>
    <w:rsid w:val="00CC11B2"/>
    <w:rsid w:val="00CC1D0D"/>
    <w:rsid w:val="00CE7C59"/>
    <w:rsid w:val="00CF3050"/>
    <w:rsid w:val="00D0692E"/>
    <w:rsid w:val="00D06B9F"/>
    <w:rsid w:val="00D25C6D"/>
    <w:rsid w:val="00D30F3D"/>
    <w:rsid w:val="00D56A3C"/>
    <w:rsid w:val="00D803C5"/>
    <w:rsid w:val="00D855C4"/>
    <w:rsid w:val="00D9138E"/>
    <w:rsid w:val="00DA35AE"/>
    <w:rsid w:val="00DD3808"/>
    <w:rsid w:val="00E018E1"/>
    <w:rsid w:val="00E35F4A"/>
    <w:rsid w:val="00E44EA8"/>
    <w:rsid w:val="00E60533"/>
    <w:rsid w:val="00E715D1"/>
    <w:rsid w:val="00E7408D"/>
    <w:rsid w:val="00EE61EA"/>
    <w:rsid w:val="00EF175B"/>
    <w:rsid w:val="00EF344E"/>
    <w:rsid w:val="00EF61E6"/>
    <w:rsid w:val="00F12CA3"/>
    <w:rsid w:val="00F13036"/>
    <w:rsid w:val="00F1431D"/>
    <w:rsid w:val="00F1633A"/>
    <w:rsid w:val="00F441EE"/>
    <w:rsid w:val="00F71FE7"/>
    <w:rsid w:val="00F76E58"/>
    <w:rsid w:val="00F834F3"/>
    <w:rsid w:val="00F92E51"/>
    <w:rsid w:val="00FA0DAB"/>
    <w:rsid w:val="00FA54F5"/>
    <w:rsid w:val="00FD46A6"/>
    <w:rsid w:val="00FF0DB7"/>
    <w:rsid w:val="00FF0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0CB6"/>
  <w15:chartTrackingRefBased/>
  <w15:docId w15:val="{083D8F23-4096-496A-9600-8877EDED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4399</Words>
  <Characters>25079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Omar</dc:creator>
  <cp:keywords/>
  <dc:description/>
  <cp:lastModifiedBy>Paul Newson</cp:lastModifiedBy>
  <cp:revision>170</cp:revision>
  <dcterms:created xsi:type="dcterms:W3CDTF">2022-10-07T07:35:00Z</dcterms:created>
  <dcterms:modified xsi:type="dcterms:W3CDTF">2022-10-25T10:22:00Z</dcterms:modified>
</cp:coreProperties>
</file>