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0E11D" w14:textId="67773DA1" w:rsidR="005D783E" w:rsidRPr="004E3C80" w:rsidRDefault="005D783E" w:rsidP="003C338F">
      <w:pPr>
        <w:tabs>
          <w:tab w:val="left" w:pos="474"/>
        </w:tabs>
        <w:spacing w:after="0"/>
        <w:contextualSpacing/>
        <w:rPr>
          <w:rFonts w:ascii="Times New Roman" w:hAnsi="Times New Roman"/>
          <w:sz w:val="24"/>
          <w:szCs w:val="24"/>
        </w:rPr>
      </w:pPr>
    </w:p>
    <w:p w14:paraId="39E9118B" w14:textId="561C5F5A" w:rsidR="00617533" w:rsidRPr="004E3C80" w:rsidRDefault="00492065" w:rsidP="008609CB">
      <w:pPr>
        <w:spacing w:after="0"/>
        <w:contextualSpacing/>
        <w:jc w:val="center"/>
        <w:rPr>
          <w:rFonts w:ascii="Times New Roman" w:hAnsi="Times New Roman"/>
          <w:b/>
          <w:sz w:val="24"/>
          <w:szCs w:val="24"/>
        </w:rPr>
      </w:pPr>
      <w:r w:rsidRPr="004E3C80">
        <w:rPr>
          <w:rFonts w:ascii="Times New Roman" w:hAnsi="Times New Roman"/>
          <w:b/>
          <w:noProof/>
          <w:sz w:val="24"/>
          <w:szCs w:val="24"/>
        </w:rPr>
        <w:drawing>
          <wp:inline distT="0" distB="0" distL="0" distR="0" wp14:anchorId="1982D471" wp14:editId="528F6F1F">
            <wp:extent cx="3946525" cy="1578436"/>
            <wp:effectExtent l="0" t="0" r="0" b="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SOL Europe Logo RGB Small.jpg"/>
                    <pic:cNvPicPr/>
                  </pic:nvPicPr>
                  <pic:blipFill>
                    <a:blip r:embed="rId8">
                      <a:extLst>
                        <a:ext uri="{28A0092B-C50C-407E-A947-70E740481C1C}">
                          <a14:useLocalDpi xmlns:a14="http://schemas.microsoft.com/office/drawing/2010/main" val="0"/>
                        </a:ext>
                      </a:extLst>
                    </a:blip>
                    <a:stretch>
                      <a:fillRect/>
                    </a:stretch>
                  </pic:blipFill>
                  <pic:spPr>
                    <a:xfrm>
                      <a:off x="0" y="0"/>
                      <a:ext cx="4010933" cy="1604197"/>
                    </a:xfrm>
                    <a:prstGeom prst="rect">
                      <a:avLst/>
                    </a:prstGeom>
                  </pic:spPr>
                </pic:pic>
              </a:graphicData>
            </a:graphic>
          </wp:inline>
        </w:drawing>
      </w:r>
    </w:p>
    <w:p w14:paraId="3D52CC93" w14:textId="77777777" w:rsidR="00617533" w:rsidRPr="004E3C80" w:rsidRDefault="00617533" w:rsidP="008609CB">
      <w:pPr>
        <w:spacing w:after="0"/>
        <w:contextualSpacing/>
        <w:jc w:val="center"/>
        <w:rPr>
          <w:rFonts w:ascii="Times New Roman" w:hAnsi="Times New Roman"/>
          <w:b/>
          <w:sz w:val="24"/>
          <w:szCs w:val="24"/>
        </w:rPr>
      </w:pPr>
    </w:p>
    <w:p w14:paraId="2C7EFD65" w14:textId="2B7C6970" w:rsidR="00617533" w:rsidRPr="004E3C80" w:rsidRDefault="00617533" w:rsidP="008609CB">
      <w:pPr>
        <w:spacing w:after="0"/>
        <w:contextualSpacing/>
        <w:jc w:val="center"/>
        <w:rPr>
          <w:rFonts w:ascii="Times New Roman" w:hAnsi="Times New Roman"/>
          <w:b/>
          <w:sz w:val="36"/>
          <w:szCs w:val="36"/>
        </w:rPr>
      </w:pPr>
      <w:r w:rsidRPr="004E3C80">
        <w:rPr>
          <w:rFonts w:ascii="Times New Roman" w:hAnsi="Times New Roman"/>
          <w:b/>
          <w:sz w:val="36"/>
          <w:szCs w:val="36"/>
        </w:rPr>
        <w:t xml:space="preserve">Inside Story – </w:t>
      </w:r>
      <w:r w:rsidR="006F50C6" w:rsidRPr="004E3C80">
        <w:rPr>
          <w:rFonts w:ascii="Times New Roman" w:hAnsi="Times New Roman"/>
          <w:b/>
          <w:sz w:val="36"/>
          <w:szCs w:val="36"/>
        </w:rPr>
        <w:t>Octo</w:t>
      </w:r>
      <w:r w:rsidR="00570F35" w:rsidRPr="004E3C80">
        <w:rPr>
          <w:rFonts w:ascii="Times New Roman" w:hAnsi="Times New Roman"/>
          <w:b/>
          <w:sz w:val="36"/>
          <w:szCs w:val="36"/>
        </w:rPr>
        <w:t>ber</w:t>
      </w:r>
      <w:r w:rsidR="00786CA6" w:rsidRPr="004E3C80">
        <w:rPr>
          <w:rFonts w:ascii="Times New Roman" w:hAnsi="Times New Roman"/>
          <w:b/>
          <w:sz w:val="36"/>
          <w:szCs w:val="36"/>
        </w:rPr>
        <w:t xml:space="preserve"> </w:t>
      </w:r>
      <w:r w:rsidRPr="004E3C80">
        <w:rPr>
          <w:rFonts w:ascii="Times New Roman" w:hAnsi="Times New Roman"/>
          <w:b/>
          <w:sz w:val="36"/>
          <w:szCs w:val="36"/>
        </w:rPr>
        <w:t>20</w:t>
      </w:r>
      <w:r w:rsidR="00782731" w:rsidRPr="004E3C80">
        <w:rPr>
          <w:rFonts w:ascii="Times New Roman" w:hAnsi="Times New Roman"/>
          <w:b/>
          <w:sz w:val="36"/>
          <w:szCs w:val="36"/>
        </w:rPr>
        <w:t>2</w:t>
      </w:r>
      <w:r w:rsidR="007E0056" w:rsidRPr="004E3C80">
        <w:rPr>
          <w:rFonts w:ascii="Times New Roman" w:hAnsi="Times New Roman"/>
          <w:b/>
          <w:sz w:val="36"/>
          <w:szCs w:val="36"/>
        </w:rPr>
        <w:t>3</w:t>
      </w:r>
    </w:p>
    <w:p w14:paraId="1ECBC4F0" w14:textId="77777777" w:rsidR="00617533" w:rsidRPr="004E3C80" w:rsidRDefault="00617533" w:rsidP="008609CB">
      <w:pPr>
        <w:spacing w:after="0"/>
        <w:contextualSpacing/>
        <w:jc w:val="center"/>
        <w:rPr>
          <w:rFonts w:ascii="Times New Roman" w:hAnsi="Times New Roman"/>
          <w:b/>
          <w:sz w:val="24"/>
          <w:szCs w:val="24"/>
        </w:rPr>
      </w:pPr>
    </w:p>
    <w:p w14:paraId="2E38C8FA" w14:textId="77777777" w:rsidR="006F50C6" w:rsidRPr="004E3C80" w:rsidRDefault="006F50C6" w:rsidP="006F50C6">
      <w:pPr>
        <w:spacing w:after="0"/>
        <w:jc w:val="center"/>
        <w:rPr>
          <w:rFonts w:ascii="Times New Roman" w:hAnsi="Times New Roman"/>
          <w:b/>
          <w:bCs/>
          <w:sz w:val="28"/>
          <w:szCs w:val="28"/>
        </w:rPr>
      </w:pPr>
      <w:r w:rsidRPr="004E3C80">
        <w:rPr>
          <w:rFonts w:ascii="Times New Roman" w:hAnsi="Times New Roman"/>
          <w:b/>
          <w:bCs/>
          <w:sz w:val="28"/>
          <w:szCs w:val="28"/>
        </w:rPr>
        <w:t>Who Gets the Pie?</w:t>
      </w:r>
    </w:p>
    <w:p w14:paraId="550B630D" w14:textId="5382DD4F" w:rsidR="005D72D5" w:rsidRPr="004E3C80" w:rsidRDefault="006F50C6" w:rsidP="006F50C6">
      <w:pPr>
        <w:spacing w:after="0"/>
        <w:jc w:val="center"/>
        <w:rPr>
          <w:rFonts w:ascii="Times New Roman" w:hAnsi="Times New Roman"/>
          <w:b/>
          <w:bCs/>
          <w:sz w:val="28"/>
          <w:szCs w:val="28"/>
        </w:rPr>
      </w:pPr>
      <w:r w:rsidRPr="004E3C80">
        <w:rPr>
          <w:rFonts w:ascii="Times New Roman" w:hAnsi="Times New Roman"/>
          <w:b/>
          <w:bCs/>
          <w:sz w:val="28"/>
          <w:szCs w:val="28"/>
        </w:rPr>
        <w:t>Distribution in UK Corporate Insolvency</w:t>
      </w:r>
    </w:p>
    <w:p w14:paraId="75DFE654" w14:textId="77777777" w:rsidR="00E71E7B" w:rsidRPr="004E3C80" w:rsidRDefault="00E71E7B" w:rsidP="008609CB">
      <w:pPr>
        <w:spacing w:after="0"/>
        <w:contextualSpacing/>
        <w:jc w:val="center"/>
        <w:rPr>
          <w:rFonts w:ascii="Times New Roman" w:hAnsi="Times New Roman"/>
          <w:sz w:val="28"/>
          <w:szCs w:val="28"/>
        </w:rPr>
      </w:pPr>
    </w:p>
    <w:p w14:paraId="7A695652" w14:textId="6CE383A0" w:rsidR="00570F35" w:rsidRPr="004E3C80" w:rsidRDefault="006F50C6" w:rsidP="006F50C6">
      <w:pPr>
        <w:spacing w:after="0"/>
        <w:contextualSpacing/>
        <w:jc w:val="center"/>
        <w:rPr>
          <w:rFonts w:ascii="Times New Roman" w:hAnsi="Times New Roman"/>
          <w:i/>
          <w:iCs/>
          <w:sz w:val="20"/>
        </w:rPr>
      </w:pPr>
      <w:r w:rsidRPr="004E3C80">
        <w:rPr>
          <w:rFonts w:ascii="Times New Roman" w:hAnsi="Times New Roman"/>
          <w:i/>
          <w:iCs/>
          <w:sz w:val="20"/>
        </w:rPr>
        <w:t>Asad Khan</w:t>
      </w:r>
      <w:r w:rsidR="00570F35" w:rsidRPr="004E3C80">
        <w:rPr>
          <w:rFonts w:ascii="Times New Roman" w:hAnsi="Times New Roman"/>
          <w:i/>
          <w:iCs/>
          <w:sz w:val="20"/>
        </w:rPr>
        <w:t xml:space="preserve">, </w:t>
      </w:r>
      <w:r w:rsidRPr="004E3C80">
        <w:rPr>
          <w:rFonts w:ascii="Times New Roman" w:hAnsi="Times New Roman"/>
          <w:i/>
          <w:iCs/>
          <w:sz w:val="20"/>
        </w:rPr>
        <w:t>Doctoral Researcher, University of Nottingham,</w:t>
      </w:r>
      <w:r w:rsidR="00570F35" w:rsidRPr="004E3C80">
        <w:rPr>
          <w:rFonts w:ascii="Times New Roman" w:hAnsi="Times New Roman"/>
          <w:i/>
          <w:iCs/>
          <w:sz w:val="20"/>
        </w:rPr>
        <w:t xml:space="preserve"> UK.</w:t>
      </w:r>
    </w:p>
    <w:p w14:paraId="716971A7" w14:textId="41EBFF6F" w:rsidR="00104015" w:rsidRPr="004E3C80" w:rsidRDefault="00570F35" w:rsidP="00570F35">
      <w:pPr>
        <w:spacing w:after="0"/>
        <w:contextualSpacing/>
        <w:jc w:val="center"/>
        <w:rPr>
          <w:rFonts w:ascii="Times New Roman" w:hAnsi="Times New Roman"/>
          <w:i/>
          <w:iCs/>
          <w:sz w:val="20"/>
          <w:shd w:val="clear" w:color="auto" w:fill="FFFFFF"/>
        </w:rPr>
      </w:pPr>
      <w:r w:rsidRPr="004E3C80">
        <w:rPr>
          <w:rFonts w:ascii="Times New Roman" w:hAnsi="Times New Roman"/>
          <w:i/>
          <w:iCs/>
          <w:sz w:val="20"/>
        </w:rPr>
        <w:t>E-mail: &lt;</w:t>
      </w:r>
      <w:r w:rsidR="006F50C6" w:rsidRPr="004E3C80">
        <w:rPr>
          <w:rFonts w:ascii="Times New Roman" w:hAnsi="Times New Roman"/>
          <w:i/>
          <w:iCs/>
          <w:sz w:val="20"/>
          <w:shd w:val="clear" w:color="auto" w:fill="FFFFFF"/>
        </w:rPr>
        <w:t>mohammed.khan1@nottingham.ac.uk</w:t>
      </w:r>
      <w:r w:rsidR="005D72D5" w:rsidRPr="004E3C80">
        <w:rPr>
          <w:rFonts w:ascii="Times New Roman" w:hAnsi="Times New Roman"/>
          <w:i/>
          <w:iCs/>
          <w:sz w:val="20"/>
          <w:shd w:val="clear" w:color="auto" w:fill="FFFFFF"/>
        </w:rPr>
        <w:t>&gt;.</w:t>
      </w:r>
    </w:p>
    <w:p w14:paraId="127C267D" w14:textId="77777777" w:rsidR="00E71E7B" w:rsidRPr="004E3C80" w:rsidRDefault="00E71E7B" w:rsidP="001E7A6F">
      <w:pPr>
        <w:spacing w:after="0"/>
        <w:contextualSpacing/>
        <w:rPr>
          <w:rFonts w:ascii="Times New Roman" w:hAnsi="Times New Roman"/>
          <w:i/>
          <w:sz w:val="24"/>
          <w:szCs w:val="24"/>
        </w:rPr>
      </w:pPr>
    </w:p>
    <w:p w14:paraId="3FDD4E1F" w14:textId="3DA5C6B1" w:rsidR="00E71E7B" w:rsidRPr="004E3C80" w:rsidRDefault="00E71E7B" w:rsidP="005D72D5">
      <w:pPr>
        <w:spacing w:after="0"/>
        <w:contextualSpacing/>
        <w:rPr>
          <w:rFonts w:ascii="Times New Roman" w:hAnsi="Times New Roman"/>
          <w:sz w:val="24"/>
          <w:szCs w:val="24"/>
        </w:rPr>
      </w:pPr>
      <w:r w:rsidRPr="004E3C80">
        <w:rPr>
          <w:rFonts w:ascii="Times New Roman" w:hAnsi="Times New Roman"/>
          <w:i/>
          <w:iCs/>
          <w:sz w:val="24"/>
          <w:szCs w:val="24"/>
        </w:rPr>
        <w:t>Introduction</w:t>
      </w:r>
    </w:p>
    <w:p w14:paraId="022788C5" w14:textId="77777777" w:rsidR="00E71E7B" w:rsidRPr="004E3C80" w:rsidRDefault="00E71E7B" w:rsidP="006F50C6">
      <w:pPr>
        <w:spacing w:after="0"/>
        <w:contextualSpacing/>
        <w:rPr>
          <w:rFonts w:ascii="Times New Roman" w:hAnsi="Times New Roman"/>
          <w:sz w:val="24"/>
          <w:szCs w:val="24"/>
        </w:rPr>
      </w:pPr>
    </w:p>
    <w:p w14:paraId="24E5B1FB" w14:textId="36D405CA" w:rsidR="006F50C6" w:rsidRPr="004E3C80" w:rsidRDefault="006F50C6" w:rsidP="006F50C6">
      <w:pPr>
        <w:spacing w:after="0"/>
        <w:rPr>
          <w:rFonts w:ascii="Times New Roman" w:hAnsi="Times New Roman"/>
          <w:sz w:val="24"/>
          <w:szCs w:val="24"/>
        </w:rPr>
      </w:pPr>
      <w:r w:rsidRPr="004E3C80">
        <w:rPr>
          <w:rFonts w:ascii="Times New Roman" w:hAnsi="Times New Roman"/>
          <w:sz w:val="24"/>
          <w:szCs w:val="24"/>
        </w:rPr>
        <w:t>It</w:t>
      </w:r>
      <w:r w:rsidRPr="004E3C80">
        <w:rPr>
          <w:rFonts w:ascii="Times New Roman" w:hAnsi="Times New Roman"/>
          <w:sz w:val="24"/>
          <w:szCs w:val="24"/>
        </w:rPr>
        <w:t xml:space="preserve"> ha</w:t>
      </w:r>
      <w:r w:rsidRPr="004E3C80">
        <w:rPr>
          <w:rFonts w:ascii="Times New Roman" w:hAnsi="Times New Roman"/>
          <w:sz w:val="24"/>
          <w:szCs w:val="24"/>
        </w:rPr>
        <w:t>s been over 20 years since data was analysed to assess the rate of return to creditors, specifically those unsecured, during corporate insolvency. The last similar research was by R3 in 2001.</w:t>
      </w:r>
      <w:r w:rsidRPr="004E3C80">
        <w:rPr>
          <w:rStyle w:val="FootnoteReference"/>
          <w:rFonts w:ascii="Times New Roman" w:hAnsi="Times New Roman"/>
          <w:sz w:val="24"/>
          <w:szCs w:val="24"/>
        </w:rPr>
        <w:footnoteReference w:id="1"/>
      </w:r>
      <w:r w:rsidRPr="004E3C80">
        <w:rPr>
          <w:rFonts w:ascii="Times New Roman" w:hAnsi="Times New Roman"/>
          <w:sz w:val="24"/>
          <w:szCs w:val="24"/>
        </w:rPr>
        <w:t xml:space="preserve"> This </w:t>
      </w:r>
      <w:r w:rsidRPr="004E3C80">
        <w:rPr>
          <w:rFonts w:ascii="Times New Roman" w:hAnsi="Times New Roman"/>
          <w:sz w:val="24"/>
          <w:szCs w:val="24"/>
        </w:rPr>
        <w:t>Inside Story</w:t>
      </w:r>
      <w:r w:rsidRPr="004E3C80">
        <w:rPr>
          <w:rFonts w:ascii="Times New Roman" w:hAnsi="Times New Roman"/>
          <w:sz w:val="24"/>
          <w:szCs w:val="24"/>
        </w:rPr>
        <w:t xml:space="preserve"> provides an overview of a recent empirical study conducted by the author.</w:t>
      </w:r>
      <w:r w:rsidRPr="004E3C80">
        <w:rPr>
          <w:rStyle w:val="FootnoteReference"/>
          <w:rFonts w:ascii="Times New Roman" w:hAnsi="Times New Roman"/>
          <w:sz w:val="24"/>
          <w:szCs w:val="24"/>
        </w:rPr>
        <w:footnoteReference w:id="2"/>
      </w:r>
    </w:p>
    <w:p w14:paraId="1AE9B530" w14:textId="77777777" w:rsidR="006F50C6" w:rsidRPr="004E3C80" w:rsidRDefault="006F50C6" w:rsidP="006F50C6">
      <w:pPr>
        <w:spacing w:after="0"/>
        <w:rPr>
          <w:rFonts w:ascii="Times New Roman" w:hAnsi="Times New Roman"/>
          <w:sz w:val="24"/>
          <w:szCs w:val="24"/>
        </w:rPr>
      </w:pPr>
    </w:p>
    <w:p w14:paraId="12D8C576" w14:textId="767AEF0F" w:rsidR="006F50C6" w:rsidRPr="004E3C80" w:rsidRDefault="006F50C6" w:rsidP="006F50C6">
      <w:pPr>
        <w:spacing w:after="0"/>
        <w:rPr>
          <w:rFonts w:ascii="Times New Roman" w:hAnsi="Times New Roman"/>
          <w:sz w:val="24"/>
          <w:szCs w:val="24"/>
        </w:rPr>
      </w:pPr>
      <w:r w:rsidRPr="004E3C80">
        <w:rPr>
          <w:rFonts w:ascii="Times New Roman" w:hAnsi="Times New Roman"/>
          <w:sz w:val="24"/>
          <w:szCs w:val="24"/>
        </w:rPr>
        <w:t>A company usually goes insolvent when it cannot satisfy its debts. There are around 20,000 corporate insolvencies in the UK every year.</w:t>
      </w:r>
      <w:r w:rsidRPr="004E3C80">
        <w:rPr>
          <w:rStyle w:val="FootnoteReference"/>
          <w:rFonts w:ascii="Times New Roman" w:hAnsi="Times New Roman"/>
          <w:sz w:val="24"/>
          <w:szCs w:val="24"/>
        </w:rPr>
        <w:footnoteReference w:id="3"/>
      </w:r>
      <w:r w:rsidRPr="004E3C80">
        <w:rPr>
          <w:rFonts w:ascii="Times New Roman" w:hAnsi="Times New Roman"/>
          <w:sz w:val="24"/>
          <w:szCs w:val="24"/>
        </w:rPr>
        <w:t xml:space="preserve"> During distribution, fixed charge holders are repaid first, followed by provisions for expenses, preferential creditors, prescribed part contributions, floating charge holders, unsecured creditors and</w:t>
      </w:r>
      <w:r w:rsidR="007F65A2" w:rsidRPr="004E3C80">
        <w:rPr>
          <w:rFonts w:ascii="Times New Roman" w:hAnsi="Times New Roman"/>
          <w:sz w:val="24"/>
          <w:szCs w:val="24"/>
        </w:rPr>
        <w:t>,</w:t>
      </w:r>
      <w:r w:rsidRPr="004E3C80">
        <w:rPr>
          <w:rFonts w:ascii="Times New Roman" w:hAnsi="Times New Roman"/>
          <w:sz w:val="24"/>
          <w:szCs w:val="24"/>
        </w:rPr>
        <w:t xml:space="preserve"> finally</w:t>
      </w:r>
      <w:r w:rsidR="007F65A2" w:rsidRPr="004E3C80">
        <w:rPr>
          <w:rFonts w:ascii="Times New Roman" w:hAnsi="Times New Roman"/>
          <w:sz w:val="24"/>
          <w:szCs w:val="24"/>
        </w:rPr>
        <w:t>,</w:t>
      </w:r>
      <w:r w:rsidRPr="004E3C80">
        <w:rPr>
          <w:rFonts w:ascii="Times New Roman" w:hAnsi="Times New Roman"/>
          <w:sz w:val="24"/>
          <w:szCs w:val="24"/>
        </w:rPr>
        <w:t xml:space="preserve"> deferred claimants.</w:t>
      </w:r>
      <w:r w:rsidRPr="004E3C80">
        <w:rPr>
          <w:rStyle w:val="FootnoteReference"/>
          <w:rFonts w:ascii="Times New Roman" w:hAnsi="Times New Roman"/>
          <w:sz w:val="24"/>
          <w:szCs w:val="24"/>
        </w:rPr>
        <w:footnoteReference w:id="4"/>
      </w:r>
    </w:p>
    <w:p w14:paraId="211BFD3C" w14:textId="77777777" w:rsidR="006F50C6" w:rsidRPr="004E3C80" w:rsidRDefault="006F50C6" w:rsidP="006F50C6">
      <w:pPr>
        <w:spacing w:after="0"/>
        <w:rPr>
          <w:rFonts w:ascii="Times New Roman" w:hAnsi="Times New Roman"/>
          <w:sz w:val="24"/>
          <w:szCs w:val="24"/>
        </w:rPr>
      </w:pPr>
    </w:p>
    <w:p w14:paraId="49CEB792" w14:textId="55B1E234" w:rsidR="006F50C6" w:rsidRPr="004E3C80" w:rsidRDefault="007F65A2" w:rsidP="006F50C6">
      <w:pPr>
        <w:spacing w:after="0"/>
        <w:rPr>
          <w:rFonts w:ascii="Times New Roman" w:hAnsi="Times New Roman"/>
          <w:sz w:val="24"/>
          <w:szCs w:val="24"/>
        </w:rPr>
      </w:pPr>
      <w:r w:rsidRPr="004E3C80">
        <w:rPr>
          <w:rFonts w:ascii="Times New Roman" w:hAnsi="Times New Roman"/>
          <w:sz w:val="24"/>
          <w:szCs w:val="24"/>
        </w:rPr>
        <w:t xml:space="preserve">In 2001, </w:t>
      </w:r>
      <w:r w:rsidR="006F50C6" w:rsidRPr="004E3C80">
        <w:rPr>
          <w:rFonts w:ascii="Times New Roman" w:hAnsi="Times New Roman"/>
          <w:sz w:val="24"/>
          <w:szCs w:val="24"/>
        </w:rPr>
        <w:t>R3 found that unsecured creditors received on average less than 7% repayment of debt and got nothing in over 75% of corporate voluntary liquidations (‘CVLs’). The research was based on surveys and is fairly dated. Arguably, there was a need to provide updated statistics that examines a creditor</w:t>
      </w:r>
      <w:r w:rsidRPr="004E3C80">
        <w:rPr>
          <w:rFonts w:ascii="Times New Roman" w:hAnsi="Times New Roman"/>
          <w:sz w:val="24"/>
          <w:szCs w:val="24"/>
        </w:rPr>
        <w:t>’</w:t>
      </w:r>
      <w:r w:rsidR="006F50C6" w:rsidRPr="004E3C80">
        <w:rPr>
          <w:rFonts w:ascii="Times New Roman" w:hAnsi="Times New Roman"/>
          <w:sz w:val="24"/>
          <w:szCs w:val="24"/>
        </w:rPr>
        <w:t>s realistic prospect of repayment during insolvency. This may not only help parties assess their scope for returns and contract accordingly, but it could also help reveal areas for development to the regime.</w:t>
      </w:r>
    </w:p>
    <w:p w14:paraId="1A652E8A" w14:textId="43BF8D0C" w:rsidR="006F50C6" w:rsidRPr="004E3C80" w:rsidRDefault="006F50C6" w:rsidP="006F50C6">
      <w:pPr>
        <w:spacing w:after="0"/>
        <w:rPr>
          <w:rFonts w:ascii="Times New Roman" w:hAnsi="Times New Roman"/>
          <w:sz w:val="24"/>
          <w:szCs w:val="24"/>
        </w:rPr>
      </w:pPr>
    </w:p>
    <w:p w14:paraId="2692E98A" w14:textId="637BCBE7" w:rsidR="006F50C6" w:rsidRPr="004E3C80" w:rsidRDefault="006F50C6" w:rsidP="006F50C6">
      <w:pPr>
        <w:spacing w:after="0"/>
        <w:rPr>
          <w:rFonts w:ascii="Times New Roman" w:hAnsi="Times New Roman"/>
          <w:i/>
          <w:iCs/>
          <w:sz w:val="24"/>
          <w:szCs w:val="24"/>
        </w:rPr>
      </w:pPr>
      <w:r w:rsidRPr="004E3C80">
        <w:rPr>
          <w:rFonts w:ascii="Times New Roman" w:hAnsi="Times New Roman"/>
          <w:i/>
          <w:iCs/>
          <w:sz w:val="24"/>
          <w:szCs w:val="24"/>
        </w:rPr>
        <w:lastRenderedPageBreak/>
        <w:t>Empirical Research Project Findings</w:t>
      </w:r>
    </w:p>
    <w:p w14:paraId="05F087D5" w14:textId="77777777" w:rsidR="006F50C6" w:rsidRPr="004E3C80" w:rsidRDefault="006F50C6" w:rsidP="006F50C6">
      <w:pPr>
        <w:spacing w:after="0"/>
        <w:rPr>
          <w:rFonts w:ascii="Times New Roman" w:hAnsi="Times New Roman"/>
          <w:sz w:val="24"/>
          <w:szCs w:val="24"/>
        </w:rPr>
      </w:pPr>
    </w:p>
    <w:p w14:paraId="36B71716" w14:textId="478D727F" w:rsidR="006F50C6" w:rsidRPr="004E3C80" w:rsidRDefault="006F50C6" w:rsidP="006F50C6">
      <w:pPr>
        <w:spacing w:after="0"/>
        <w:rPr>
          <w:rFonts w:ascii="Times New Roman" w:hAnsi="Times New Roman"/>
          <w:sz w:val="24"/>
          <w:szCs w:val="24"/>
        </w:rPr>
      </w:pPr>
      <w:r w:rsidRPr="004E3C80">
        <w:rPr>
          <w:rFonts w:ascii="Times New Roman" w:hAnsi="Times New Roman"/>
          <w:sz w:val="24"/>
          <w:szCs w:val="24"/>
        </w:rPr>
        <w:t>The empirical research discussed here analysed over a thousand English CVLs initiated between 2016 and 2018. Only concluded cases with complete data were examined. CVLs were chosen because they represent the most frequently occurring insolvency process, meaning that findings could be projected on all corporate insolvencies more generally.</w:t>
      </w:r>
      <w:r w:rsidRPr="004E3C80">
        <w:rPr>
          <w:rStyle w:val="FootnoteReference"/>
          <w:rFonts w:ascii="Times New Roman" w:hAnsi="Times New Roman"/>
          <w:sz w:val="24"/>
          <w:szCs w:val="24"/>
        </w:rPr>
        <w:footnoteReference w:id="5"/>
      </w:r>
    </w:p>
    <w:p w14:paraId="28FD6E40" w14:textId="77777777" w:rsidR="006F50C6" w:rsidRPr="004E3C80" w:rsidRDefault="006F50C6" w:rsidP="006F50C6">
      <w:pPr>
        <w:spacing w:after="0"/>
        <w:rPr>
          <w:rFonts w:ascii="Times New Roman" w:hAnsi="Times New Roman"/>
          <w:sz w:val="24"/>
          <w:szCs w:val="24"/>
        </w:rPr>
      </w:pPr>
    </w:p>
    <w:p w14:paraId="1D7B5D20" w14:textId="243FB896" w:rsidR="006F50C6" w:rsidRPr="004E3C80" w:rsidRDefault="006F50C6" w:rsidP="006F50C6">
      <w:pPr>
        <w:spacing w:after="0"/>
        <w:rPr>
          <w:rFonts w:ascii="Times New Roman" w:hAnsi="Times New Roman"/>
          <w:sz w:val="24"/>
          <w:szCs w:val="24"/>
        </w:rPr>
      </w:pPr>
      <w:r w:rsidRPr="004E3C80">
        <w:rPr>
          <w:rFonts w:ascii="Times New Roman" w:hAnsi="Times New Roman"/>
          <w:sz w:val="24"/>
          <w:szCs w:val="24"/>
        </w:rPr>
        <w:t>The research shows that the most regularly featured type of creditor in a CVL was the unsecured creditor, followed by the fixed charge, floating charge and then the preferential creditor. In terms of debt, the unsecured creditor was owed the most, followed by the floating charge, fixed charge and</w:t>
      </w:r>
      <w:r w:rsidR="007F65A2" w:rsidRPr="004E3C80">
        <w:rPr>
          <w:rFonts w:ascii="Times New Roman" w:hAnsi="Times New Roman"/>
          <w:sz w:val="24"/>
          <w:szCs w:val="24"/>
        </w:rPr>
        <w:t>,</w:t>
      </w:r>
      <w:r w:rsidRPr="004E3C80">
        <w:rPr>
          <w:rFonts w:ascii="Times New Roman" w:hAnsi="Times New Roman"/>
          <w:sz w:val="24"/>
          <w:szCs w:val="24"/>
        </w:rPr>
        <w:t xml:space="preserve"> lastly</w:t>
      </w:r>
      <w:r w:rsidR="007F65A2" w:rsidRPr="004E3C80">
        <w:rPr>
          <w:rFonts w:ascii="Times New Roman" w:hAnsi="Times New Roman"/>
          <w:sz w:val="24"/>
          <w:szCs w:val="24"/>
        </w:rPr>
        <w:t>,</w:t>
      </w:r>
      <w:r w:rsidRPr="004E3C80">
        <w:rPr>
          <w:rFonts w:ascii="Times New Roman" w:hAnsi="Times New Roman"/>
          <w:sz w:val="24"/>
          <w:szCs w:val="24"/>
        </w:rPr>
        <w:t xml:space="preserve"> the preferential stakeholder. </w:t>
      </w:r>
      <w:r w:rsidRPr="004E3C80">
        <w:rPr>
          <w:rFonts w:ascii="Times New Roman" w:hAnsi="Times New Roman"/>
          <w:color w:val="000000"/>
          <w:sz w:val="24"/>
          <w:szCs w:val="24"/>
        </w:rPr>
        <w:t>This is to be expected as there will usually be many unsecured parties and only a few fixed, floating and preferential creditors. Interestingly, there were many instances where single unsecured creditors were owed significant sums and the class was not merely made up of several debts of insubstantial amounts.</w:t>
      </w:r>
    </w:p>
    <w:p w14:paraId="20B0603B" w14:textId="77777777" w:rsidR="006F50C6" w:rsidRPr="004E3C80" w:rsidRDefault="006F50C6" w:rsidP="006F50C6">
      <w:pPr>
        <w:spacing w:after="0"/>
        <w:rPr>
          <w:rFonts w:ascii="Times New Roman" w:hAnsi="Times New Roman"/>
          <w:sz w:val="24"/>
          <w:szCs w:val="24"/>
        </w:rPr>
      </w:pPr>
    </w:p>
    <w:p w14:paraId="2968757A" w14:textId="3B992836" w:rsidR="006F50C6" w:rsidRPr="004E3C80" w:rsidRDefault="006F50C6" w:rsidP="006F50C6">
      <w:pPr>
        <w:spacing w:after="0"/>
        <w:rPr>
          <w:rFonts w:ascii="Times New Roman" w:hAnsi="Times New Roman"/>
          <w:sz w:val="24"/>
          <w:szCs w:val="24"/>
        </w:rPr>
      </w:pPr>
      <w:r w:rsidRPr="004E3C80">
        <w:rPr>
          <w:rFonts w:ascii="Times New Roman" w:hAnsi="Times New Roman"/>
          <w:sz w:val="24"/>
          <w:szCs w:val="24"/>
        </w:rPr>
        <w:t>Even after discounting HMRC’s interests (the Crown was unsecured back then), it is still the unsecured creditor who was owed the most. However, unsecured parties got less than 2% in repayments. Furthermore, unsecured creditors enjoyed distribution in just 10% of CVLs and not 25% as found by R3. The position of unsecured creditors is effectively much more dire than previously thought.</w:t>
      </w:r>
    </w:p>
    <w:p w14:paraId="276F8C15" w14:textId="77777777" w:rsidR="006F50C6" w:rsidRPr="004E3C80" w:rsidRDefault="006F50C6" w:rsidP="006F50C6">
      <w:pPr>
        <w:spacing w:after="0"/>
        <w:rPr>
          <w:rFonts w:ascii="Times New Roman" w:hAnsi="Times New Roman"/>
          <w:sz w:val="24"/>
          <w:szCs w:val="24"/>
        </w:rPr>
      </w:pPr>
    </w:p>
    <w:p w14:paraId="7D5DD565" w14:textId="5FC935AC" w:rsidR="006F50C6" w:rsidRPr="004E3C80" w:rsidRDefault="006F50C6" w:rsidP="006F50C6">
      <w:pPr>
        <w:spacing w:after="0"/>
        <w:rPr>
          <w:rFonts w:ascii="Times New Roman" w:hAnsi="Times New Roman"/>
          <w:sz w:val="24"/>
          <w:szCs w:val="24"/>
        </w:rPr>
      </w:pPr>
      <w:r w:rsidRPr="004E3C80">
        <w:rPr>
          <w:rFonts w:ascii="Times New Roman" w:hAnsi="Times New Roman"/>
          <w:sz w:val="24"/>
          <w:szCs w:val="24"/>
        </w:rPr>
        <w:t>It is perhaps expected that</w:t>
      </w:r>
      <w:r w:rsidR="004E3C80">
        <w:rPr>
          <w:rFonts w:ascii="Times New Roman" w:hAnsi="Times New Roman"/>
          <w:sz w:val="24"/>
          <w:szCs w:val="24"/>
        </w:rPr>
        <w:t>,</w:t>
      </w:r>
      <w:r w:rsidRPr="004E3C80">
        <w:rPr>
          <w:rFonts w:ascii="Times New Roman" w:hAnsi="Times New Roman"/>
          <w:sz w:val="24"/>
          <w:szCs w:val="24"/>
        </w:rPr>
        <w:t xml:space="preserve"> as unsecured creditors are low in the order of priority, they would suffer. However, even secured creditors (fixed and floating charge holders) did not enjoy majority repayment</w:t>
      </w:r>
      <w:r w:rsidR="004E3C80">
        <w:rPr>
          <w:rFonts w:ascii="Times New Roman" w:hAnsi="Times New Roman"/>
          <w:sz w:val="24"/>
          <w:szCs w:val="24"/>
        </w:rPr>
        <w:t>,</w:t>
      </w:r>
      <w:r w:rsidRPr="004E3C80">
        <w:rPr>
          <w:rFonts w:ascii="Times New Roman" w:hAnsi="Times New Roman"/>
          <w:sz w:val="24"/>
          <w:szCs w:val="24"/>
        </w:rPr>
        <w:t xml:space="preserve"> despite their superior rank. Fixed charge holders received about 50% repayment</w:t>
      </w:r>
      <w:r w:rsidR="007F65A2" w:rsidRPr="004E3C80">
        <w:rPr>
          <w:rFonts w:ascii="Times New Roman" w:hAnsi="Times New Roman"/>
          <w:sz w:val="24"/>
          <w:szCs w:val="24"/>
        </w:rPr>
        <w:t>,</w:t>
      </w:r>
      <w:r w:rsidRPr="004E3C80">
        <w:rPr>
          <w:rFonts w:ascii="Times New Roman" w:hAnsi="Times New Roman"/>
          <w:sz w:val="24"/>
          <w:szCs w:val="24"/>
        </w:rPr>
        <w:t xml:space="preserve"> while for the floating charge it was less than 2%. These findings question the ability of such instruments to mitigate against the risk of a debtor’s insolvency. For preferential creditors</w:t>
      </w:r>
      <w:r w:rsidR="007F65A2" w:rsidRPr="004E3C80">
        <w:rPr>
          <w:rFonts w:ascii="Times New Roman" w:hAnsi="Times New Roman"/>
          <w:sz w:val="24"/>
          <w:szCs w:val="24"/>
        </w:rPr>
        <w:t>,</w:t>
      </w:r>
      <w:r w:rsidRPr="004E3C80">
        <w:rPr>
          <w:rFonts w:ascii="Times New Roman" w:hAnsi="Times New Roman"/>
          <w:sz w:val="24"/>
          <w:szCs w:val="24"/>
        </w:rPr>
        <w:t xml:space="preserve"> the rate of return was around 13%.</w:t>
      </w:r>
    </w:p>
    <w:p w14:paraId="13D086BE" w14:textId="77777777" w:rsidR="006F50C6" w:rsidRPr="004E3C80" w:rsidRDefault="006F50C6" w:rsidP="006F50C6">
      <w:pPr>
        <w:spacing w:after="0"/>
        <w:rPr>
          <w:rFonts w:ascii="Times New Roman" w:hAnsi="Times New Roman"/>
          <w:sz w:val="24"/>
          <w:szCs w:val="24"/>
        </w:rPr>
      </w:pPr>
    </w:p>
    <w:p w14:paraId="7DA408AA" w14:textId="61A03EA6" w:rsidR="006F50C6" w:rsidRPr="004E3C80" w:rsidRDefault="006F50C6" w:rsidP="006F50C6">
      <w:pPr>
        <w:spacing w:after="0"/>
        <w:rPr>
          <w:rFonts w:ascii="Times New Roman" w:hAnsi="Times New Roman"/>
          <w:sz w:val="24"/>
          <w:szCs w:val="24"/>
        </w:rPr>
      </w:pPr>
      <w:r w:rsidRPr="004E3C80">
        <w:rPr>
          <w:rFonts w:ascii="Times New Roman" w:hAnsi="Times New Roman"/>
          <w:sz w:val="24"/>
          <w:szCs w:val="24"/>
        </w:rPr>
        <w:t>The fact is that a debtor goes insolvent because there are not enough assets to satisfy debts. Hence, it is understandable that all creditors face low returns. However, the question is why fixed charge holders only enjoyed 50% repayment and not more?</w:t>
      </w:r>
      <w:r w:rsidR="007F65A2" w:rsidRPr="004E3C80">
        <w:rPr>
          <w:rFonts w:ascii="Times New Roman" w:hAnsi="Times New Roman"/>
          <w:sz w:val="24"/>
          <w:szCs w:val="24"/>
        </w:rPr>
        <w:t xml:space="preserve"> </w:t>
      </w:r>
      <w:r w:rsidRPr="004E3C80">
        <w:rPr>
          <w:rFonts w:ascii="Times New Roman" w:hAnsi="Times New Roman"/>
          <w:sz w:val="24"/>
          <w:szCs w:val="24"/>
        </w:rPr>
        <w:t>By getting repaid first, the fixed charge holder should arguably be able to secure their interests fully or at least to a larger extent. Some explanations could be that the creditor under</w:t>
      </w:r>
      <w:r w:rsidR="007F65A2" w:rsidRPr="004E3C80">
        <w:rPr>
          <w:rFonts w:ascii="Times New Roman" w:hAnsi="Times New Roman"/>
          <w:sz w:val="24"/>
          <w:szCs w:val="24"/>
        </w:rPr>
        <w:t>-</w:t>
      </w:r>
      <w:r w:rsidRPr="004E3C80">
        <w:rPr>
          <w:rFonts w:ascii="Times New Roman" w:hAnsi="Times New Roman"/>
          <w:sz w:val="24"/>
          <w:szCs w:val="24"/>
        </w:rPr>
        <w:t xml:space="preserve">secured their debt or the value of the asset diminished over time. For our purposes, it is noteworthy that returns to fixed charge holders </w:t>
      </w:r>
      <w:r w:rsidR="007F65A2" w:rsidRPr="004E3C80">
        <w:rPr>
          <w:rFonts w:ascii="Times New Roman" w:hAnsi="Times New Roman"/>
          <w:sz w:val="24"/>
          <w:szCs w:val="24"/>
        </w:rPr>
        <w:t>are</w:t>
      </w:r>
      <w:r w:rsidRPr="004E3C80">
        <w:rPr>
          <w:rFonts w:ascii="Times New Roman" w:hAnsi="Times New Roman"/>
          <w:sz w:val="24"/>
          <w:szCs w:val="24"/>
        </w:rPr>
        <w:t xml:space="preserve"> seldom over 50%.</w:t>
      </w:r>
    </w:p>
    <w:p w14:paraId="18ED67E2" w14:textId="77777777" w:rsidR="006F50C6" w:rsidRPr="004E3C80" w:rsidRDefault="006F50C6" w:rsidP="006F50C6">
      <w:pPr>
        <w:spacing w:after="0"/>
        <w:rPr>
          <w:rFonts w:ascii="Times New Roman" w:hAnsi="Times New Roman"/>
          <w:sz w:val="24"/>
          <w:szCs w:val="24"/>
        </w:rPr>
      </w:pPr>
    </w:p>
    <w:p w14:paraId="66B701F8" w14:textId="4C212D43" w:rsidR="006F50C6" w:rsidRPr="004E3C80" w:rsidRDefault="006F50C6" w:rsidP="006F50C6">
      <w:pPr>
        <w:spacing w:after="0"/>
        <w:rPr>
          <w:rFonts w:ascii="Times New Roman" w:hAnsi="Times New Roman"/>
          <w:sz w:val="24"/>
          <w:szCs w:val="24"/>
        </w:rPr>
      </w:pPr>
      <w:r w:rsidRPr="004E3C80">
        <w:rPr>
          <w:rFonts w:ascii="Times New Roman" w:hAnsi="Times New Roman"/>
          <w:sz w:val="24"/>
          <w:szCs w:val="24"/>
        </w:rPr>
        <w:t>Principally, there are no winners during distribution</w:t>
      </w:r>
      <w:r w:rsidR="007F65A2" w:rsidRPr="004E3C80">
        <w:rPr>
          <w:rFonts w:ascii="Times New Roman" w:hAnsi="Times New Roman"/>
          <w:sz w:val="24"/>
          <w:szCs w:val="24"/>
        </w:rPr>
        <w:t>,</w:t>
      </w:r>
      <w:r w:rsidRPr="004E3C80">
        <w:rPr>
          <w:rFonts w:ascii="Times New Roman" w:hAnsi="Times New Roman"/>
          <w:sz w:val="24"/>
          <w:szCs w:val="24"/>
        </w:rPr>
        <w:t xml:space="preserve"> as none of the creditors recoup a majority of their debt. If there is a so-called winner, it is the expenses of proceedings. Costs claimed over half the available realisations. Of the 900 CVLs where assets were available, expenses depleted the estate 80% of the time.</w:t>
      </w:r>
    </w:p>
    <w:p w14:paraId="15D38221" w14:textId="77777777" w:rsidR="006F50C6" w:rsidRPr="004E3C80" w:rsidRDefault="006F50C6" w:rsidP="006F50C6">
      <w:pPr>
        <w:spacing w:after="0"/>
        <w:rPr>
          <w:rFonts w:ascii="Times New Roman" w:hAnsi="Times New Roman"/>
          <w:sz w:val="24"/>
          <w:szCs w:val="24"/>
        </w:rPr>
      </w:pPr>
    </w:p>
    <w:p w14:paraId="6E33E934" w14:textId="0092781A" w:rsidR="006F50C6" w:rsidRPr="004E3C80" w:rsidRDefault="006F50C6" w:rsidP="006F50C6">
      <w:pPr>
        <w:spacing w:after="0"/>
        <w:rPr>
          <w:rFonts w:ascii="Times New Roman" w:hAnsi="Times New Roman"/>
          <w:sz w:val="24"/>
          <w:szCs w:val="24"/>
        </w:rPr>
      </w:pPr>
      <w:r w:rsidRPr="004E3C80">
        <w:rPr>
          <w:rFonts w:ascii="Times New Roman" w:hAnsi="Times New Roman"/>
          <w:sz w:val="24"/>
          <w:szCs w:val="24"/>
        </w:rPr>
        <w:lastRenderedPageBreak/>
        <w:t>Though in many cases the available funds were low, it is still significant that expenses claimed over 51% of realisations and cost £10,000 on average. CVLs took about 2 years to conclude, during which time costs were being incurred to the detriment of distribution. Lower expenses would result in more available realisations to repay creditors. As such, cost and time efficiency emerge as important area</w:t>
      </w:r>
      <w:r w:rsidR="004E3C80">
        <w:rPr>
          <w:rFonts w:ascii="Times New Roman" w:hAnsi="Times New Roman"/>
          <w:sz w:val="24"/>
          <w:szCs w:val="24"/>
        </w:rPr>
        <w:t>s</w:t>
      </w:r>
      <w:r w:rsidRPr="004E3C80">
        <w:rPr>
          <w:rFonts w:ascii="Times New Roman" w:hAnsi="Times New Roman"/>
          <w:sz w:val="24"/>
          <w:szCs w:val="24"/>
        </w:rPr>
        <w:t xml:space="preserve"> for improvement.</w:t>
      </w:r>
    </w:p>
    <w:p w14:paraId="58865917" w14:textId="77777777" w:rsidR="006F50C6" w:rsidRPr="004E3C80" w:rsidRDefault="006F50C6" w:rsidP="006F50C6">
      <w:pPr>
        <w:spacing w:after="0"/>
        <w:rPr>
          <w:rFonts w:ascii="Times New Roman" w:hAnsi="Times New Roman"/>
          <w:sz w:val="24"/>
          <w:szCs w:val="24"/>
        </w:rPr>
      </w:pPr>
    </w:p>
    <w:p w14:paraId="3514A218" w14:textId="77777777" w:rsidR="006F50C6" w:rsidRPr="004E3C80" w:rsidRDefault="006F50C6" w:rsidP="006F50C6">
      <w:pPr>
        <w:spacing w:after="0"/>
        <w:rPr>
          <w:rFonts w:ascii="Times New Roman" w:hAnsi="Times New Roman"/>
          <w:sz w:val="24"/>
          <w:szCs w:val="24"/>
        </w:rPr>
      </w:pPr>
      <w:r w:rsidRPr="004E3C80">
        <w:rPr>
          <w:rFonts w:ascii="Times New Roman" w:hAnsi="Times New Roman"/>
          <w:sz w:val="24"/>
          <w:szCs w:val="24"/>
        </w:rPr>
        <w:t>The research also questions the significance of the prescribed part. Payments were only made in 4% of cases where a floating charge featured in the population, and the value of the fund covered less than 3% of unsecured debt. For a tool created to better the position of unsecured creditors,</w:t>
      </w:r>
      <w:r w:rsidRPr="004E3C80">
        <w:rPr>
          <w:rStyle w:val="FootnoteReference"/>
          <w:rFonts w:ascii="Times New Roman" w:hAnsi="Times New Roman"/>
          <w:sz w:val="24"/>
          <w:szCs w:val="24"/>
        </w:rPr>
        <w:footnoteReference w:id="6"/>
      </w:r>
      <w:r w:rsidRPr="004E3C80">
        <w:rPr>
          <w:rFonts w:ascii="Times New Roman" w:hAnsi="Times New Roman"/>
          <w:sz w:val="24"/>
          <w:szCs w:val="24"/>
        </w:rPr>
        <w:t xml:space="preserve"> the prescribed part arguably makes an insignificant impact. This is yet another area for development.</w:t>
      </w:r>
    </w:p>
    <w:p w14:paraId="739B4B48" w14:textId="77777777" w:rsidR="006F50C6" w:rsidRPr="004E3C80" w:rsidRDefault="006F50C6" w:rsidP="006F50C6">
      <w:pPr>
        <w:spacing w:after="0"/>
        <w:rPr>
          <w:rFonts w:ascii="Times New Roman" w:hAnsi="Times New Roman"/>
          <w:sz w:val="24"/>
          <w:szCs w:val="24"/>
        </w:rPr>
      </w:pPr>
    </w:p>
    <w:p w14:paraId="27A3FDD2" w14:textId="714A2838" w:rsidR="006F50C6" w:rsidRPr="004E3C80" w:rsidRDefault="006F50C6" w:rsidP="006F50C6">
      <w:pPr>
        <w:spacing w:after="0"/>
        <w:rPr>
          <w:rFonts w:ascii="Times New Roman" w:hAnsi="Times New Roman"/>
          <w:sz w:val="24"/>
          <w:szCs w:val="24"/>
        </w:rPr>
      </w:pPr>
      <w:r w:rsidRPr="004E3C80">
        <w:rPr>
          <w:rFonts w:ascii="Times New Roman" w:hAnsi="Times New Roman"/>
          <w:sz w:val="24"/>
          <w:szCs w:val="24"/>
        </w:rPr>
        <w:t>Regarding preferential parties, despite enjoying priority, the creditor class was repaid less than 13% of debts. Arguably, preferential status fails to provide adequate protection to those subject to it. The National Insurance Fund currently takes the place of employees during distribution. However, with just 13% rate of repayment, the Fund is potentially subrogating employees at a high cost to itself. Thus, improving protection to preferential creditors and lowering the National Insurance Fund’s costs could be another area for reform.</w:t>
      </w:r>
    </w:p>
    <w:p w14:paraId="594D3415" w14:textId="77777777" w:rsidR="006F50C6" w:rsidRPr="004E3C80" w:rsidRDefault="006F50C6" w:rsidP="006F50C6">
      <w:pPr>
        <w:spacing w:after="0"/>
        <w:rPr>
          <w:rFonts w:ascii="Times New Roman" w:hAnsi="Times New Roman"/>
          <w:sz w:val="24"/>
          <w:szCs w:val="24"/>
        </w:rPr>
      </w:pPr>
    </w:p>
    <w:p w14:paraId="01D3FED2" w14:textId="281C18A5" w:rsidR="006F50C6" w:rsidRPr="004E3C80" w:rsidRDefault="006F50C6" w:rsidP="006F50C6">
      <w:pPr>
        <w:spacing w:after="0"/>
        <w:rPr>
          <w:rFonts w:ascii="Times New Roman" w:hAnsi="Times New Roman"/>
          <w:sz w:val="24"/>
          <w:szCs w:val="24"/>
        </w:rPr>
      </w:pPr>
      <w:r w:rsidRPr="004E3C80">
        <w:rPr>
          <w:rFonts w:ascii="Times New Roman" w:hAnsi="Times New Roman"/>
          <w:sz w:val="24"/>
          <w:szCs w:val="24"/>
        </w:rPr>
        <w:t>HMRC recently became a secondary preferential creditor.</w:t>
      </w:r>
      <w:r w:rsidRPr="004E3C80">
        <w:rPr>
          <w:rStyle w:val="FootnoteReference"/>
          <w:rFonts w:ascii="Times New Roman" w:hAnsi="Times New Roman"/>
          <w:sz w:val="24"/>
          <w:szCs w:val="24"/>
        </w:rPr>
        <w:footnoteReference w:id="7"/>
      </w:r>
      <w:r w:rsidRPr="004E3C80">
        <w:rPr>
          <w:rFonts w:ascii="Times New Roman" w:hAnsi="Times New Roman"/>
          <w:sz w:val="24"/>
          <w:szCs w:val="24"/>
        </w:rPr>
        <w:t xml:space="preserve"> In many instances, the Crown is the single largest creditor. As an unsecured party, HMRC received less than 2% repayment. With preferential status, estimates claim that the Crown may recoup £195m every year.</w:t>
      </w:r>
      <w:r w:rsidRPr="004E3C80">
        <w:rPr>
          <w:rStyle w:val="FootnoteReference"/>
          <w:rFonts w:ascii="Times New Roman" w:hAnsi="Times New Roman"/>
          <w:sz w:val="24"/>
          <w:szCs w:val="24"/>
        </w:rPr>
        <w:footnoteReference w:id="8"/>
      </w:r>
      <w:r w:rsidRPr="004E3C80">
        <w:rPr>
          <w:rFonts w:ascii="Times New Roman" w:hAnsi="Times New Roman"/>
          <w:sz w:val="24"/>
          <w:szCs w:val="24"/>
        </w:rPr>
        <w:t xml:space="preserve"> However, according to this research, the likelier outcome is that HMRC would recoup just £20m per year and not £195m. This is a substantial difference.</w:t>
      </w:r>
    </w:p>
    <w:p w14:paraId="3CE37510" w14:textId="77777777" w:rsidR="006F50C6" w:rsidRPr="004E3C80" w:rsidRDefault="006F50C6" w:rsidP="006F50C6">
      <w:pPr>
        <w:spacing w:after="0"/>
        <w:rPr>
          <w:rFonts w:ascii="Times New Roman" w:hAnsi="Times New Roman"/>
          <w:sz w:val="24"/>
          <w:szCs w:val="24"/>
        </w:rPr>
      </w:pPr>
    </w:p>
    <w:p w14:paraId="409BD5A6" w14:textId="06AFC4C5" w:rsidR="006F50C6" w:rsidRPr="004E3C80" w:rsidRDefault="006F50C6" w:rsidP="006F50C6">
      <w:pPr>
        <w:spacing w:after="0"/>
        <w:rPr>
          <w:rFonts w:ascii="Times New Roman" w:hAnsi="Times New Roman"/>
          <w:sz w:val="24"/>
          <w:szCs w:val="24"/>
        </w:rPr>
      </w:pPr>
      <w:r w:rsidRPr="004E3C80">
        <w:rPr>
          <w:rFonts w:ascii="Times New Roman" w:hAnsi="Times New Roman"/>
          <w:sz w:val="24"/>
          <w:szCs w:val="24"/>
        </w:rPr>
        <w:t>As HMRC is well-diversified and gets around £800bn in tax each year,</w:t>
      </w:r>
      <w:r w:rsidRPr="004E3C80">
        <w:rPr>
          <w:rStyle w:val="FootnoteReference"/>
          <w:rFonts w:ascii="Times New Roman" w:hAnsi="Times New Roman"/>
          <w:sz w:val="24"/>
          <w:szCs w:val="24"/>
        </w:rPr>
        <w:footnoteReference w:id="9"/>
      </w:r>
      <w:r w:rsidRPr="004E3C80">
        <w:rPr>
          <w:rFonts w:ascii="Times New Roman" w:hAnsi="Times New Roman"/>
          <w:sz w:val="24"/>
          <w:szCs w:val="24"/>
        </w:rPr>
        <w:t xml:space="preserve"> an additional £20m, or £200m for that matter (which is just 0.025% of £800bn), is arguably insignificant. </w:t>
      </w:r>
      <w:r w:rsidR="007F65A2" w:rsidRPr="004E3C80">
        <w:rPr>
          <w:rFonts w:ascii="Times New Roman" w:hAnsi="Times New Roman"/>
          <w:sz w:val="24"/>
          <w:szCs w:val="24"/>
        </w:rPr>
        <w:t>As a result, i</w:t>
      </w:r>
      <w:r w:rsidRPr="004E3C80">
        <w:rPr>
          <w:rFonts w:ascii="Times New Roman" w:hAnsi="Times New Roman"/>
          <w:sz w:val="24"/>
          <w:szCs w:val="24"/>
        </w:rPr>
        <w:t>t could be maintained that Crown preference is unjustified.</w:t>
      </w:r>
      <w:r w:rsidR="004E3C80">
        <w:rPr>
          <w:rFonts w:ascii="Times New Roman" w:hAnsi="Times New Roman"/>
          <w:sz w:val="24"/>
          <w:szCs w:val="24"/>
        </w:rPr>
        <w:t xml:space="preserve"> </w:t>
      </w:r>
      <w:r w:rsidRPr="004E3C80">
        <w:rPr>
          <w:rFonts w:ascii="Times New Roman" w:hAnsi="Times New Roman"/>
          <w:sz w:val="24"/>
          <w:szCs w:val="24"/>
        </w:rPr>
        <w:t>It may be better if, instead of prioritising HMRC, realisations are used to repay creditors who are potentially more directly affected by a debtor’s insolvency. This may result in greater prospects for traders to be repaid, employees to receive wages, and customers to get refunds. Additionally, Crown preference may encourage HMRC to file for claims which could negatively impact the success of a potential rescue.</w:t>
      </w:r>
      <w:r w:rsidRPr="004E3C80">
        <w:rPr>
          <w:rStyle w:val="FootnoteReference"/>
          <w:rFonts w:ascii="Times New Roman" w:hAnsi="Times New Roman"/>
          <w:sz w:val="24"/>
          <w:szCs w:val="24"/>
        </w:rPr>
        <w:footnoteReference w:id="10"/>
      </w:r>
    </w:p>
    <w:p w14:paraId="35600C62" w14:textId="706A9E25" w:rsidR="006F50C6" w:rsidRPr="004E3C80" w:rsidRDefault="006F50C6" w:rsidP="006F50C6">
      <w:pPr>
        <w:spacing w:after="0"/>
        <w:rPr>
          <w:rFonts w:ascii="Times New Roman" w:hAnsi="Times New Roman"/>
          <w:sz w:val="24"/>
          <w:szCs w:val="24"/>
        </w:rPr>
      </w:pPr>
    </w:p>
    <w:p w14:paraId="4541F1A5" w14:textId="19FF300B" w:rsidR="006F50C6" w:rsidRPr="004E3C80" w:rsidRDefault="006F50C6" w:rsidP="006F50C6">
      <w:pPr>
        <w:spacing w:after="0"/>
        <w:rPr>
          <w:rFonts w:ascii="Times New Roman" w:hAnsi="Times New Roman"/>
          <w:sz w:val="24"/>
          <w:szCs w:val="24"/>
        </w:rPr>
      </w:pPr>
      <w:r w:rsidRPr="004E3C80">
        <w:rPr>
          <w:rFonts w:ascii="Times New Roman" w:hAnsi="Times New Roman"/>
          <w:i/>
          <w:iCs/>
          <w:sz w:val="24"/>
          <w:szCs w:val="24"/>
        </w:rPr>
        <w:t>Summary</w:t>
      </w:r>
    </w:p>
    <w:p w14:paraId="691FF84B" w14:textId="77777777" w:rsidR="006F50C6" w:rsidRPr="004E3C80" w:rsidRDefault="006F50C6" w:rsidP="006F50C6">
      <w:pPr>
        <w:spacing w:after="0"/>
        <w:rPr>
          <w:rFonts w:ascii="Times New Roman" w:hAnsi="Times New Roman"/>
          <w:sz w:val="24"/>
          <w:szCs w:val="24"/>
        </w:rPr>
      </w:pPr>
    </w:p>
    <w:p w14:paraId="40C7E597" w14:textId="15021282" w:rsidR="006F50C6" w:rsidRPr="004E3C80" w:rsidRDefault="006F50C6" w:rsidP="006F50C6">
      <w:pPr>
        <w:spacing w:after="0"/>
        <w:rPr>
          <w:rFonts w:ascii="Times New Roman" w:hAnsi="Times New Roman"/>
          <w:sz w:val="24"/>
          <w:szCs w:val="24"/>
        </w:rPr>
      </w:pPr>
      <w:r w:rsidRPr="004E3C80">
        <w:rPr>
          <w:rFonts w:ascii="Times New Roman" w:hAnsi="Times New Roman"/>
          <w:sz w:val="24"/>
          <w:szCs w:val="24"/>
        </w:rPr>
        <w:t>So, who gets the pie during insolvency? The answer is that everyone just gets crumbs. There are too many creditors, with too big an appetite, and not enough pie. What is more, half the pie is lost to costs.</w:t>
      </w:r>
    </w:p>
    <w:p w14:paraId="4FBFB177" w14:textId="77777777" w:rsidR="006F50C6" w:rsidRPr="004E3C80" w:rsidRDefault="006F50C6" w:rsidP="006F50C6">
      <w:pPr>
        <w:spacing w:after="0"/>
        <w:rPr>
          <w:rFonts w:ascii="Times New Roman" w:hAnsi="Times New Roman"/>
          <w:sz w:val="24"/>
          <w:szCs w:val="24"/>
        </w:rPr>
      </w:pPr>
    </w:p>
    <w:p w14:paraId="0807F362" w14:textId="0B8CBE53" w:rsidR="006F50C6" w:rsidRPr="004E3C80" w:rsidRDefault="006F50C6" w:rsidP="006F50C6">
      <w:pPr>
        <w:spacing w:after="0"/>
        <w:rPr>
          <w:rFonts w:ascii="Times New Roman" w:hAnsi="Times New Roman"/>
          <w:sz w:val="24"/>
          <w:szCs w:val="24"/>
        </w:rPr>
      </w:pPr>
      <w:r w:rsidRPr="004E3C80">
        <w:rPr>
          <w:rFonts w:ascii="Times New Roman" w:hAnsi="Times New Roman"/>
          <w:sz w:val="24"/>
          <w:szCs w:val="24"/>
        </w:rPr>
        <w:t xml:space="preserve">Fixed charge holders enjoy the greatest rate of repayment, but they just get back half of their debt. For a creditor who is repaid first, it is surprising that the rate of return is not higher. </w:t>
      </w:r>
      <w:r w:rsidRPr="004E3C80">
        <w:rPr>
          <w:rFonts w:ascii="Times New Roman" w:hAnsi="Times New Roman"/>
          <w:sz w:val="24"/>
          <w:szCs w:val="24"/>
        </w:rPr>
        <w:lastRenderedPageBreak/>
        <w:t>Preferential creditors are second with 13% and then come floating charge holders and unsecured creditors who get less than 2%. Despite being owed the most, unsecured creditors get minimal returns. Compared to R3’s findings, the data shows that the position of unsecured stakeholders is much more miserable.</w:t>
      </w:r>
    </w:p>
    <w:p w14:paraId="34109F37" w14:textId="77777777" w:rsidR="006F50C6" w:rsidRPr="004E3C80" w:rsidRDefault="006F50C6" w:rsidP="006F50C6">
      <w:pPr>
        <w:spacing w:after="0"/>
        <w:rPr>
          <w:rFonts w:ascii="Times New Roman" w:hAnsi="Times New Roman"/>
          <w:sz w:val="24"/>
          <w:szCs w:val="24"/>
        </w:rPr>
      </w:pPr>
    </w:p>
    <w:p w14:paraId="7CB8C5B0" w14:textId="0BF6D2D8" w:rsidR="006F50C6" w:rsidRPr="004E3C80" w:rsidRDefault="006F50C6" w:rsidP="006F50C6">
      <w:pPr>
        <w:spacing w:after="0"/>
        <w:rPr>
          <w:rFonts w:ascii="Times New Roman" w:hAnsi="Times New Roman"/>
          <w:sz w:val="24"/>
          <w:szCs w:val="24"/>
        </w:rPr>
      </w:pPr>
      <w:r w:rsidRPr="004E3C80">
        <w:rPr>
          <w:rFonts w:ascii="Times New Roman" w:hAnsi="Times New Roman"/>
          <w:sz w:val="24"/>
          <w:szCs w:val="24"/>
        </w:rPr>
        <w:t xml:space="preserve">The research highlights certain areas for improvements that could increase returns to creditors. The most obvious is to lower costs and make proceedings more efficient. Such discussions, however, go beyond the scope </w:t>
      </w:r>
      <w:r w:rsidR="004E3C80" w:rsidRPr="004E3C80">
        <w:rPr>
          <w:rFonts w:ascii="Times New Roman" w:hAnsi="Times New Roman"/>
          <w:sz w:val="24"/>
          <w:szCs w:val="24"/>
        </w:rPr>
        <w:t xml:space="preserve">of discussion </w:t>
      </w:r>
      <w:r w:rsidRPr="004E3C80">
        <w:rPr>
          <w:rFonts w:ascii="Times New Roman" w:hAnsi="Times New Roman"/>
          <w:sz w:val="24"/>
          <w:szCs w:val="24"/>
        </w:rPr>
        <w:t>here.</w:t>
      </w:r>
    </w:p>
    <w:p w14:paraId="5784E06E" w14:textId="77777777" w:rsidR="006F50C6" w:rsidRPr="004E3C80" w:rsidRDefault="006F50C6" w:rsidP="006F50C6">
      <w:pPr>
        <w:spacing w:after="0"/>
        <w:rPr>
          <w:rFonts w:ascii="Times New Roman" w:hAnsi="Times New Roman"/>
          <w:sz w:val="24"/>
          <w:szCs w:val="24"/>
        </w:rPr>
      </w:pPr>
    </w:p>
    <w:p w14:paraId="5761A948" w14:textId="2A0D020A" w:rsidR="0047439B" w:rsidRPr="004E3C80" w:rsidRDefault="006F50C6" w:rsidP="006F50C6">
      <w:pPr>
        <w:spacing w:after="0"/>
        <w:rPr>
          <w:rFonts w:ascii="Times New Roman" w:hAnsi="Times New Roman"/>
          <w:sz w:val="24"/>
          <w:szCs w:val="24"/>
        </w:rPr>
      </w:pPr>
      <w:r w:rsidRPr="004E3C80">
        <w:rPr>
          <w:rFonts w:ascii="Times New Roman" w:hAnsi="Times New Roman"/>
          <w:sz w:val="24"/>
          <w:szCs w:val="24"/>
        </w:rPr>
        <w:t xml:space="preserve">As mentioned </w:t>
      </w:r>
      <w:r w:rsidR="007F65A2" w:rsidRPr="004E3C80">
        <w:rPr>
          <w:rFonts w:ascii="Times New Roman" w:hAnsi="Times New Roman"/>
          <w:sz w:val="24"/>
          <w:szCs w:val="24"/>
        </w:rPr>
        <w:t>earlier</w:t>
      </w:r>
      <w:r w:rsidRPr="004E3C80">
        <w:rPr>
          <w:rFonts w:ascii="Times New Roman" w:hAnsi="Times New Roman"/>
          <w:sz w:val="24"/>
          <w:szCs w:val="24"/>
        </w:rPr>
        <w:t xml:space="preserve">, this piece </w:t>
      </w:r>
      <w:r w:rsidR="007F65A2" w:rsidRPr="004E3C80">
        <w:rPr>
          <w:rFonts w:ascii="Times New Roman" w:hAnsi="Times New Roman"/>
          <w:sz w:val="24"/>
          <w:szCs w:val="24"/>
        </w:rPr>
        <w:t xml:space="preserve">will be expanded upon in a further publication, which will </w:t>
      </w:r>
      <w:r w:rsidRPr="004E3C80">
        <w:rPr>
          <w:rFonts w:ascii="Times New Roman" w:hAnsi="Times New Roman"/>
          <w:sz w:val="24"/>
          <w:szCs w:val="24"/>
        </w:rPr>
        <w:t>discuss the research in greater depth</w:t>
      </w:r>
      <w:r w:rsidR="007F65A2" w:rsidRPr="004E3C80">
        <w:rPr>
          <w:rFonts w:ascii="Times New Roman" w:hAnsi="Times New Roman"/>
          <w:sz w:val="24"/>
          <w:szCs w:val="24"/>
        </w:rPr>
        <w:t xml:space="preserve"> and </w:t>
      </w:r>
      <w:r w:rsidRPr="004E3C80">
        <w:rPr>
          <w:rFonts w:ascii="Times New Roman" w:hAnsi="Times New Roman"/>
          <w:sz w:val="24"/>
          <w:szCs w:val="24"/>
        </w:rPr>
        <w:t>also analyses a small number of administrations</w:t>
      </w:r>
      <w:r w:rsidR="007F65A2" w:rsidRPr="004E3C80">
        <w:rPr>
          <w:rFonts w:ascii="Times New Roman" w:hAnsi="Times New Roman"/>
          <w:sz w:val="24"/>
          <w:szCs w:val="24"/>
        </w:rPr>
        <w:t>,</w:t>
      </w:r>
      <w:r w:rsidRPr="004E3C80">
        <w:rPr>
          <w:rFonts w:ascii="Times New Roman" w:hAnsi="Times New Roman"/>
          <w:sz w:val="24"/>
          <w:szCs w:val="24"/>
        </w:rPr>
        <w:t xml:space="preserve"> compar</w:t>
      </w:r>
      <w:r w:rsidR="007F65A2" w:rsidRPr="004E3C80">
        <w:rPr>
          <w:rFonts w:ascii="Times New Roman" w:hAnsi="Times New Roman"/>
          <w:sz w:val="24"/>
          <w:szCs w:val="24"/>
        </w:rPr>
        <w:t>ing</w:t>
      </w:r>
      <w:r w:rsidRPr="004E3C80">
        <w:rPr>
          <w:rFonts w:ascii="Times New Roman" w:hAnsi="Times New Roman"/>
          <w:sz w:val="24"/>
          <w:szCs w:val="24"/>
        </w:rPr>
        <w:t xml:space="preserve"> the data </w:t>
      </w:r>
      <w:r w:rsidR="007F65A2" w:rsidRPr="004E3C80">
        <w:rPr>
          <w:rFonts w:ascii="Times New Roman" w:hAnsi="Times New Roman"/>
          <w:sz w:val="24"/>
          <w:szCs w:val="24"/>
        </w:rPr>
        <w:t xml:space="preserve">to </w:t>
      </w:r>
      <w:r w:rsidRPr="004E3C80">
        <w:rPr>
          <w:rFonts w:ascii="Times New Roman" w:hAnsi="Times New Roman"/>
          <w:sz w:val="24"/>
          <w:szCs w:val="24"/>
        </w:rPr>
        <w:t xml:space="preserve">CVLs to see how creditors are treated in each procedure. There are some interesting trends and conclusions that </w:t>
      </w:r>
      <w:r w:rsidR="004E3C80" w:rsidRPr="004E3C80">
        <w:rPr>
          <w:rFonts w:ascii="Times New Roman" w:hAnsi="Times New Roman"/>
          <w:sz w:val="24"/>
          <w:szCs w:val="24"/>
        </w:rPr>
        <w:t xml:space="preserve">will </w:t>
      </w:r>
      <w:r w:rsidRPr="004E3C80">
        <w:rPr>
          <w:rFonts w:ascii="Times New Roman" w:hAnsi="Times New Roman"/>
          <w:sz w:val="24"/>
          <w:szCs w:val="24"/>
        </w:rPr>
        <w:t>emerge.</w:t>
      </w:r>
    </w:p>
    <w:sectPr w:rsidR="0047439B" w:rsidRPr="004E3C80" w:rsidSect="00086E49">
      <w:headerReference w:type="default" r:id="rId9"/>
      <w:footerReference w:type="default" r:id="rId10"/>
      <w:pgSz w:w="11907" w:h="16840" w:code="9"/>
      <w:pgMar w:top="1440" w:right="1418" w:bottom="1440" w:left="1418" w:header="720" w:footer="32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5CEBC" w14:textId="77777777" w:rsidR="00811232" w:rsidRDefault="00811232">
      <w:r>
        <w:separator/>
      </w:r>
    </w:p>
  </w:endnote>
  <w:endnote w:type="continuationSeparator" w:id="0">
    <w:p w14:paraId="7EE34C29" w14:textId="77777777" w:rsidR="00811232" w:rsidRDefault="00811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3B342" w14:textId="77777777" w:rsidR="00BF3D3E" w:rsidRPr="001C5080" w:rsidRDefault="00BF3D3E" w:rsidP="00086E49">
    <w:pPr>
      <w:tabs>
        <w:tab w:val="center" w:pos="4536"/>
        <w:tab w:val="right" w:pos="8789"/>
      </w:tabs>
      <w:spacing w:after="0"/>
      <w:rPr>
        <w:rFonts w:cs="Calibr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74336" w14:textId="77777777" w:rsidR="00811232" w:rsidRDefault="00811232">
      <w:r>
        <w:separator/>
      </w:r>
    </w:p>
  </w:footnote>
  <w:footnote w:type="continuationSeparator" w:id="0">
    <w:p w14:paraId="07EC2D3B" w14:textId="77777777" w:rsidR="00811232" w:rsidRDefault="00811232">
      <w:r>
        <w:continuationSeparator/>
      </w:r>
    </w:p>
  </w:footnote>
  <w:footnote w:id="1">
    <w:p w14:paraId="41C33886" w14:textId="3007E4B2" w:rsidR="006F50C6" w:rsidRPr="007F65A2" w:rsidRDefault="006F50C6" w:rsidP="006F50C6">
      <w:pPr>
        <w:pStyle w:val="FootnoteText"/>
        <w:rPr>
          <w:rFonts w:ascii="Times New Roman" w:hAnsi="Times New Roman"/>
        </w:rPr>
      </w:pPr>
      <w:r w:rsidRPr="007F65A2">
        <w:rPr>
          <w:rStyle w:val="FootnoteReference"/>
          <w:rFonts w:ascii="Times New Roman" w:hAnsi="Times New Roman"/>
        </w:rPr>
        <w:footnoteRef/>
      </w:r>
      <w:r w:rsidRPr="007F65A2">
        <w:rPr>
          <w:rFonts w:ascii="Times New Roman" w:hAnsi="Times New Roman"/>
        </w:rPr>
        <w:t xml:space="preserve"> The Association of Business Recovery Professionals, </w:t>
      </w:r>
      <w:r w:rsidRPr="007F65A2">
        <w:rPr>
          <w:rFonts w:ascii="Times New Roman" w:hAnsi="Times New Roman"/>
          <w:i/>
          <w:iCs/>
        </w:rPr>
        <w:t xml:space="preserve">Surveys of Business Recovery in the UK </w:t>
      </w:r>
      <w:r w:rsidRPr="007F65A2">
        <w:rPr>
          <w:rFonts w:ascii="Times New Roman" w:hAnsi="Times New Roman"/>
        </w:rPr>
        <w:t>(9</w:t>
      </w:r>
      <w:r w:rsidRPr="007F65A2">
        <w:rPr>
          <w:rFonts w:ascii="Times New Roman" w:hAnsi="Times New Roman"/>
          <w:vertAlign w:val="superscript"/>
        </w:rPr>
        <w:t>th</w:t>
      </w:r>
      <w:r w:rsidRPr="007F65A2">
        <w:rPr>
          <w:rFonts w:ascii="Times New Roman" w:hAnsi="Times New Roman"/>
        </w:rPr>
        <w:t xml:space="preserve"> Survey 2001)</w:t>
      </w:r>
      <w:r w:rsidRPr="007F65A2">
        <w:rPr>
          <w:rFonts w:ascii="Times New Roman" w:hAnsi="Times New Roman"/>
        </w:rPr>
        <w:t xml:space="preserve">, </w:t>
      </w:r>
      <w:r w:rsidRPr="007F65A2">
        <w:rPr>
          <w:rFonts w:ascii="Times New Roman" w:hAnsi="Times New Roman"/>
        </w:rPr>
        <w:t>7 and 18</w:t>
      </w:r>
      <w:r w:rsidRPr="007F65A2">
        <w:rPr>
          <w:rFonts w:ascii="Times New Roman" w:hAnsi="Times New Roman"/>
        </w:rPr>
        <w:t>, available at:</w:t>
      </w:r>
      <w:r w:rsidRPr="007F65A2">
        <w:rPr>
          <w:rFonts w:ascii="Times New Roman" w:hAnsi="Times New Roman"/>
        </w:rPr>
        <w:t xml:space="preserve"> &lt;http://www.spi.org.uk/9thc/&gt;. This study was cited in </w:t>
      </w:r>
      <w:r w:rsidRPr="007F65A2">
        <w:rPr>
          <w:rFonts w:ascii="Times New Roman" w:hAnsi="Times New Roman"/>
        </w:rPr>
        <w:t xml:space="preserve">Riz </w:t>
      </w:r>
      <w:r w:rsidRPr="007F65A2">
        <w:rPr>
          <w:rFonts w:ascii="Times New Roman" w:hAnsi="Times New Roman"/>
        </w:rPr>
        <w:t xml:space="preserve">Mokal, </w:t>
      </w:r>
      <w:r w:rsidRPr="007F65A2">
        <w:rPr>
          <w:rFonts w:ascii="Times New Roman" w:hAnsi="Times New Roman"/>
          <w:i/>
          <w:iCs/>
        </w:rPr>
        <w:t>Corporate Insolvency Law</w:t>
      </w:r>
      <w:r w:rsidRPr="007F65A2">
        <w:rPr>
          <w:rFonts w:ascii="Times New Roman" w:hAnsi="Times New Roman"/>
          <w:i/>
          <w:iCs/>
        </w:rPr>
        <w:t>: Theory and Application</w:t>
      </w:r>
      <w:r w:rsidRPr="007F65A2">
        <w:rPr>
          <w:rFonts w:ascii="Times New Roman" w:hAnsi="Times New Roman"/>
        </w:rPr>
        <w:t xml:space="preserve"> </w:t>
      </w:r>
      <w:r w:rsidRPr="007F65A2">
        <w:rPr>
          <w:rFonts w:ascii="Times New Roman" w:hAnsi="Times New Roman"/>
        </w:rPr>
        <w:t xml:space="preserve">(OUP, 2005), </w:t>
      </w:r>
      <w:r w:rsidRPr="007F65A2">
        <w:rPr>
          <w:rFonts w:ascii="Times New Roman" w:hAnsi="Times New Roman"/>
        </w:rPr>
        <w:t xml:space="preserve">95. Also see Riz Mokal, ‘Priority as Pathology: The Pari Passu Myth’ (2001) </w:t>
      </w:r>
      <w:r w:rsidRPr="007F65A2">
        <w:rPr>
          <w:rFonts w:ascii="Times New Roman" w:hAnsi="Times New Roman"/>
        </w:rPr>
        <w:t xml:space="preserve">60(3) </w:t>
      </w:r>
      <w:r w:rsidRPr="007F65A2">
        <w:rPr>
          <w:rFonts w:ascii="Times New Roman" w:hAnsi="Times New Roman"/>
          <w:i/>
          <w:iCs/>
        </w:rPr>
        <w:t>Cambridge Law Journal</w:t>
      </w:r>
      <w:r w:rsidRPr="007F65A2">
        <w:rPr>
          <w:rFonts w:ascii="Times New Roman" w:hAnsi="Times New Roman"/>
        </w:rPr>
        <w:t xml:space="preserve"> 581, 589.</w:t>
      </w:r>
    </w:p>
  </w:footnote>
  <w:footnote w:id="2">
    <w:p w14:paraId="7EEED937" w14:textId="47B66098" w:rsidR="006F50C6" w:rsidRPr="007F65A2" w:rsidRDefault="006F50C6">
      <w:pPr>
        <w:pStyle w:val="FootnoteText"/>
        <w:rPr>
          <w:rFonts w:ascii="Times New Roman" w:hAnsi="Times New Roman"/>
        </w:rPr>
      </w:pPr>
      <w:r w:rsidRPr="007F65A2">
        <w:rPr>
          <w:rStyle w:val="FootnoteReference"/>
          <w:rFonts w:ascii="Times New Roman" w:hAnsi="Times New Roman"/>
        </w:rPr>
        <w:footnoteRef/>
      </w:r>
      <w:r w:rsidRPr="007F65A2">
        <w:rPr>
          <w:rFonts w:ascii="Times New Roman" w:hAnsi="Times New Roman"/>
        </w:rPr>
        <w:t xml:space="preserve"> An extended article will be published in the </w:t>
      </w:r>
      <w:r w:rsidRPr="004E3C80">
        <w:rPr>
          <w:rFonts w:ascii="Times New Roman" w:hAnsi="Times New Roman"/>
          <w:i/>
          <w:iCs/>
        </w:rPr>
        <w:t>International Insolvency Review</w:t>
      </w:r>
      <w:r w:rsidRPr="007F65A2">
        <w:rPr>
          <w:rFonts w:ascii="Times New Roman" w:hAnsi="Times New Roman"/>
        </w:rPr>
        <w:t xml:space="preserve"> in late 2023/early 2024.</w:t>
      </w:r>
    </w:p>
  </w:footnote>
  <w:footnote w:id="3">
    <w:p w14:paraId="03C4FB33" w14:textId="77777777" w:rsidR="006F50C6" w:rsidRPr="007F65A2" w:rsidRDefault="006F50C6" w:rsidP="006F50C6">
      <w:pPr>
        <w:pStyle w:val="FootnoteText"/>
        <w:rPr>
          <w:rFonts w:ascii="Times New Roman" w:hAnsi="Times New Roman"/>
        </w:rPr>
      </w:pPr>
      <w:r w:rsidRPr="007F65A2">
        <w:rPr>
          <w:rStyle w:val="FootnoteReference"/>
          <w:rFonts w:ascii="Times New Roman" w:hAnsi="Times New Roman"/>
        </w:rPr>
        <w:footnoteRef/>
      </w:r>
      <w:r w:rsidRPr="007F65A2">
        <w:rPr>
          <w:rFonts w:ascii="Times New Roman" w:hAnsi="Times New Roman"/>
        </w:rPr>
        <w:t xml:space="preserve"> There were 22,109 in 2022. See Insolvency Service, </w:t>
      </w:r>
      <w:r w:rsidRPr="007F65A2">
        <w:rPr>
          <w:rFonts w:ascii="Times New Roman" w:hAnsi="Times New Roman"/>
          <w:i/>
          <w:iCs/>
        </w:rPr>
        <w:t>Commentary – Company Insolvency Statistics October to December 2022</w:t>
      </w:r>
      <w:r w:rsidRPr="007F65A2">
        <w:rPr>
          <w:rFonts w:ascii="Times New Roman" w:hAnsi="Times New Roman"/>
        </w:rPr>
        <w:t xml:space="preserve"> (National Statistics, 31 January 2023)</w:t>
      </w:r>
      <w:r w:rsidRPr="007F65A2">
        <w:rPr>
          <w:rFonts w:ascii="Times New Roman" w:hAnsi="Times New Roman"/>
        </w:rPr>
        <w:t>, available at:</w:t>
      </w:r>
    </w:p>
    <w:p w14:paraId="795C3415" w14:textId="101409B4" w:rsidR="006F50C6" w:rsidRPr="007F65A2" w:rsidRDefault="006F50C6" w:rsidP="006F50C6">
      <w:pPr>
        <w:pStyle w:val="FootnoteText"/>
        <w:rPr>
          <w:rFonts w:ascii="Times New Roman" w:hAnsi="Times New Roman"/>
        </w:rPr>
      </w:pPr>
      <w:r w:rsidRPr="007F65A2">
        <w:rPr>
          <w:rFonts w:ascii="Times New Roman" w:hAnsi="Times New Roman"/>
        </w:rPr>
        <w:t>&lt;https://www.gov.uk/government/statistics/company-insolvency-statistics-october-to-december-2022/commentary-company-insolvency-statistics-october-to-december-2022&gt;.</w:t>
      </w:r>
    </w:p>
  </w:footnote>
  <w:footnote w:id="4">
    <w:p w14:paraId="61470DCD" w14:textId="158DD188" w:rsidR="006F50C6" w:rsidRPr="007F65A2" w:rsidRDefault="006F50C6" w:rsidP="006F50C6">
      <w:pPr>
        <w:pStyle w:val="FootnoteText"/>
        <w:rPr>
          <w:rFonts w:ascii="Times New Roman" w:hAnsi="Times New Roman"/>
        </w:rPr>
      </w:pPr>
      <w:r w:rsidRPr="007F65A2">
        <w:rPr>
          <w:rStyle w:val="FootnoteReference"/>
          <w:rFonts w:ascii="Times New Roman" w:hAnsi="Times New Roman"/>
        </w:rPr>
        <w:footnoteRef/>
      </w:r>
      <w:r w:rsidRPr="007F65A2">
        <w:rPr>
          <w:rFonts w:ascii="Times New Roman" w:hAnsi="Times New Roman"/>
        </w:rPr>
        <w:t xml:space="preserve"> Kristen van Zwi</w:t>
      </w:r>
      <w:r w:rsidRPr="007F65A2">
        <w:rPr>
          <w:rFonts w:ascii="Times New Roman" w:hAnsi="Times New Roman"/>
        </w:rPr>
        <w:t>e</w:t>
      </w:r>
      <w:r w:rsidRPr="007F65A2">
        <w:rPr>
          <w:rFonts w:ascii="Times New Roman" w:hAnsi="Times New Roman"/>
        </w:rPr>
        <w:t>ten</w:t>
      </w:r>
      <w:r w:rsidRPr="007F65A2">
        <w:rPr>
          <w:rFonts w:ascii="Times New Roman" w:hAnsi="Times New Roman"/>
        </w:rPr>
        <w:t xml:space="preserve"> (ed), </w:t>
      </w:r>
      <w:r w:rsidRPr="007F65A2">
        <w:rPr>
          <w:rFonts w:ascii="Times New Roman" w:hAnsi="Times New Roman"/>
          <w:i/>
          <w:iCs/>
        </w:rPr>
        <w:t>Goode</w:t>
      </w:r>
      <w:r w:rsidRPr="007F65A2">
        <w:rPr>
          <w:rFonts w:ascii="Times New Roman" w:hAnsi="Times New Roman"/>
          <w:i/>
          <w:iCs/>
        </w:rPr>
        <w:t>’s</w:t>
      </w:r>
      <w:r w:rsidRPr="007F65A2">
        <w:rPr>
          <w:rFonts w:ascii="Times New Roman" w:hAnsi="Times New Roman"/>
        </w:rPr>
        <w:t xml:space="preserve"> </w:t>
      </w:r>
      <w:r w:rsidRPr="007F65A2">
        <w:rPr>
          <w:rFonts w:ascii="Times New Roman" w:hAnsi="Times New Roman"/>
          <w:i/>
          <w:iCs/>
        </w:rPr>
        <w:t>Principles of Corporate Insolvency Law</w:t>
      </w:r>
      <w:r w:rsidRPr="007F65A2">
        <w:rPr>
          <w:rFonts w:ascii="Times New Roman" w:hAnsi="Times New Roman"/>
        </w:rPr>
        <w:t xml:space="preserve"> (5th edn</w:t>
      </w:r>
      <w:r w:rsidRPr="007F65A2">
        <w:rPr>
          <w:rFonts w:ascii="Times New Roman" w:hAnsi="Times New Roman"/>
        </w:rPr>
        <w:t>)</w:t>
      </w:r>
      <w:r w:rsidRPr="007F65A2">
        <w:rPr>
          <w:rFonts w:ascii="Times New Roman" w:hAnsi="Times New Roman"/>
        </w:rPr>
        <w:t xml:space="preserve"> </w:t>
      </w:r>
      <w:r w:rsidRPr="007F65A2">
        <w:rPr>
          <w:rFonts w:ascii="Times New Roman" w:hAnsi="Times New Roman"/>
        </w:rPr>
        <w:t>(</w:t>
      </w:r>
      <w:r w:rsidRPr="007F65A2">
        <w:rPr>
          <w:rFonts w:ascii="Times New Roman" w:hAnsi="Times New Roman"/>
        </w:rPr>
        <w:t>Sweet &amp; Maxwell, 2019)</w:t>
      </w:r>
      <w:r w:rsidRPr="007F65A2">
        <w:rPr>
          <w:rFonts w:ascii="Times New Roman" w:hAnsi="Times New Roman"/>
        </w:rPr>
        <w:t>,</w:t>
      </w:r>
      <w:r w:rsidRPr="007F65A2">
        <w:rPr>
          <w:rFonts w:ascii="Times New Roman" w:hAnsi="Times New Roman"/>
        </w:rPr>
        <w:t xml:space="preserve"> 2</w:t>
      </w:r>
      <w:r w:rsidRPr="007F65A2">
        <w:rPr>
          <w:rFonts w:ascii="Times New Roman" w:hAnsi="Times New Roman"/>
        </w:rPr>
        <w:t xml:space="preserve">. </w:t>
      </w:r>
      <w:r w:rsidRPr="007F65A2">
        <w:rPr>
          <w:rFonts w:ascii="Times New Roman" w:hAnsi="Times New Roman"/>
        </w:rPr>
        <w:t xml:space="preserve">Also see Vanessa Finch </w:t>
      </w:r>
      <w:r w:rsidRPr="007F65A2">
        <w:rPr>
          <w:rFonts w:ascii="Times New Roman" w:hAnsi="Times New Roman"/>
        </w:rPr>
        <w:t xml:space="preserve">and </w:t>
      </w:r>
      <w:r w:rsidRPr="007F65A2">
        <w:rPr>
          <w:rFonts w:ascii="Times New Roman" w:hAnsi="Times New Roman"/>
        </w:rPr>
        <w:t xml:space="preserve">David Milman, </w:t>
      </w:r>
      <w:r w:rsidRPr="007F65A2">
        <w:rPr>
          <w:rFonts w:ascii="Times New Roman" w:hAnsi="Times New Roman"/>
          <w:i/>
          <w:iCs/>
        </w:rPr>
        <w:t>Corporate Insolvency Law – Perspectives and Principles</w:t>
      </w:r>
      <w:r w:rsidRPr="007F65A2">
        <w:rPr>
          <w:rFonts w:ascii="Times New Roman" w:hAnsi="Times New Roman"/>
        </w:rPr>
        <w:t xml:space="preserve"> (3rd edn</w:t>
      </w:r>
      <w:r w:rsidRPr="007F65A2">
        <w:rPr>
          <w:rFonts w:ascii="Times New Roman" w:hAnsi="Times New Roman"/>
        </w:rPr>
        <w:t>)</w:t>
      </w:r>
      <w:r w:rsidRPr="007F65A2">
        <w:rPr>
          <w:rFonts w:ascii="Times New Roman" w:hAnsi="Times New Roman"/>
        </w:rPr>
        <w:t xml:space="preserve"> </w:t>
      </w:r>
      <w:r w:rsidRPr="007F65A2">
        <w:rPr>
          <w:rFonts w:ascii="Times New Roman" w:hAnsi="Times New Roman"/>
        </w:rPr>
        <w:t>(</w:t>
      </w:r>
      <w:r w:rsidRPr="007F65A2">
        <w:rPr>
          <w:rFonts w:ascii="Times New Roman" w:hAnsi="Times New Roman"/>
        </w:rPr>
        <w:t>Cambridge University Press, 2017)</w:t>
      </w:r>
      <w:r w:rsidR="004E3C80">
        <w:rPr>
          <w:rFonts w:ascii="Times New Roman" w:hAnsi="Times New Roman"/>
        </w:rPr>
        <w:t>,</w:t>
      </w:r>
      <w:r w:rsidRPr="007F65A2">
        <w:rPr>
          <w:rFonts w:ascii="Times New Roman" w:hAnsi="Times New Roman"/>
        </w:rPr>
        <w:t xml:space="preserve"> 56.</w:t>
      </w:r>
    </w:p>
  </w:footnote>
  <w:footnote w:id="5">
    <w:p w14:paraId="22F08DAF" w14:textId="77777777" w:rsidR="007F65A2" w:rsidRDefault="006F50C6" w:rsidP="006F50C6">
      <w:pPr>
        <w:pStyle w:val="FootnoteText"/>
        <w:rPr>
          <w:rFonts w:ascii="Times New Roman" w:hAnsi="Times New Roman"/>
        </w:rPr>
      </w:pPr>
      <w:r w:rsidRPr="007F65A2">
        <w:rPr>
          <w:rStyle w:val="FootnoteReference"/>
          <w:rFonts w:ascii="Times New Roman" w:hAnsi="Times New Roman"/>
        </w:rPr>
        <w:footnoteRef/>
      </w:r>
      <w:r w:rsidRPr="007F65A2">
        <w:rPr>
          <w:rFonts w:ascii="Times New Roman" w:hAnsi="Times New Roman"/>
        </w:rPr>
        <w:t xml:space="preserve"> For example, see Insolvency Service, </w:t>
      </w:r>
      <w:r w:rsidRPr="007F65A2">
        <w:rPr>
          <w:rFonts w:ascii="Times New Roman" w:hAnsi="Times New Roman"/>
          <w:i/>
          <w:iCs/>
        </w:rPr>
        <w:t>Insolvency Statistics – October to December 2017</w:t>
      </w:r>
      <w:r w:rsidRPr="007F65A2">
        <w:rPr>
          <w:rFonts w:ascii="Times New Roman" w:hAnsi="Times New Roman"/>
        </w:rPr>
        <w:t xml:space="preserve"> (National Statistics, 26 January 2018)</w:t>
      </w:r>
      <w:r w:rsidR="007F65A2">
        <w:rPr>
          <w:rFonts w:ascii="Times New Roman" w:hAnsi="Times New Roman"/>
        </w:rPr>
        <w:t>, available at:</w:t>
      </w:r>
    </w:p>
    <w:p w14:paraId="20CAD611" w14:textId="435807BE" w:rsidR="007F65A2" w:rsidRDefault="006F50C6" w:rsidP="006F50C6">
      <w:pPr>
        <w:pStyle w:val="FootnoteText"/>
        <w:rPr>
          <w:rFonts w:ascii="Times New Roman" w:hAnsi="Times New Roman"/>
        </w:rPr>
      </w:pPr>
      <w:r w:rsidRPr="007F65A2">
        <w:rPr>
          <w:rFonts w:ascii="Times New Roman" w:hAnsi="Times New Roman"/>
        </w:rPr>
        <w:t>&lt;https://assets.publishing.service.gov.uk/government/uploads/system/uploads/attachment_data/file/675931/Insolvency_Statistics_-_web.pdf&gt;</w:t>
      </w:r>
      <w:r w:rsidR="007F65A2">
        <w:rPr>
          <w:rFonts w:ascii="Times New Roman" w:hAnsi="Times New Roman"/>
        </w:rPr>
        <w:t xml:space="preserve">; </w:t>
      </w:r>
      <w:r w:rsidR="004E3C80">
        <w:rPr>
          <w:rFonts w:ascii="Times New Roman" w:hAnsi="Times New Roman"/>
        </w:rPr>
        <w:t>idem</w:t>
      </w:r>
      <w:r w:rsidRPr="007F65A2">
        <w:rPr>
          <w:rFonts w:ascii="Times New Roman" w:hAnsi="Times New Roman"/>
        </w:rPr>
        <w:t xml:space="preserve">, </w:t>
      </w:r>
      <w:r w:rsidRPr="007F65A2">
        <w:rPr>
          <w:rFonts w:ascii="Times New Roman" w:hAnsi="Times New Roman"/>
          <w:i/>
          <w:iCs/>
        </w:rPr>
        <w:t>Insolvency Statistics – October to December 2018</w:t>
      </w:r>
      <w:r w:rsidRPr="007F65A2">
        <w:rPr>
          <w:rFonts w:ascii="Times New Roman" w:hAnsi="Times New Roman"/>
        </w:rPr>
        <w:t xml:space="preserve"> (National Statistics, 29 January 2019)</w:t>
      </w:r>
      <w:r w:rsidR="007F65A2">
        <w:rPr>
          <w:rFonts w:ascii="Times New Roman" w:hAnsi="Times New Roman"/>
        </w:rPr>
        <w:t>, available at:</w:t>
      </w:r>
    </w:p>
    <w:p w14:paraId="7DE95B31" w14:textId="0B2C74DC" w:rsidR="006F50C6" w:rsidRPr="007F65A2" w:rsidRDefault="006F50C6" w:rsidP="006F50C6">
      <w:pPr>
        <w:pStyle w:val="FootnoteText"/>
        <w:rPr>
          <w:rFonts w:ascii="Times New Roman" w:hAnsi="Times New Roman"/>
        </w:rPr>
      </w:pPr>
      <w:r w:rsidRPr="007F65A2">
        <w:rPr>
          <w:rFonts w:ascii="Times New Roman" w:hAnsi="Times New Roman"/>
        </w:rPr>
        <w:t>&lt;https://assets.publishing.service.gov.uk/government/uploads/system/uploads/attachment_data/file/780233/Commentary_domain_update.pdf&gt;.</w:t>
      </w:r>
    </w:p>
  </w:footnote>
  <w:footnote w:id="6">
    <w:p w14:paraId="7C5C7250" w14:textId="5015CA0D" w:rsidR="006F50C6" w:rsidRPr="007F65A2" w:rsidRDefault="006F50C6" w:rsidP="006F50C6">
      <w:pPr>
        <w:pStyle w:val="FootnoteText"/>
        <w:rPr>
          <w:rFonts w:ascii="Times New Roman" w:hAnsi="Times New Roman"/>
        </w:rPr>
      </w:pPr>
      <w:r w:rsidRPr="007F65A2">
        <w:rPr>
          <w:rStyle w:val="FootnoteReference"/>
          <w:rFonts w:ascii="Times New Roman" w:hAnsi="Times New Roman"/>
        </w:rPr>
        <w:footnoteRef/>
      </w:r>
      <w:r w:rsidRPr="007F65A2">
        <w:rPr>
          <w:rFonts w:ascii="Times New Roman" w:hAnsi="Times New Roman"/>
        </w:rPr>
        <w:t xml:space="preserve"> </w:t>
      </w:r>
      <w:r w:rsidR="004E3C80" w:rsidRPr="007F65A2">
        <w:rPr>
          <w:rFonts w:ascii="Times New Roman" w:hAnsi="Times New Roman"/>
        </w:rPr>
        <w:t>van Zwieten (ed)</w:t>
      </w:r>
      <w:r w:rsidR="004E3C80">
        <w:rPr>
          <w:rFonts w:ascii="Times New Roman" w:hAnsi="Times New Roman"/>
        </w:rPr>
        <w:t xml:space="preserve"> (above note 4), </w:t>
      </w:r>
      <w:r w:rsidRPr="007F65A2">
        <w:rPr>
          <w:rFonts w:ascii="Times New Roman" w:hAnsi="Times New Roman"/>
        </w:rPr>
        <w:t>243–245.</w:t>
      </w:r>
    </w:p>
  </w:footnote>
  <w:footnote w:id="7">
    <w:p w14:paraId="019A6FA9" w14:textId="0FA4B588" w:rsidR="006F50C6" w:rsidRPr="007F65A2" w:rsidRDefault="006F50C6" w:rsidP="006F50C6">
      <w:pPr>
        <w:pStyle w:val="FootnoteText"/>
        <w:rPr>
          <w:rFonts w:ascii="Times New Roman" w:hAnsi="Times New Roman"/>
        </w:rPr>
      </w:pPr>
      <w:r w:rsidRPr="007F65A2">
        <w:rPr>
          <w:rStyle w:val="FootnoteReference"/>
          <w:rFonts w:ascii="Times New Roman" w:hAnsi="Times New Roman"/>
        </w:rPr>
        <w:footnoteRef/>
      </w:r>
      <w:r w:rsidRPr="007F65A2">
        <w:rPr>
          <w:rFonts w:ascii="Times New Roman" w:hAnsi="Times New Roman"/>
        </w:rPr>
        <w:t xml:space="preserve"> Pursuant to s</w:t>
      </w:r>
      <w:r w:rsidR="004E3C80">
        <w:rPr>
          <w:rFonts w:ascii="Times New Roman" w:hAnsi="Times New Roman"/>
        </w:rPr>
        <w:t xml:space="preserve">ection </w:t>
      </w:r>
      <w:r w:rsidRPr="007F65A2">
        <w:rPr>
          <w:rFonts w:ascii="Times New Roman" w:hAnsi="Times New Roman"/>
        </w:rPr>
        <w:t>98</w:t>
      </w:r>
      <w:r w:rsidR="004E3C80">
        <w:rPr>
          <w:rFonts w:ascii="Times New Roman" w:hAnsi="Times New Roman"/>
        </w:rPr>
        <w:t>,</w:t>
      </w:r>
      <w:r w:rsidRPr="007F65A2">
        <w:rPr>
          <w:rFonts w:ascii="Times New Roman" w:hAnsi="Times New Roman"/>
        </w:rPr>
        <w:t xml:space="preserve"> Finance Act 2020.</w:t>
      </w:r>
    </w:p>
  </w:footnote>
  <w:footnote w:id="8">
    <w:p w14:paraId="1CBA5EF8" w14:textId="54502458" w:rsidR="006F50C6" w:rsidRPr="007F65A2" w:rsidRDefault="006F50C6" w:rsidP="006F50C6">
      <w:pPr>
        <w:pStyle w:val="FootnoteText"/>
        <w:rPr>
          <w:rFonts w:ascii="Times New Roman" w:hAnsi="Times New Roman"/>
        </w:rPr>
      </w:pPr>
      <w:r w:rsidRPr="007F65A2">
        <w:rPr>
          <w:rStyle w:val="FootnoteReference"/>
          <w:rFonts w:ascii="Times New Roman" w:hAnsi="Times New Roman"/>
        </w:rPr>
        <w:footnoteRef/>
      </w:r>
      <w:r w:rsidRPr="007F65A2">
        <w:rPr>
          <w:rFonts w:ascii="Times New Roman" w:hAnsi="Times New Roman"/>
        </w:rPr>
        <w:t xml:space="preserve"> The </w:t>
      </w:r>
      <w:r w:rsidR="004E3C80">
        <w:rPr>
          <w:rFonts w:ascii="Times New Roman" w:hAnsi="Times New Roman"/>
        </w:rPr>
        <w:t xml:space="preserve">Law </w:t>
      </w:r>
      <w:r w:rsidRPr="007F65A2">
        <w:rPr>
          <w:rFonts w:ascii="Times New Roman" w:hAnsi="Times New Roman"/>
        </w:rPr>
        <w:t>Gazette, ‘R3 Warns of Consequences of Finance Bill Insolvency Creditor Changes’ (</w:t>
      </w:r>
      <w:r w:rsidRPr="007F65A2">
        <w:rPr>
          <w:rFonts w:ascii="Times New Roman" w:hAnsi="Times New Roman"/>
          <w:i/>
          <w:iCs/>
        </w:rPr>
        <w:t>The Law Gazette</w:t>
      </w:r>
      <w:r w:rsidRPr="007F65A2">
        <w:rPr>
          <w:rFonts w:ascii="Times New Roman" w:hAnsi="Times New Roman"/>
        </w:rPr>
        <w:t>, 24 July 2020)</w:t>
      </w:r>
      <w:r w:rsidR="004E3C80">
        <w:rPr>
          <w:rFonts w:ascii="Times New Roman" w:hAnsi="Times New Roman"/>
        </w:rPr>
        <w:t>, available at:</w:t>
      </w:r>
      <w:r w:rsidRPr="007F65A2">
        <w:rPr>
          <w:rFonts w:ascii="Times New Roman" w:hAnsi="Times New Roman"/>
        </w:rPr>
        <w:t xml:space="preserve"> &lt;https://www.thegazette.co.uk/all-notices/content/103789&gt;. Also see HM</w:t>
      </w:r>
      <w:r w:rsidR="004E3C80">
        <w:rPr>
          <w:rFonts w:ascii="Times New Roman" w:hAnsi="Times New Roman"/>
        </w:rPr>
        <w:t>RC</w:t>
      </w:r>
      <w:r w:rsidRPr="007F65A2">
        <w:rPr>
          <w:rFonts w:ascii="Times New Roman" w:hAnsi="Times New Roman"/>
        </w:rPr>
        <w:t xml:space="preserve">, </w:t>
      </w:r>
      <w:r w:rsidRPr="007F65A2">
        <w:rPr>
          <w:rFonts w:ascii="Times New Roman" w:hAnsi="Times New Roman"/>
          <w:i/>
          <w:iCs/>
        </w:rPr>
        <w:t>Introduction of Changes to Protect Your Tax in Insolvency</w:t>
      </w:r>
      <w:r w:rsidRPr="007F65A2">
        <w:rPr>
          <w:rFonts w:ascii="Times New Roman" w:hAnsi="Times New Roman"/>
        </w:rPr>
        <w:t xml:space="preserve"> (Policy Paper, 11 March 2020).</w:t>
      </w:r>
    </w:p>
  </w:footnote>
  <w:footnote w:id="9">
    <w:p w14:paraId="2A62D48F" w14:textId="31773B07" w:rsidR="004E3C80" w:rsidRDefault="006F50C6" w:rsidP="006F50C6">
      <w:pPr>
        <w:pStyle w:val="FootnoteText"/>
        <w:rPr>
          <w:rFonts w:ascii="Times New Roman" w:hAnsi="Times New Roman"/>
        </w:rPr>
      </w:pPr>
      <w:r w:rsidRPr="007F65A2">
        <w:rPr>
          <w:rStyle w:val="FootnoteReference"/>
          <w:rFonts w:ascii="Times New Roman" w:hAnsi="Times New Roman"/>
        </w:rPr>
        <w:footnoteRef/>
      </w:r>
      <w:r w:rsidRPr="007F65A2">
        <w:rPr>
          <w:rFonts w:ascii="Times New Roman" w:hAnsi="Times New Roman"/>
        </w:rPr>
        <w:t xml:space="preserve"> Matthew Keep, </w:t>
      </w:r>
      <w:r w:rsidRPr="004E3C80">
        <w:rPr>
          <w:rFonts w:ascii="Times New Roman" w:hAnsi="Times New Roman"/>
          <w:i/>
          <w:iCs/>
        </w:rPr>
        <w:t>Tax Statistics: An Overview</w:t>
      </w:r>
      <w:r w:rsidRPr="007F65A2">
        <w:rPr>
          <w:rFonts w:ascii="Times New Roman" w:hAnsi="Times New Roman"/>
        </w:rPr>
        <w:t xml:space="preserve"> (</w:t>
      </w:r>
      <w:r w:rsidRPr="007F65A2">
        <w:rPr>
          <w:rFonts w:ascii="Times New Roman" w:hAnsi="Times New Roman"/>
          <w:i/>
          <w:iCs/>
        </w:rPr>
        <w:t>House of Commons Library</w:t>
      </w:r>
      <w:r w:rsidRPr="007F65A2">
        <w:rPr>
          <w:rFonts w:ascii="Times New Roman" w:hAnsi="Times New Roman"/>
        </w:rPr>
        <w:t>, 16 January 2023)</w:t>
      </w:r>
      <w:r w:rsidR="004E3C80">
        <w:rPr>
          <w:rFonts w:ascii="Times New Roman" w:hAnsi="Times New Roman"/>
        </w:rPr>
        <w:t>, available at:</w:t>
      </w:r>
    </w:p>
    <w:p w14:paraId="34DA08E4" w14:textId="75820A5B" w:rsidR="006F50C6" w:rsidRPr="007F65A2" w:rsidRDefault="006F50C6" w:rsidP="006F50C6">
      <w:pPr>
        <w:pStyle w:val="FootnoteText"/>
        <w:rPr>
          <w:rFonts w:ascii="Times New Roman" w:hAnsi="Times New Roman"/>
        </w:rPr>
      </w:pPr>
      <w:r w:rsidRPr="007F65A2">
        <w:rPr>
          <w:rFonts w:ascii="Times New Roman" w:hAnsi="Times New Roman"/>
        </w:rPr>
        <w:t>&lt;https://researchbriefings.files.parliament.uk/documents/CBP-8513/CBP-8513.pdf&gt;.</w:t>
      </w:r>
    </w:p>
  </w:footnote>
  <w:footnote w:id="10">
    <w:p w14:paraId="2B93EC08" w14:textId="73354C0A" w:rsidR="006F50C6" w:rsidRPr="007F65A2" w:rsidRDefault="006F50C6" w:rsidP="006F50C6">
      <w:pPr>
        <w:pStyle w:val="FootnoteText"/>
        <w:rPr>
          <w:rFonts w:ascii="Times New Roman" w:hAnsi="Times New Roman"/>
        </w:rPr>
      </w:pPr>
      <w:r w:rsidRPr="007F65A2">
        <w:rPr>
          <w:rStyle w:val="FootnoteReference"/>
          <w:rFonts w:ascii="Times New Roman" w:hAnsi="Times New Roman"/>
        </w:rPr>
        <w:footnoteRef/>
      </w:r>
      <w:r w:rsidRPr="007F65A2">
        <w:rPr>
          <w:rFonts w:ascii="Times New Roman" w:hAnsi="Times New Roman"/>
        </w:rPr>
        <w:t xml:space="preserve"> </w:t>
      </w:r>
      <w:r w:rsidR="004E3C80">
        <w:rPr>
          <w:rFonts w:ascii="Times New Roman" w:hAnsi="Times New Roman"/>
        </w:rPr>
        <w:t>Though interesting, further d</w:t>
      </w:r>
      <w:r w:rsidRPr="007F65A2">
        <w:rPr>
          <w:rFonts w:ascii="Times New Roman" w:hAnsi="Times New Roman"/>
        </w:rPr>
        <w:t>iscussi</w:t>
      </w:r>
      <w:r w:rsidR="004E3C80">
        <w:rPr>
          <w:rFonts w:ascii="Times New Roman" w:hAnsi="Times New Roman"/>
        </w:rPr>
        <w:t>on on</w:t>
      </w:r>
      <w:r w:rsidRPr="007F65A2">
        <w:rPr>
          <w:rFonts w:ascii="Times New Roman" w:hAnsi="Times New Roman"/>
        </w:rPr>
        <w:t xml:space="preserve"> </w:t>
      </w:r>
      <w:r w:rsidR="004E3C80">
        <w:rPr>
          <w:rFonts w:ascii="Times New Roman" w:hAnsi="Times New Roman"/>
        </w:rPr>
        <w:t xml:space="preserve">this point </w:t>
      </w:r>
      <w:r w:rsidRPr="007F65A2">
        <w:rPr>
          <w:rFonts w:ascii="Times New Roman" w:hAnsi="Times New Roman"/>
        </w:rPr>
        <w:t>go</w:t>
      </w:r>
      <w:r w:rsidR="004E3C80">
        <w:rPr>
          <w:rFonts w:ascii="Times New Roman" w:hAnsi="Times New Roman"/>
        </w:rPr>
        <w:t>es</w:t>
      </w:r>
      <w:r w:rsidRPr="007F65A2">
        <w:rPr>
          <w:rFonts w:ascii="Times New Roman" w:hAnsi="Times New Roman"/>
        </w:rPr>
        <w:t xml:space="preserve"> beyond the scope of this piece.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8C893" w14:textId="1B02B3B1" w:rsidR="00D90E9D" w:rsidRPr="00570F35" w:rsidRDefault="00BF3D3E" w:rsidP="00D90E9D">
    <w:pPr>
      <w:pStyle w:val="Header"/>
      <w:spacing w:after="0"/>
      <w:rPr>
        <w:rFonts w:ascii="Times New Roman" w:hAnsi="Times New Roman"/>
        <w:b/>
        <w:sz w:val="20"/>
      </w:rPr>
    </w:pPr>
    <w:r w:rsidRPr="00570F35">
      <w:rPr>
        <w:rFonts w:ascii="Times New Roman" w:hAnsi="Times New Roman"/>
        <w:b/>
        <w:sz w:val="20"/>
      </w:rPr>
      <w:t>Inside Story (</w:t>
    </w:r>
    <w:r w:rsidR="006F50C6">
      <w:rPr>
        <w:rFonts w:ascii="Times New Roman" w:hAnsi="Times New Roman"/>
        <w:b/>
        <w:sz w:val="20"/>
      </w:rPr>
      <w:t>Octo</w:t>
    </w:r>
    <w:r w:rsidR="00570F35" w:rsidRPr="00570F35">
      <w:rPr>
        <w:rFonts w:ascii="Times New Roman" w:hAnsi="Times New Roman"/>
        <w:b/>
        <w:sz w:val="20"/>
      </w:rPr>
      <w:t>ber</w:t>
    </w:r>
    <w:r w:rsidR="002A5779" w:rsidRPr="00570F35">
      <w:rPr>
        <w:rFonts w:ascii="Times New Roman" w:hAnsi="Times New Roman"/>
        <w:b/>
        <w:sz w:val="20"/>
      </w:rPr>
      <w:t xml:space="preserve"> 20</w:t>
    </w:r>
    <w:r w:rsidR="00087612" w:rsidRPr="00570F35">
      <w:rPr>
        <w:rFonts w:ascii="Times New Roman" w:hAnsi="Times New Roman"/>
        <w:b/>
        <w:sz w:val="20"/>
      </w:rPr>
      <w:t>2</w:t>
    </w:r>
    <w:r w:rsidR="007E0056" w:rsidRPr="00570F35">
      <w:rPr>
        <w:rFonts w:ascii="Times New Roman" w:hAnsi="Times New Roman"/>
        <w:b/>
        <w:sz w:val="20"/>
      </w:rPr>
      <w:t>3</w:t>
    </w:r>
    <w:r w:rsidR="00D90E9D" w:rsidRPr="00570F35">
      <w:rPr>
        <w:rFonts w:ascii="Times New Roman" w:hAnsi="Times New Roman"/>
        <w:b/>
        <w:sz w:val="20"/>
      </w:rPr>
      <w:t>)</w:t>
    </w:r>
  </w:p>
  <w:p w14:paraId="0F2C5C5A" w14:textId="003C281E" w:rsidR="00BF3D3E" w:rsidRPr="00570F35" w:rsidRDefault="006F50C6" w:rsidP="00D90E9D">
    <w:pPr>
      <w:pStyle w:val="Header"/>
      <w:spacing w:after="0"/>
      <w:rPr>
        <w:rFonts w:ascii="Times New Roman" w:hAnsi="Times New Roman"/>
        <w:b/>
        <w:sz w:val="20"/>
        <w:lang w:val="fr-FR"/>
      </w:rPr>
    </w:pPr>
    <w:r>
      <w:rPr>
        <w:rFonts w:ascii="Times New Roman" w:hAnsi="Times New Roman"/>
        <w:b/>
        <w:sz w:val="20"/>
        <w:lang w:val="fr-FR"/>
      </w:rPr>
      <w:t xml:space="preserve">Asad Khan </w:t>
    </w:r>
    <w:r w:rsidR="00BF3D3E" w:rsidRPr="00570F35">
      <w:rPr>
        <w:rFonts w:ascii="Times New Roman" w:hAnsi="Times New Roman"/>
        <w:b/>
        <w:sz w:val="20"/>
        <w:lang w:val="fr-FR"/>
      </w:rPr>
      <w:t>(</w:t>
    </w:r>
    <w:r w:rsidR="005D72D5" w:rsidRPr="00570F35">
      <w:rPr>
        <w:rFonts w:ascii="Times New Roman" w:hAnsi="Times New Roman"/>
        <w:b/>
        <w:sz w:val="20"/>
        <w:lang w:val="fr-FR"/>
      </w:rPr>
      <w:t>U</w:t>
    </w:r>
    <w:r>
      <w:rPr>
        <w:rFonts w:ascii="Times New Roman" w:hAnsi="Times New Roman"/>
        <w:b/>
        <w:sz w:val="20"/>
        <w:lang w:val="fr-FR"/>
      </w:rPr>
      <w:t>K</w:t>
    </w:r>
    <w:r w:rsidR="00BF3D3E" w:rsidRPr="00570F35">
      <w:rPr>
        <w:rFonts w:ascii="Times New Roman" w:hAnsi="Times New Roman"/>
        <w:b/>
        <w:sz w:val="20"/>
        <w:lang w:val="fr-FR"/>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1E96E526"/>
    <w:lvl w:ilvl="0">
      <w:start w:val="1"/>
      <w:numFmt w:val="decimal"/>
      <w:lvlText w:val="%1."/>
      <w:lvlJc w:val="left"/>
      <w:pPr>
        <w:tabs>
          <w:tab w:val="num" w:pos="1209"/>
        </w:tabs>
        <w:ind w:left="1209" w:hanging="360"/>
      </w:pPr>
    </w:lvl>
  </w:abstractNum>
  <w:abstractNum w:abstractNumId="1" w15:restartNumberingAfterBreak="0">
    <w:nsid w:val="FFFFFF83"/>
    <w:multiLevelType w:val="singleLevel"/>
    <w:tmpl w:val="2056D4CA"/>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50F6471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11A77C2"/>
    <w:multiLevelType w:val="hybridMultilevel"/>
    <w:tmpl w:val="199AA478"/>
    <w:lvl w:ilvl="0" w:tplc="89D656C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6767F4E"/>
    <w:multiLevelType w:val="hybridMultilevel"/>
    <w:tmpl w:val="725CC106"/>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7A74F4A"/>
    <w:multiLevelType w:val="hybridMultilevel"/>
    <w:tmpl w:val="45FEA50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7F14876"/>
    <w:multiLevelType w:val="hybridMultilevel"/>
    <w:tmpl w:val="2356FA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AE63970"/>
    <w:multiLevelType w:val="hybridMultilevel"/>
    <w:tmpl w:val="3A66EE40"/>
    <w:lvl w:ilvl="0" w:tplc="A8F0816C">
      <w:start w:val="1"/>
      <w:numFmt w:val="decimal"/>
      <w:lvlText w:val="(%1)"/>
      <w:lvlJc w:val="left"/>
      <w:pPr>
        <w:ind w:left="720" w:hanging="360"/>
      </w:pPr>
      <w:rPr>
        <w:rFonts w:ascii="Times New Roman" w:eastAsiaTheme="minorHAnsi" w:hAnsi="Times New Roman" w:cs="Times New Roman"/>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0C066818"/>
    <w:multiLevelType w:val="hybridMultilevel"/>
    <w:tmpl w:val="A9BC44DE"/>
    <w:lvl w:ilvl="0" w:tplc="E564CF20">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F027F6E"/>
    <w:multiLevelType w:val="hybridMultilevel"/>
    <w:tmpl w:val="75E6650C"/>
    <w:lvl w:ilvl="0" w:tplc="86027A48">
      <w:start w:val="1"/>
      <w:numFmt w:val="decimal"/>
      <w:pStyle w:val="AgreementParti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3666FBE"/>
    <w:multiLevelType w:val="hybridMultilevel"/>
    <w:tmpl w:val="1584AA5A"/>
    <w:lvl w:ilvl="0" w:tplc="AD9CF0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3B8345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46F15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17664F7B"/>
    <w:multiLevelType w:val="multilevel"/>
    <w:tmpl w:val="0809001F"/>
    <w:lvl w:ilvl="0">
      <w:start w:val="1"/>
      <w:numFmt w:val="decimal"/>
      <w:lvlText w:val="%1."/>
      <w:lvlJc w:val="left"/>
      <w:pPr>
        <w:tabs>
          <w:tab w:val="num" w:pos="720"/>
        </w:tabs>
        <w:ind w:left="360" w:hanging="360"/>
      </w:pPr>
      <w:rPr>
        <w:rFonts w:ascii="Georgia" w:hAnsi="Georgia"/>
        <w:sz w:val="18"/>
      </w:rPr>
    </w:lvl>
    <w:lvl w:ilvl="1">
      <w:start w:val="1"/>
      <w:numFmt w:val="decimal"/>
      <w:lvlText w:val="%1.%2."/>
      <w:lvlJc w:val="left"/>
      <w:pPr>
        <w:tabs>
          <w:tab w:val="num" w:pos="1440"/>
        </w:tabs>
        <w:ind w:left="792" w:hanging="432"/>
      </w:pPr>
      <w:rPr>
        <w:rFonts w:ascii="Georgia" w:hAnsi="Georgia"/>
        <w:sz w:val="18"/>
      </w:rPr>
    </w:lvl>
    <w:lvl w:ilvl="2">
      <w:start w:val="1"/>
      <w:numFmt w:val="decimal"/>
      <w:lvlText w:val="%1.%2.%3."/>
      <w:lvlJc w:val="left"/>
      <w:pPr>
        <w:tabs>
          <w:tab w:val="num" w:pos="2160"/>
        </w:tabs>
        <w:ind w:left="1224" w:hanging="504"/>
      </w:pPr>
      <w:rPr>
        <w:rFonts w:ascii="Georgia" w:hAnsi="Georgia"/>
        <w:sz w:val="18"/>
      </w:rPr>
    </w:lvl>
    <w:lvl w:ilvl="3">
      <w:start w:val="1"/>
      <w:numFmt w:val="decimal"/>
      <w:lvlText w:val="%1.%2.%3.%4."/>
      <w:lvlJc w:val="left"/>
      <w:pPr>
        <w:tabs>
          <w:tab w:val="num" w:pos="2880"/>
        </w:tabs>
        <w:ind w:left="1728" w:hanging="648"/>
      </w:pPr>
      <w:rPr>
        <w:rFonts w:ascii="Georgia" w:hAnsi="Georgia"/>
        <w:sz w:val="18"/>
      </w:rPr>
    </w:lvl>
    <w:lvl w:ilvl="4">
      <w:start w:val="1"/>
      <w:numFmt w:val="decimal"/>
      <w:lvlText w:val="%1.%2.%3.%4.%5."/>
      <w:lvlJc w:val="left"/>
      <w:pPr>
        <w:tabs>
          <w:tab w:val="num" w:pos="3600"/>
        </w:tabs>
        <w:ind w:left="2232" w:hanging="792"/>
      </w:pPr>
      <w:rPr>
        <w:rFonts w:ascii="Georgia" w:hAnsi="Georgia"/>
        <w:sz w:val="18"/>
      </w:rPr>
    </w:lvl>
    <w:lvl w:ilvl="5">
      <w:start w:val="1"/>
      <w:numFmt w:val="decimal"/>
      <w:lvlText w:val="%1.%2.%3.%4.%5.%6."/>
      <w:lvlJc w:val="left"/>
      <w:pPr>
        <w:tabs>
          <w:tab w:val="num" w:pos="4320"/>
        </w:tabs>
        <w:ind w:left="2736" w:hanging="936"/>
      </w:pPr>
      <w:rPr>
        <w:rFonts w:ascii="Georgia" w:hAnsi="Georgia"/>
        <w:sz w:val="18"/>
      </w:rPr>
    </w:lvl>
    <w:lvl w:ilvl="6">
      <w:start w:val="1"/>
      <w:numFmt w:val="decimal"/>
      <w:lvlText w:val="%1.%2.%3.%4.%5.%6.%7."/>
      <w:lvlJc w:val="left"/>
      <w:pPr>
        <w:tabs>
          <w:tab w:val="num" w:pos="5040"/>
        </w:tabs>
        <w:ind w:left="3240" w:hanging="1080"/>
      </w:pPr>
      <w:rPr>
        <w:rFonts w:ascii="Georgia" w:hAnsi="Georgia"/>
        <w:sz w:val="18"/>
      </w:rPr>
    </w:lvl>
    <w:lvl w:ilvl="7">
      <w:start w:val="1"/>
      <w:numFmt w:val="decimal"/>
      <w:lvlText w:val="%1.%2.%3.%4.%5.%6.%7.%8."/>
      <w:lvlJc w:val="left"/>
      <w:pPr>
        <w:tabs>
          <w:tab w:val="num" w:pos="5760"/>
        </w:tabs>
        <w:ind w:left="3744" w:hanging="1224"/>
      </w:pPr>
      <w:rPr>
        <w:rFonts w:ascii="Georgia" w:hAnsi="Georgia"/>
        <w:sz w:val="18"/>
      </w:rPr>
    </w:lvl>
    <w:lvl w:ilvl="8">
      <w:start w:val="1"/>
      <w:numFmt w:val="decimal"/>
      <w:lvlText w:val="%1.%2.%3.%4.%5.%6.%7.%8.%9."/>
      <w:lvlJc w:val="left"/>
      <w:pPr>
        <w:tabs>
          <w:tab w:val="num" w:pos="6480"/>
        </w:tabs>
        <w:ind w:left="4320" w:hanging="1440"/>
      </w:pPr>
      <w:rPr>
        <w:rFonts w:ascii="Georgia" w:hAnsi="Georgia"/>
        <w:sz w:val="18"/>
      </w:rPr>
    </w:lvl>
  </w:abstractNum>
  <w:abstractNum w:abstractNumId="14" w15:restartNumberingAfterBreak="0">
    <w:nsid w:val="19A763CA"/>
    <w:multiLevelType w:val="hybridMultilevel"/>
    <w:tmpl w:val="9A124A0A"/>
    <w:lvl w:ilvl="0" w:tplc="2BB65A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DA03051"/>
    <w:multiLevelType w:val="multilevel"/>
    <w:tmpl w:val="5986DCBC"/>
    <w:lvl w:ilvl="0">
      <w:start w:val="1"/>
      <w:numFmt w:val="decimal"/>
      <w:pStyle w:val="ScheduleClaus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rPr>
    </w:lvl>
    <w:lvl w:ilvl="1">
      <w:start w:val="1"/>
      <w:numFmt w:val="decimal"/>
      <w:lvlText w:val="%1.%2"/>
      <w:lvlJc w:val="left"/>
      <w:pPr>
        <w:tabs>
          <w:tab w:val="num" w:pos="720"/>
        </w:tabs>
        <w:ind w:left="720" w:hanging="720"/>
      </w:pPr>
      <w:rPr>
        <w:rFonts w:ascii="Calibri" w:hAnsi="Calibri" w:hint="default"/>
        <w:b w:val="0"/>
        <w:i w:val="0"/>
        <w:sz w:val="21"/>
        <w:szCs w:val="22"/>
      </w:rPr>
    </w:lvl>
    <w:lvl w:ilvl="2">
      <w:start w:val="1"/>
      <w:numFmt w:val="decimal"/>
      <w:lvlText w:val="%1.%2.%3"/>
      <w:lvlJc w:val="left"/>
      <w:pPr>
        <w:tabs>
          <w:tab w:val="num" w:pos="1474"/>
        </w:tabs>
        <w:ind w:left="1474" w:hanging="754"/>
      </w:pPr>
      <w:rPr>
        <w:rFonts w:ascii="Times New Roman" w:hAnsi="Times New Roman" w:hint="default"/>
        <w:b w:val="0"/>
        <w:i w:val="0"/>
        <w:caps w:val="0"/>
        <w:strike w:val="0"/>
        <w:dstrike w:val="0"/>
        <w:vanish w:val="0"/>
        <w:color w:val="000000"/>
        <w:sz w:val="22"/>
        <w:szCs w:val="22"/>
        <w:vertAlign w:val="baseline"/>
      </w:rPr>
    </w:lvl>
    <w:lvl w:ilvl="3">
      <w:start w:val="1"/>
      <w:numFmt w:val="lowerLetter"/>
      <w:lvlText w:val="(%4)"/>
      <w:lvlJc w:val="left"/>
      <w:pPr>
        <w:tabs>
          <w:tab w:val="num" w:pos="2041"/>
        </w:tabs>
        <w:ind w:left="2041" w:hanging="567"/>
      </w:pPr>
      <w:rPr>
        <w:rFonts w:ascii="Times New Roman" w:hAnsi="Times New Roman" w:hint="default"/>
        <w:b w:val="0"/>
        <w:i w:val="0"/>
        <w:caps w:val="0"/>
        <w:strike w:val="0"/>
        <w:dstrike w:val="0"/>
        <w:vanish w:val="0"/>
        <w:color w:val="000000"/>
        <w:sz w:val="22"/>
        <w:szCs w:val="22"/>
        <w:vertAlign w:val="baseline"/>
      </w:rPr>
    </w:lvl>
    <w:lvl w:ilvl="4">
      <w:start w:val="1"/>
      <w:numFmt w:val="lowerRoman"/>
      <w:lvlText w:val="(%5)"/>
      <w:lvlJc w:val="left"/>
      <w:pPr>
        <w:tabs>
          <w:tab w:val="num" w:pos="2608"/>
        </w:tabs>
        <w:ind w:left="2608" w:hanging="567"/>
      </w:pPr>
      <w:rPr>
        <w:rFonts w:ascii="Times New Roman" w:hAnsi="Times New Roman" w:hint="default"/>
        <w:b w:val="0"/>
        <w:i w:val="0"/>
        <w:caps w:val="0"/>
        <w:strike w:val="0"/>
        <w:dstrike w:val="0"/>
        <w:vanish w:val="0"/>
        <w:color w:val="000000"/>
        <w:sz w:val="22"/>
        <w:szCs w:val="22"/>
        <w:vertAlign w:val="base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16" w15:restartNumberingAfterBreak="0">
    <w:nsid w:val="1F5D6789"/>
    <w:multiLevelType w:val="hybridMultilevel"/>
    <w:tmpl w:val="85963F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2600123"/>
    <w:multiLevelType w:val="hybridMultilevel"/>
    <w:tmpl w:val="8DE2A4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9E165EB"/>
    <w:multiLevelType w:val="multilevel"/>
    <w:tmpl w:val="6A966230"/>
    <w:lvl w:ilvl="0">
      <w:start w:val="1"/>
      <w:numFmt w:val="decimal"/>
      <w:pStyle w:val="AgreementHeading1"/>
      <w:lvlText w:val="%1."/>
      <w:lvlJc w:val="left"/>
      <w:pPr>
        <w:tabs>
          <w:tab w:val="num" w:pos="720"/>
        </w:tabs>
        <w:ind w:left="0" w:firstLine="0"/>
      </w:pPr>
      <w:rPr>
        <w:rFonts w:ascii="Calibri" w:hAnsi="Calibri" w:hint="default"/>
        <w:b w:val="0"/>
        <w:i w:val="0"/>
        <w:caps/>
        <w:strike w:val="0"/>
        <w:dstrike w:val="0"/>
        <w:vanish w:val="0"/>
        <w:color w:val="000000"/>
        <w:sz w:val="21"/>
        <w:szCs w:val="22"/>
        <w:vertAlign w:val="baseline"/>
      </w:rPr>
    </w:lvl>
    <w:lvl w:ilvl="1">
      <w:start w:val="1"/>
      <w:numFmt w:val="decimal"/>
      <w:pStyle w:val="AgreementHeading2"/>
      <w:lvlText w:val="%1.%2"/>
      <w:lvlJc w:val="left"/>
      <w:pPr>
        <w:tabs>
          <w:tab w:val="num" w:pos="720"/>
        </w:tabs>
        <w:ind w:left="720" w:hanging="720"/>
      </w:pPr>
      <w:rPr>
        <w:rFonts w:ascii="Calibri" w:hAnsi="Calibri" w:hint="default"/>
        <w:b w:val="0"/>
        <w:i w:val="0"/>
        <w:sz w:val="21"/>
        <w:szCs w:val="22"/>
      </w:rPr>
    </w:lvl>
    <w:lvl w:ilvl="2">
      <w:start w:val="1"/>
      <w:numFmt w:val="decimal"/>
      <w:pStyle w:val="AgreementHeading3"/>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rPr>
    </w:lvl>
    <w:lvl w:ilvl="3">
      <w:start w:val="1"/>
      <w:numFmt w:val="lowerLetter"/>
      <w:pStyle w:val="AgreementHeading4"/>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rPr>
    </w:lvl>
    <w:lvl w:ilvl="4">
      <w:start w:val="1"/>
      <w:numFmt w:val="lowerRoman"/>
      <w:pStyle w:val="AgreementHeading5"/>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19" w15:restartNumberingAfterBreak="0">
    <w:nsid w:val="3E0D3FBF"/>
    <w:multiLevelType w:val="multilevel"/>
    <w:tmpl w:val="6F3CE9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0BF2113"/>
    <w:multiLevelType w:val="hybridMultilevel"/>
    <w:tmpl w:val="5D3A0458"/>
    <w:lvl w:ilvl="0" w:tplc="5DEA4AF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18A1CB1"/>
    <w:multiLevelType w:val="hybridMultilevel"/>
    <w:tmpl w:val="EB360D9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3FC5C96"/>
    <w:multiLevelType w:val="hybridMultilevel"/>
    <w:tmpl w:val="DD0220F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4C209D3"/>
    <w:multiLevelType w:val="hybridMultilevel"/>
    <w:tmpl w:val="A55A20CC"/>
    <w:lvl w:ilvl="0" w:tplc="A19ED84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4C8371DD"/>
    <w:multiLevelType w:val="hybridMultilevel"/>
    <w:tmpl w:val="AD8E966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F1F0F55"/>
    <w:multiLevelType w:val="multilevel"/>
    <w:tmpl w:val="08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26" w15:restartNumberingAfterBreak="0">
    <w:nsid w:val="52622E5C"/>
    <w:multiLevelType w:val="hybridMultilevel"/>
    <w:tmpl w:val="4CEA025C"/>
    <w:lvl w:ilvl="0" w:tplc="8B5A78E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53B1686F"/>
    <w:multiLevelType w:val="hybridMultilevel"/>
    <w:tmpl w:val="616E1A48"/>
    <w:lvl w:ilvl="0" w:tplc="74402DC0">
      <w:start w:val="1"/>
      <w:numFmt w:val="decimal"/>
      <w:lvlText w:val="%1."/>
      <w:lvlJc w:val="left"/>
      <w:pPr>
        <w:ind w:left="1440" w:hanging="360"/>
      </w:pPr>
      <w:rPr>
        <w:rFonts w:ascii="Georgia" w:hAnsi="Georgia" w:hint="default"/>
        <w:b w:val="0"/>
        <w:i w:val="0"/>
        <w:caps w:val="0"/>
        <w:strike w:val="0"/>
        <w:dstrike w:val="0"/>
        <w:vanish w:val="0"/>
        <w:sz w:val="18"/>
        <w:vertAlign w:val="baseli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5A0C5807"/>
    <w:multiLevelType w:val="hybridMultilevel"/>
    <w:tmpl w:val="181E8578"/>
    <w:lvl w:ilvl="0" w:tplc="BAEEAE6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C5730A6"/>
    <w:multiLevelType w:val="multilevel"/>
    <w:tmpl w:val="1B6A0F2A"/>
    <w:lvl w:ilvl="0">
      <w:start w:val="1"/>
      <w:numFmt w:val="bullet"/>
      <w:pStyle w:val="DPBullet"/>
      <w:lvlText w:val=""/>
      <w:lvlJc w:val="left"/>
      <w:pPr>
        <w:ind w:left="340" w:hanging="340"/>
      </w:pPr>
      <w:rPr>
        <w:rFonts w:ascii="Symbol" w:hAnsi="Symbol" w:hint="default"/>
      </w:rPr>
    </w:lvl>
    <w:lvl w:ilvl="1">
      <w:start w:val="1"/>
      <w:numFmt w:val="bullet"/>
      <w:pStyle w:val="DPBullet1"/>
      <w:lvlText w:val="−"/>
      <w:lvlJc w:val="left"/>
      <w:pPr>
        <w:ind w:left="680" w:hanging="340"/>
      </w:pPr>
      <w:rPr>
        <w:rFonts w:ascii="Times New Roman" w:hAnsi="Times New Roman" w:cs="Times New Roman" w:hint="default"/>
      </w:rPr>
    </w:lvl>
    <w:lvl w:ilvl="2">
      <w:start w:val="1"/>
      <w:numFmt w:val="bullet"/>
      <w:pStyle w:val="DPBullet2"/>
      <w:lvlText w:val="−"/>
      <w:lvlJc w:val="left"/>
      <w:pPr>
        <w:ind w:left="1021" w:hanging="341"/>
      </w:pPr>
      <w:rPr>
        <w:rFonts w:ascii="Times New Roman" w:hAnsi="Times New Roman" w:cs="Times New Roman" w:hint="default"/>
      </w:rPr>
    </w:lvl>
    <w:lvl w:ilvl="3">
      <w:start w:val="1"/>
      <w:numFmt w:val="none"/>
      <w:suff w:val="nothing"/>
      <w:lvlText w:val=""/>
      <w:lvlJc w:val="left"/>
      <w:pPr>
        <w:ind w:left="1440" w:hanging="36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2160" w:hanging="360"/>
      </w:pPr>
      <w:rPr>
        <w:rFonts w:hint="default"/>
      </w:rPr>
    </w:lvl>
    <w:lvl w:ilvl="6">
      <w:start w:val="1"/>
      <w:numFmt w:val="none"/>
      <w:suff w:val="nothing"/>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suff w:val="nothing"/>
      <w:lvlText w:val=""/>
      <w:lvlJc w:val="left"/>
      <w:pPr>
        <w:ind w:left="3240" w:hanging="360"/>
      </w:pPr>
      <w:rPr>
        <w:rFonts w:hint="default"/>
      </w:rPr>
    </w:lvl>
  </w:abstractNum>
  <w:abstractNum w:abstractNumId="30" w15:restartNumberingAfterBreak="0">
    <w:nsid w:val="61386B6E"/>
    <w:multiLevelType w:val="hybridMultilevel"/>
    <w:tmpl w:val="5C5815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17B6BD9"/>
    <w:multiLevelType w:val="hybridMultilevel"/>
    <w:tmpl w:val="E44824D4"/>
    <w:lvl w:ilvl="0" w:tplc="7526BEB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6C176D96"/>
    <w:multiLevelType w:val="hybridMultilevel"/>
    <w:tmpl w:val="B7724600"/>
    <w:lvl w:ilvl="0" w:tplc="0F82336A">
      <w:start w:val="1"/>
      <w:numFmt w:val="upperLetter"/>
      <w:pStyle w:val="AgreementRecitals"/>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73EE41A1"/>
    <w:multiLevelType w:val="multilevel"/>
    <w:tmpl w:val="0809001D"/>
    <w:lvl w:ilvl="0">
      <w:start w:val="1"/>
      <w:numFmt w:val="decimal"/>
      <w:lvlText w:val="%1)"/>
      <w:lvlJc w:val="left"/>
      <w:pPr>
        <w:ind w:left="360" w:hanging="360"/>
      </w:pPr>
      <w:rPr>
        <w:rFonts w:ascii="Georgia" w:hAnsi="Georgia"/>
        <w:sz w:val="18"/>
      </w:rPr>
    </w:lvl>
    <w:lvl w:ilvl="1">
      <w:start w:val="1"/>
      <w:numFmt w:val="lowerLetter"/>
      <w:lvlText w:val="%2)"/>
      <w:lvlJc w:val="left"/>
      <w:pPr>
        <w:ind w:left="720" w:hanging="360"/>
      </w:pPr>
      <w:rPr>
        <w:rFonts w:ascii="Georgia" w:hAnsi="Georgia"/>
        <w:sz w:val="18"/>
      </w:rPr>
    </w:lvl>
    <w:lvl w:ilvl="2">
      <w:start w:val="1"/>
      <w:numFmt w:val="lowerRoman"/>
      <w:lvlText w:val="%3)"/>
      <w:lvlJc w:val="left"/>
      <w:pPr>
        <w:ind w:left="1080" w:hanging="360"/>
      </w:pPr>
      <w:rPr>
        <w:rFonts w:ascii="Georgia" w:hAnsi="Georgia"/>
        <w:sz w:val="18"/>
      </w:rPr>
    </w:lvl>
    <w:lvl w:ilvl="3">
      <w:start w:val="1"/>
      <w:numFmt w:val="decimal"/>
      <w:lvlText w:val="(%4)"/>
      <w:lvlJc w:val="left"/>
      <w:pPr>
        <w:ind w:left="1440" w:hanging="360"/>
      </w:pPr>
      <w:rPr>
        <w:rFonts w:ascii="Georgia" w:hAnsi="Georgia"/>
        <w:sz w:val="18"/>
      </w:rPr>
    </w:lvl>
    <w:lvl w:ilvl="4">
      <w:start w:val="1"/>
      <w:numFmt w:val="lowerLetter"/>
      <w:lvlText w:val="(%5)"/>
      <w:lvlJc w:val="left"/>
      <w:pPr>
        <w:ind w:left="1800" w:hanging="360"/>
      </w:pPr>
      <w:rPr>
        <w:rFonts w:ascii="Georgia" w:hAnsi="Georgia"/>
        <w:sz w:val="18"/>
      </w:rPr>
    </w:lvl>
    <w:lvl w:ilvl="5">
      <w:start w:val="1"/>
      <w:numFmt w:val="lowerRoman"/>
      <w:lvlText w:val="(%6)"/>
      <w:lvlJc w:val="left"/>
      <w:pPr>
        <w:ind w:left="2160" w:hanging="360"/>
      </w:pPr>
      <w:rPr>
        <w:rFonts w:ascii="Georgia" w:hAnsi="Georgia"/>
        <w:sz w:val="18"/>
      </w:rPr>
    </w:lvl>
    <w:lvl w:ilvl="6">
      <w:start w:val="1"/>
      <w:numFmt w:val="decimal"/>
      <w:lvlText w:val="%7."/>
      <w:lvlJc w:val="left"/>
      <w:pPr>
        <w:ind w:left="2520" w:hanging="360"/>
      </w:pPr>
      <w:rPr>
        <w:rFonts w:ascii="Georgia" w:hAnsi="Georgia"/>
        <w:sz w:val="18"/>
      </w:rPr>
    </w:lvl>
    <w:lvl w:ilvl="7">
      <w:start w:val="1"/>
      <w:numFmt w:val="lowerLetter"/>
      <w:lvlText w:val="%8."/>
      <w:lvlJc w:val="left"/>
      <w:pPr>
        <w:ind w:left="2880" w:hanging="360"/>
      </w:pPr>
      <w:rPr>
        <w:rFonts w:ascii="Georgia" w:hAnsi="Georgia"/>
        <w:sz w:val="18"/>
      </w:rPr>
    </w:lvl>
    <w:lvl w:ilvl="8">
      <w:start w:val="1"/>
      <w:numFmt w:val="lowerRoman"/>
      <w:lvlText w:val="%9."/>
      <w:lvlJc w:val="left"/>
      <w:pPr>
        <w:ind w:left="3240" w:hanging="360"/>
      </w:pPr>
      <w:rPr>
        <w:rFonts w:ascii="Georgia" w:hAnsi="Georgia"/>
        <w:sz w:val="18"/>
      </w:rPr>
    </w:lvl>
  </w:abstractNum>
  <w:num w:numId="1">
    <w:abstractNumId w:val="13"/>
  </w:num>
  <w:num w:numId="2">
    <w:abstractNumId w:val="9"/>
  </w:num>
  <w:num w:numId="3">
    <w:abstractNumId w:val="32"/>
  </w:num>
  <w:num w:numId="4">
    <w:abstractNumId w:val="15"/>
  </w:num>
  <w:num w:numId="5">
    <w:abstractNumId w:val="18"/>
  </w:num>
  <w:num w:numId="6">
    <w:abstractNumId w:val="33"/>
  </w:num>
  <w:num w:numId="7">
    <w:abstractNumId w:val="0"/>
  </w:num>
  <w:num w:numId="8">
    <w:abstractNumId w:val="12"/>
  </w:num>
  <w:num w:numId="9">
    <w:abstractNumId w:val="2"/>
  </w:num>
  <w:num w:numId="10">
    <w:abstractNumId w:val="1"/>
  </w:num>
  <w:num w:numId="11">
    <w:abstractNumId w:val="27"/>
  </w:num>
  <w:num w:numId="12">
    <w:abstractNumId w:val="11"/>
  </w:num>
  <w:num w:numId="13">
    <w:abstractNumId w:val="25"/>
  </w:num>
  <w:num w:numId="14">
    <w:abstractNumId w:val="18"/>
  </w:num>
  <w:num w:numId="15">
    <w:abstractNumId w:val="18"/>
  </w:num>
  <w:num w:numId="16">
    <w:abstractNumId w:val="18"/>
  </w:num>
  <w:num w:numId="17">
    <w:abstractNumId w:val="18"/>
  </w:num>
  <w:num w:numId="18">
    <w:abstractNumId w:val="18"/>
  </w:num>
  <w:num w:numId="19">
    <w:abstractNumId w:val="18"/>
  </w:num>
  <w:num w:numId="20">
    <w:abstractNumId w:val="9"/>
  </w:num>
  <w:num w:numId="21">
    <w:abstractNumId w:val="32"/>
  </w:num>
  <w:num w:numId="22">
    <w:abstractNumId w:val="18"/>
  </w:num>
  <w:num w:numId="23">
    <w:abstractNumId w:val="15"/>
  </w:num>
  <w:num w:numId="24">
    <w:abstractNumId w:val="28"/>
  </w:num>
  <w:num w:numId="25">
    <w:abstractNumId w:val="21"/>
  </w:num>
  <w:num w:numId="26">
    <w:abstractNumId w:val="24"/>
  </w:num>
  <w:num w:numId="27">
    <w:abstractNumId w:val="19"/>
  </w:num>
  <w:num w:numId="28">
    <w:abstractNumId w:val="22"/>
  </w:num>
  <w:num w:numId="29">
    <w:abstractNumId w:val="7"/>
  </w:num>
  <w:num w:numId="30">
    <w:abstractNumId w:val="14"/>
  </w:num>
  <w:num w:numId="31">
    <w:abstractNumId w:val="4"/>
  </w:num>
  <w:num w:numId="32">
    <w:abstractNumId w:val="3"/>
  </w:num>
  <w:num w:numId="33">
    <w:abstractNumId w:val="31"/>
  </w:num>
  <w:num w:numId="34">
    <w:abstractNumId w:val="23"/>
  </w:num>
  <w:num w:numId="35">
    <w:abstractNumId w:val="26"/>
  </w:num>
  <w:num w:numId="36">
    <w:abstractNumId w:val="10"/>
  </w:num>
  <w:num w:numId="37">
    <w:abstractNumId w:val="5"/>
  </w:num>
  <w:num w:numId="38">
    <w:abstractNumId w:val="17"/>
  </w:num>
  <w:num w:numId="39">
    <w:abstractNumId w:val="6"/>
  </w:num>
  <w:num w:numId="40">
    <w:abstractNumId w:val="29"/>
  </w:num>
  <w:num w:numId="41">
    <w:abstractNumId w:val="30"/>
  </w:num>
  <w:num w:numId="42">
    <w:abstractNumId w:val="16"/>
  </w:num>
  <w:num w:numId="43">
    <w:abstractNumId w:val="8"/>
  </w:num>
  <w:num w:numId="44">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433C5"/>
    <w:rsid w:val="00001C5A"/>
    <w:rsid w:val="000033DF"/>
    <w:rsid w:val="00065DA6"/>
    <w:rsid w:val="00086E49"/>
    <w:rsid w:val="00087612"/>
    <w:rsid w:val="000921F0"/>
    <w:rsid w:val="00092307"/>
    <w:rsid w:val="000C4532"/>
    <w:rsid w:val="000C7620"/>
    <w:rsid w:val="000D3C8B"/>
    <w:rsid w:val="00104015"/>
    <w:rsid w:val="0011181C"/>
    <w:rsid w:val="001258A8"/>
    <w:rsid w:val="00127C4A"/>
    <w:rsid w:val="00141375"/>
    <w:rsid w:val="00145356"/>
    <w:rsid w:val="00167198"/>
    <w:rsid w:val="001835B2"/>
    <w:rsid w:val="001934CC"/>
    <w:rsid w:val="001A713B"/>
    <w:rsid w:val="001A72DC"/>
    <w:rsid w:val="001B1AA8"/>
    <w:rsid w:val="001C5080"/>
    <w:rsid w:val="001D3A90"/>
    <w:rsid w:val="001E7A6F"/>
    <w:rsid w:val="001F119D"/>
    <w:rsid w:val="0020085B"/>
    <w:rsid w:val="00222353"/>
    <w:rsid w:val="002331CA"/>
    <w:rsid w:val="00247BAC"/>
    <w:rsid w:val="002756AD"/>
    <w:rsid w:val="00276632"/>
    <w:rsid w:val="00280030"/>
    <w:rsid w:val="00284601"/>
    <w:rsid w:val="002A4C95"/>
    <w:rsid w:val="002A5779"/>
    <w:rsid w:val="002A5C92"/>
    <w:rsid w:val="002E09E9"/>
    <w:rsid w:val="003021B6"/>
    <w:rsid w:val="003217E3"/>
    <w:rsid w:val="0032563F"/>
    <w:rsid w:val="003267D1"/>
    <w:rsid w:val="00340FF0"/>
    <w:rsid w:val="003441B9"/>
    <w:rsid w:val="0035179B"/>
    <w:rsid w:val="003518FD"/>
    <w:rsid w:val="00355F21"/>
    <w:rsid w:val="003666A0"/>
    <w:rsid w:val="00367985"/>
    <w:rsid w:val="00372D4C"/>
    <w:rsid w:val="0039013D"/>
    <w:rsid w:val="00395D89"/>
    <w:rsid w:val="00396E5A"/>
    <w:rsid w:val="003978ED"/>
    <w:rsid w:val="003B0263"/>
    <w:rsid w:val="003C284E"/>
    <w:rsid w:val="003C338F"/>
    <w:rsid w:val="003C69AB"/>
    <w:rsid w:val="00404D9A"/>
    <w:rsid w:val="004131ED"/>
    <w:rsid w:val="00415AEE"/>
    <w:rsid w:val="00415DDB"/>
    <w:rsid w:val="00424A47"/>
    <w:rsid w:val="004356E2"/>
    <w:rsid w:val="00437BFE"/>
    <w:rsid w:val="004408B0"/>
    <w:rsid w:val="00440CF8"/>
    <w:rsid w:val="004433C5"/>
    <w:rsid w:val="00470254"/>
    <w:rsid w:val="0047439B"/>
    <w:rsid w:val="00484F6D"/>
    <w:rsid w:val="00492065"/>
    <w:rsid w:val="004B3FED"/>
    <w:rsid w:val="004D1D7E"/>
    <w:rsid w:val="004E3C80"/>
    <w:rsid w:val="004F1265"/>
    <w:rsid w:val="004F57B8"/>
    <w:rsid w:val="00535342"/>
    <w:rsid w:val="00557280"/>
    <w:rsid w:val="00557A0F"/>
    <w:rsid w:val="00565029"/>
    <w:rsid w:val="00570F35"/>
    <w:rsid w:val="00573EFA"/>
    <w:rsid w:val="005764A7"/>
    <w:rsid w:val="00577785"/>
    <w:rsid w:val="00581DAF"/>
    <w:rsid w:val="00593E77"/>
    <w:rsid w:val="0059441E"/>
    <w:rsid w:val="005D6C09"/>
    <w:rsid w:val="005D72D5"/>
    <w:rsid w:val="005D783E"/>
    <w:rsid w:val="005D79E3"/>
    <w:rsid w:val="005E270C"/>
    <w:rsid w:val="005E7C6B"/>
    <w:rsid w:val="00603657"/>
    <w:rsid w:val="00617533"/>
    <w:rsid w:val="00623598"/>
    <w:rsid w:val="00631F24"/>
    <w:rsid w:val="006441B0"/>
    <w:rsid w:val="00674D11"/>
    <w:rsid w:val="00694350"/>
    <w:rsid w:val="006945CB"/>
    <w:rsid w:val="006D0A86"/>
    <w:rsid w:val="006E7E8D"/>
    <w:rsid w:val="006F50C6"/>
    <w:rsid w:val="00703D03"/>
    <w:rsid w:val="00707113"/>
    <w:rsid w:val="00740F50"/>
    <w:rsid w:val="00752792"/>
    <w:rsid w:val="00753FB5"/>
    <w:rsid w:val="00772427"/>
    <w:rsid w:val="00772DFE"/>
    <w:rsid w:val="00782731"/>
    <w:rsid w:val="00785E77"/>
    <w:rsid w:val="00786CA6"/>
    <w:rsid w:val="00790DFB"/>
    <w:rsid w:val="007A0387"/>
    <w:rsid w:val="007C4484"/>
    <w:rsid w:val="007D135C"/>
    <w:rsid w:val="007D39E7"/>
    <w:rsid w:val="007E0056"/>
    <w:rsid w:val="007E1590"/>
    <w:rsid w:val="007F65A2"/>
    <w:rsid w:val="00807744"/>
    <w:rsid w:val="00811232"/>
    <w:rsid w:val="0083341F"/>
    <w:rsid w:val="008432D1"/>
    <w:rsid w:val="00847988"/>
    <w:rsid w:val="008506FC"/>
    <w:rsid w:val="008609CB"/>
    <w:rsid w:val="00867725"/>
    <w:rsid w:val="00872A8B"/>
    <w:rsid w:val="00876BCD"/>
    <w:rsid w:val="00877CBB"/>
    <w:rsid w:val="00886023"/>
    <w:rsid w:val="008979BB"/>
    <w:rsid w:val="008A229B"/>
    <w:rsid w:val="008B0583"/>
    <w:rsid w:val="009069C9"/>
    <w:rsid w:val="009224B4"/>
    <w:rsid w:val="00933B42"/>
    <w:rsid w:val="0093601D"/>
    <w:rsid w:val="009656AB"/>
    <w:rsid w:val="00976F27"/>
    <w:rsid w:val="00977889"/>
    <w:rsid w:val="0098305D"/>
    <w:rsid w:val="00994086"/>
    <w:rsid w:val="009B447C"/>
    <w:rsid w:val="009B5E68"/>
    <w:rsid w:val="009D62BA"/>
    <w:rsid w:val="009E51C4"/>
    <w:rsid w:val="009F52F0"/>
    <w:rsid w:val="00A07FE0"/>
    <w:rsid w:val="00A21078"/>
    <w:rsid w:val="00A34959"/>
    <w:rsid w:val="00A3654A"/>
    <w:rsid w:val="00A36F76"/>
    <w:rsid w:val="00A708AD"/>
    <w:rsid w:val="00A81F5B"/>
    <w:rsid w:val="00AA741E"/>
    <w:rsid w:val="00AD3470"/>
    <w:rsid w:val="00AD6AE4"/>
    <w:rsid w:val="00B021F0"/>
    <w:rsid w:val="00B05548"/>
    <w:rsid w:val="00B10912"/>
    <w:rsid w:val="00B37C12"/>
    <w:rsid w:val="00B40F88"/>
    <w:rsid w:val="00B46BCC"/>
    <w:rsid w:val="00B53B8D"/>
    <w:rsid w:val="00B64744"/>
    <w:rsid w:val="00B724ED"/>
    <w:rsid w:val="00B80DEB"/>
    <w:rsid w:val="00BA1EF1"/>
    <w:rsid w:val="00BC225C"/>
    <w:rsid w:val="00BC4C0D"/>
    <w:rsid w:val="00BD0697"/>
    <w:rsid w:val="00BE2B07"/>
    <w:rsid w:val="00BF3D3E"/>
    <w:rsid w:val="00C16DFA"/>
    <w:rsid w:val="00C2522B"/>
    <w:rsid w:val="00C378D4"/>
    <w:rsid w:val="00C55F4F"/>
    <w:rsid w:val="00C900E1"/>
    <w:rsid w:val="00C96534"/>
    <w:rsid w:val="00CA2E89"/>
    <w:rsid w:val="00CA53BB"/>
    <w:rsid w:val="00CB7636"/>
    <w:rsid w:val="00CE09C4"/>
    <w:rsid w:val="00CF5FBB"/>
    <w:rsid w:val="00D03DC1"/>
    <w:rsid w:val="00D05F7C"/>
    <w:rsid w:val="00D2584B"/>
    <w:rsid w:val="00D31877"/>
    <w:rsid w:val="00D32C99"/>
    <w:rsid w:val="00D5309A"/>
    <w:rsid w:val="00D6291C"/>
    <w:rsid w:val="00D74A36"/>
    <w:rsid w:val="00D90E9D"/>
    <w:rsid w:val="00DE5F99"/>
    <w:rsid w:val="00E007BF"/>
    <w:rsid w:val="00E0090D"/>
    <w:rsid w:val="00E22801"/>
    <w:rsid w:val="00E2501C"/>
    <w:rsid w:val="00E37A5D"/>
    <w:rsid w:val="00E53ABF"/>
    <w:rsid w:val="00E71E7B"/>
    <w:rsid w:val="00EA5386"/>
    <w:rsid w:val="00EA585B"/>
    <w:rsid w:val="00EB6116"/>
    <w:rsid w:val="00EF5D02"/>
    <w:rsid w:val="00EF6269"/>
    <w:rsid w:val="00F07427"/>
    <w:rsid w:val="00F20AC6"/>
    <w:rsid w:val="00F36532"/>
    <w:rsid w:val="00F419E1"/>
    <w:rsid w:val="00F55F2D"/>
    <w:rsid w:val="00F76C1F"/>
    <w:rsid w:val="00F77372"/>
    <w:rsid w:val="00F90C01"/>
    <w:rsid w:val="00FA08CE"/>
    <w:rsid w:val="00FA16B1"/>
    <w:rsid w:val="00FB5C70"/>
    <w:rsid w:val="00FB7C3C"/>
    <w:rsid w:val="00FD0D6F"/>
    <w:rsid w:val="00FD1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C33E90"/>
  <w15:docId w15:val="{236A4FBB-290B-4B2B-BAC7-040F139BB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imes New Roman" w:hAnsi="Georgia" w:cs="Times New Roman"/>
        <w:sz w:val="18"/>
        <w:szCs w:val="18"/>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7E8D"/>
    <w:pPr>
      <w:spacing w:after="240"/>
      <w:jc w:val="both"/>
    </w:pPr>
    <w:rPr>
      <w:rFonts w:ascii="Calibri" w:hAnsi="Calibri"/>
      <w:sz w:val="21"/>
      <w:szCs w:val="20"/>
    </w:rPr>
  </w:style>
  <w:style w:type="paragraph" w:styleId="Heading1">
    <w:name w:val="heading 1"/>
    <w:basedOn w:val="Normal"/>
    <w:next w:val="Normal"/>
    <w:qFormat/>
    <w:rsid w:val="006E7E8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E7E8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E7E8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6E7E8D"/>
    <w:pPr>
      <w:numPr>
        <w:numId w:val="13"/>
      </w:numPr>
    </w:pPr>
  </w:style>
  <w:style w:type="paragraph" w:customStyle="1" w:styleId="AgreementFooterGuernsey">
    <w:name w:val="Agreement Footer Guernsey"/>
    <w:basedOn w:val="Normal"/>
    <w:rsid w:val="006E7E8D"/>
    <w:pPr>
      <w:jc w:val="left"/>
    </w:pPr>
    <w:rPr>
      <w:sz w:val="20"/>
    </w:rPr>
  </w:style>
  <w:style w:type="paragraph" w:customStyle="1" w:styleId="AgreementFooterJersey">
    <w:name w:val="Agreement Footer Jersey"/>
    <w:basedOn w:val="Normal"/>
    <w:rsid w:val="006E7E8D"/>
    <w:pPr>
      <w:jc w:val="left"/>
    </w:pPr>
    <w:rPr>
      <w:sz w:val="12"/>
      <w:szCs w:val="12"/>
    </w:rPr>
  </w:style>
  <w:style w:type="paragraph" w:customStyle="1" w:styleId="AgreementHeading1">
    <w:name w:val="Agreement Heading 1"/>
    <w:basedOn w:val="Normal"/>
    <w:next w:val="BlockText"/>
    <w:rsid w:val="006E7E8D"/>
    <w:pPr>
      <w:keepNext/>
      <w:numPr>
        <w:numId w:val="22"/>
      </w:numPr>
    </w:pPr>
    <w:rPr>
      <w:rFonts w:hAnsi="Times New Roman Bold"/>
      <w:b/>
      <w:caps/>
    </w:rPr>
  </w:style>
  <w:style w:type="paragraph" w:styleId="BlockText">
    <w:name w:val="Block Text"/>
    <w:basedOn w:val="Normal"/>
    <w:rsid w:val="006E7E8D"/>
    <w:pPr>
      <w:tabs>
        <w:tab w:val="left" w:pos="720"/>
      </w:tabs>
      <w:ind w:left="720"/>
    </w:pPr>
  </w:style>
  <w:style w:type="paragraph" w:styleId="BodyText">
    <w:name w:val="Body Text"/>
    <w:basedOn w:val="Normal"/>
    <w:link w:val="BodyTextChar"/>
    <w:rsid w:val="006E7E8D"/>
  </w:style>
  <w:style w:type="character" w:customStyle="1" w:styleId="BodyTextChar">
    <w:name w:val="Body Text Char"/>
    <w:basedOn w:val="DefaultParagraphFont"/>
    <w:link w:val="BodyText"/>
    <w:rsid w:val="006E7E8D"/>
    <w:rPr>
      <w:rFonts w:ascii="Calibri" w:hAnsi="Calibri"/>
      <w:sz w:val="21"/>
      <w:szCs w:val="20"/>
    </w:rPr>
  </w:style>
  <w:style w:type="paragraph" w:customStyle="1" w:styleId="AgreementHeading2">
    <w:name w:val="Agreement Heading 2"/>
    <w:basedOn w:val="BodyText"/>
    <w:rsid w:val="006E7E8D"/>
    <w:pPr>
      <w:numPr>
        <w:ilvl w:val="1"/>
        <w:numId w:val="22"/>
      </w:numPr>
    </w:pPr>
  </w:style>
  <w:style w:type="paragraph" w:customStyle="1" w:styleId="AgreementHeading2bold">
    <w:name w:val="Agreement Heading 2 bold"/>
    <w:basedOn w:val="AgreementHeading2"/>
    <w:next w:val="BlockText"/>
    <w:rsid w:val="006E7E8D"/>
    <w:pPr>
      <w:keepNext/>
      <w:numPr>
        <w:ilvl w:val="0"/>
        <w:numId w:val="0"/>
      </w:numPr>
    </w:pPr>
    <w:rPr>
      <w:b/>
    </w:rPr>
  </w:style>
  <w:style w:type="paragraph" w:customStyle="1" w:styleId="AgreementHeading3">
    <w:name w:val="Agreement Heading 3"/>
    <w:basedOn w:val="Normal"/>
    <w:rsid w:val="006E7E8D"/>
    <w:pPr>
      <w:numPr>
        <w:ilvl w:val="2"/>
        <w:numId w:val="22"/>
      </w:numPr>
    </w:pPr>
  </w:style>
  <w:style w:type="paragraph" w:customStyle="1" w:styleId="AgreementHeading4">
    <w:name w:val="Agreement Heading 4"/>
    <w:basedOn w:val="Normal"/>
    <w:rsid w:val="006E7E8D"/>
    <w:pPr>
      <w:numPr>
        <w:ilvl w:val="3"/>
        <w:numId w:val="22"/>
      </w:numPr>
    </w:pPr>
  </w:style>
  <w:style w:type="paragraph" w:customStyle="1" w:styleId="AgreementHeading5">
    <w:name w:val="Agreement Heading 5"/>
    <w:basedOn w:val="Normal"/>
    <w:rsid w:val="006E7E8D"/>
    <w:pPr>
      <w:numPr>
        <w:ilvl w:val="4"/>
        <w:numId w:val="22"/>
      </w:numPr>
    </w:pPr>
  </w:style>
  <w:style w:type="paragraph" w:customStyle="1" w:styleId="AgreementParties">
    <w:name w:val="Agreement Parties"/>
    <w:basedOn w:val="Normal"/>
    <w:rsid w:val="006E7E8D"/>
    <w:pPr>
      <w:numPr>
        <w:numId w:val="20"/>
      </w:numPr>
    </w:pPr>
  </w:style>
  <w:style w:type="paragraph" w:customStyle="1" w:styleId="AgreementRecitals">
    <w:name w:val="Agreement Recitals"/>
    <w:basedOn w:val="Normal"/>
    <w:rsid w:val="006E7E8D"/>
    <w:pPr>
      <w:numPr>
        <w:numId w:val="21"/>
      </w:numPr>
    </w:pPr>
  </w:style>
  <w:style w:type="paragraph" w:styleId="BalloonText">
    <w:name w:val="Balloon Text"/>
    <w:basedOn w:val="Normal"/>
    <w:link w:val="BalloonTextChar"/>
    <w:uiPriority w:val="99"/>
    <w:unhideWhenUsed/>
    <w:rsid w:val="006E7E8D"/>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6E7E8D"/>
    <w:rPr>
      <w:rFonts w:ascii="Tahoma" w:hAnsi="Tahoma" w:cs="Tahoma"/>
      <w:sz w:val="16"/>
      <w:szCs w:val="16"/>
    </w:rPr>
  </w:style>
  <w:style w:type="paragraph" w:styleId="Footer">
    <w:name w:val="footer"/>
    <w:basedOn w:val="Normal"/>
    <w:link w:val="FooterChar"/>
    <w:rsid w:val="006E7E8D"/>
    <w:pPr>
      <w:tabs>
        <w:tab w:val="center" w:pos="4153"/>
        <w:tab w:val="right" w:pos="8306"/>
      </w:tabs>
    </w:pPr>
    <w:rPr>
      <w:sz w:val="16"/>
    </w:rPr>
  </w:style>
  <w:style w:type="character" w:customStyle="1" w:styleId="FooterChar">
    <w:name w:val="Footer Char"/>
    <w:basedOn w:val="DefaultParagraphFont"/>
    <w:link w:val="Footer"/>
    <w:rsid w:val="006E7E8D"/>
    <w:rPr>
      <w:rFonts w:ascii="Calibri" w:hAnsi="Calibri"/>
      <w:sz w:val="16"/>
      <w:szCs w:val="20"/>
    </w:rPr>
  </w:style>
  <w:style w:type="paragraph" w:customStyle="1" w:styleId="frontcover">
    <w:name w:val="frontcover"/>
    <w:basedOn w:val="Normal"/>
    <w:rsid w:val="006E7E8D"/>
    <w:pPr>
      <w:jc w:val="center"/>
    </w:pPr>
    <w:rPr>
      <w:b/>
    </w:rPr>
  </w:style>
  <w:style w:type="paragraph" w:styleId="Header">
    <w:name w:val="header"/>
    <w:basedOn w:val="Normal"/>
    <w:link w:val="HeaderChar"/>
    <w:uiPriority w:val="99"/>
    <w:rsid w:val="006E7E8D"/>
    <w:pPr>
      <w:tabs>
        <w:tab w:val="center" w:pos="4153"/>
        <w:tab w:val="right" w:pos="8306"/>
      </w:tabs>
    </w:pPr>
  </w:style>
  <w:style w:type="character" w:customStyle="1" w:styleId="HeaderChar">
    <w:name w:val="Header Char"/>
    <w:basedOn w:val="DefaultParagraphFont"/>
    <w:link w:val="Header"/>
    <w:uiPriority w:val="99"/>
    <w:rsid w:val="006E7E8D"/>
    <w:rPr>
      <w:rFonts w:ascii="Calibri" w:hAnsi="Calibri"/>
      <w:sz w:val="21"/>
      <w:szCs w:val="20"/>
    </w:rPr>
  </w:style>
  <w:style w:type="character" w:styleId="Hyperlink">
    <w:name w:val="Hyperlink"/>
    <w:uiPriority w:val="99"/>
    <w:rsid w:val="006E7E8D"/>
    <w:rPr>
      <w:color w:val="0000FF"/>
      <w:u w:val="single"/>
    </w:rPr>
  </w:style>
  <w:style w:type="paragraph" w:customStyle="1" w:styleId="Level1noheading">
    <w:name w:val="Level 1 no heading"/>
    <w:basedOn w:val="AgreementHeading1"/>
    <w:rsid w:val="006E7E8D"/>
    <w:pPr>
      <w:numPr>
        <w:numId w:val="0"/>
      </w:numPr>
    </w:pPr>
    <w:rPr>
      <w:rFonts w:hAnsi="Times New Roman"/>
      <w:b w:val="0"/>
      <w:caps w:val="0"/>
    </w:rPr>
  </w:style>
  <w:style w:type="character" w:styleId="PageNumber">
    <w:name w:val="page number"/>
    <w:basedOn w:val="DefaultParagraphFont"/>
    <w:rsid w:val="006E7E8D"/>
  </w:style>
  <w:style w:type="paragraph" w:customStyle="1" w:styleId="ScheduleClauses">
    <w:name w:val="Schedule Clauses"/>
    <w:basedOn w:val="AgreementHeading1"/>
    <w:rsid w:val="006E7E8D"/>
    <w:pPr>
      <w:numPr>
        <w:numId w:val="23"/>
      </w:numPr>
    </w:pPr>
    <w:rPr>
      <w:rFonts w:hAnsi="Times New Roman"/>
      <w:b w:val="0"/>
      <w:caps w:val="0"/>
    </w:rPr>
  </w:style>
  <w:style w:type="paragraph" w:customStyle="1" w:styleId="ScheduleNumber">
    <w:name w:val="Schedule Number"/>
    <w:basedOn w:val="AgreementHeading1"/>
    <w:next w:val="Normal"/>
    <w:rsid w:val="006E7E8D"/>
    <w:pPr>
      <w:keepNext w:val="0"/>
      <w:keepLines/>
      <w:widowControl w:val="0"/>
      <w:numPr>
        <w:numId w:val="0"/>
      </w:numPr>
      <w:jc w:val="center"/>
    </w:pPr>
    <w:rPr>
      <w:rFonts w:hAnsi="Calibri"/>
    </w:rPr>
  </w:style>
  <w:style w:type="paragraph" w:customStyle="1" w:styleId="ScheduleTitle">
    <w:name w:val="Schedule Title"/>
    <w:basedOn w:val="ScheduleNumber"/>
    <w:next w:val="Normal"/>
    <w:rsid w:val="006E7E8D"/>
    <w:rPr>
      <w:b w:val="0"/>
      <w:caps w:val="0"/>
    </w:rPr>
  </w:style>
  <w:style w:type="table" w:styleId="TableGrid">
    <w:name w:val="Table Grid"/>
    <w:basedOn w:val="TableNormal"/>
    <w:rsid w:val="006E7E8D"/>
    <w:pPr>
      <w:spacing w:after="240" w:line="312" w:lineRule="auto"/>
      <w:jc w:val="both"/>
    </w:pPr>
    <w:rPr>
      <w:rFonts w:ascii="Calibri" w:hAnsi="Calibri"/>
      <w:sz w:val="21"/>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6E7E8D"/>
    <w:pPr>
      <w:spacing w:before="120" w:after="360"/>
      <w:jc w:val="center"/>
    </w:pPr>
    <w:rPr>
      <w:rFonts w:hAnsi="Times New Roman Bold" w:cs="Arial"/>
      <w:b/>
      <w:bCs/>
      <w:caps/>
      <w:kern w:val="28"/>
    </w:rPr>
  </w:style>
  <w:style w:type="character" w:customStyle="1" w:styleId="TitleChar">
    <w:name w:val="Title Char"/>
    <w:basedOn w:val="DefaultParagraphFont"/>
    <w:link w:val="Title"/>
    <w:rsid w:val="006E7E8D"/>
    <w:rPr>
      <w:rFonts w:ascii="Calibri" w:hAnsi="Times New Roman Bold" w:cs="Arial"/>
      <w:b/>
      <w:bCs/>
      <w:caps/>
      <w:kern w:val="28"/>
      <w:sz w:val="21"/>
      <w:szCs w:val="20"/>
    </w:rPr>
  </w:style>
  <w:style w:type="paragraph" w:styleId="TOC1">
    <w:name w:val="toc 1"/>
    <w:basedOn w:val="Normal"/>
    <w:next w:val="Normal"/>
    <w:autoRedefine/>
    <w:rsid w:val="006E7E8D"/>
    <w:pPr>
      <w:tabs>
        <w:tab w:val="right" w:pos="9015"/>
      </w:tabs>
    </w:pPr>
    <w:rPr>
      <w:caps/>
    </w:rPr>
  </w:style>
  <w:style w:type="paragraph" w:styleId="TOC2">
    <w:name w:val="toc 2"/>
    <w:basedOn w:val="Normal"/>
    <w:next w:val="Normal"/>
    <w:rsid w:val="006E7E8D"/>
    <w:pPr>
      <w:tabs>
        <w:tab w:val="right" w:pos="9015"/>
      </w:tabs>
      <w:ind w:left="703"/>
    </w:pPr>
  </w:style>
  <w:style w:type="paragraph" w:styleId="TOC3">
    <w:name w:val="toc 3"/>
    <w:basedOn w:val="Normal"/>
    <w:next w:val="Normal"/>
    <w:autoRedefine/>
    <w:rsid w:val="006E7E8D"/>
    <w:pPr>
      <w:ind w:left="440"/>
    </w:pPr>
  </w:style>
  <w:style w:type="paragraph" w:styleId="TOC4">
    <w:name w:val="toc 4"/>
    <w:basedOn w:val="Normal"/>
    <w:next w:val="Normal"/>
    <w:autoRedefine/>
    <w:rsid w:val="006E7E8D"/>
    <w:pPr>
      <w:ind w:left="660"/>
    </w:pPr>
  </w:style>
  <w:style w:type="paragraph" w:styleId="TOC5">
    <w:name w:val="toc 5"/>
    <w:basedOn w:val="Normal"/>
    <w:next w:val="Normal"/>
    <w:autoRedefine/>
    <w:rsid w:val="006E7E8D"/>
    <w:pPr>
      <w:ind w:left="880"/>
    </w:pPr>
  </w:style>
  <w:style w:type="paragraph" w:styleId="TOC6">
    <w:name w:val="toc 6"/>
    <w:basedOn w:val="Normal"/>
    <w:next w:val="Normal"/>
    <w:autoRedefine/>
    <w:rsid w:val="006E7E8D"/>
    <w:pPr>
      <w:ind w:left="1100"/>
    </w:pPr>
  </w:style>
  <w:style w:type="paragraph" w:styleId="TOC7">
    <w:name w:val="toc 7"/>
    <w:basedOn w:val="Normal"/>
    <w:next w:val="Normal"/>
    <w:autoRedefine/>
    <w:rsid w:val="006E7E8D"/>
    <w:pPr>
      <w:ind w:left="1320"/>
    </w:pPr>
  </w:style>
  <w:style w:type="paragraph" w:styleId="TOC8">
    <w:name w:val="toc 8"/>
    <w:basedOn w:val="Normal"/>
    <w:next w:val="Normal"/>
    <w:autoRedefine/>
    <w:rsid w:val="006E7E8D"/>
    <w:pPr>
      <w:ind w:left="1540"/>
    </w:pPr>
  </w:style>
  <w:style w:type="paragraph" w:styleId="TOC9">
    <w:name w:val="toc 9"/>
    <w:basedOn w:val="Normal"/>
    <w:next w:val="Normal"/>
    <w:autoRedefine/>
    <w:rsid w:val="006E7E8D"/>
    <w:pPr>
      <w:ind w:left="1760"/>
    </w:pPr>
  </w:style>
  <w:style w:type="paragraph" w:customStyle="1" w:styleId="TOC10">
    <w:name w:val="TOC1"/>
    <w:basedOn w:val="TOC1"/>
    <w:rsid w:val="006E7E8D"/>
    <w:pPr>
      <w:tabs>
        <w:tab w:val="left" w:pos="720"/>
      </w:tabs>
    </w:pPr>
    <w:rPr>
      <w:caps w:val="0"/>
    </w:rPr>
  </w:style>
  <w:style w:type="paragraph" w:customStyle="1" w:styleId="Default">
    <w:name w:val="Default"/>
    <w:rsid w:val="000C4532"/>
    <w:pPr>
      <w:autoSpaceDE w:val="0"/>
      <w:autoSpaceDN w:val="0"/>
      <w:adjustRightInd w:val="0"/>
    </w:pPr>
    <w:rPr>
      <w:rFonts w:ascii="Times New Roman" w:hAnsi="Times New Roman"/>
      <w:color w:val="000000"/>
      <w:sz w:val="24"/>
      <w:szCs w:val="24"/>
    </w:rPr>
  </w:style>
  <w:style w:type="paragraph" w:styleId="FootnoteText">
    <w:name w:val="footnote text"/>
    <w:aliases w:val="Carattere,Carattere Carattere Carattere Carattere,Testo nota a piè di pagina Carattere Carattere,Testo nota a piè di pagina Carattere Carattere Carattere Carattere,Testo nota a piè di pagina Carattere1 Carattere Carattere"/>
    <w:basedOn w:val="Normal"/>
    <w:link w:val="FootnoteTextChar"/>
    <w:uiPriority w:val="99"/>
    <w:qFormat/>
    <w:rsid w:val="00740F50"/>
    <w:pPr>
      <w:spacing w:after="0"/>
    </w:pPr>
    <w:rPr>
      <w:sz w:val="20"/>
    </w:rPr>
  </w:style>
  <w:style w:type="character" w:customStyle="1" w:styleId="FootnoteTextChar">
    <w:name w:val="Footnote Text Char"/>
    <w:aliases w:val="Carattere Char,Carattere Carattere Carattere Carattere Char,Testo nota a piè di pagina Carattere Carattere Char,Testo nota a piè di pagina Carattere Carattere Carattere Carattere Char"/>
    <w:basedOn w:val="DefaultParagraphFont"/>
    <w:link w:val="FootnoteText"/>
    <w:uiPriority w:val="99"/>
    <w:rsid w:val="00740F50"/>
    <w:rPr>
      <w:rFonts w:ascii="Calibri" w:hAnsi="Calibri"/>
      <w:sz w:val="20"/>
      <w:szCs w:val="20"/>
    </w:rPr>
  </w:style>
  <w:style w:type="character" w:styleId="FootnoteReference">
    <w:name w:val="footnote reference"/>
    <w:aliases w:val="Footnote Refernece,BVI fnr,callout,16 Point,Superscript 6 Point,Footnote Reference Superscript,Ref,de nota al pie,-E Fußnotenzeichen,number,SUPERS,EN Footnote Reference,-E Fuﬂnotenzeichen,-E Fuûnotenzeichen,Footnote number,F"/>
    <w:basedOn w:val="DefaultParagraphFont"/>
    <w:uiPriority w:val="99"/>
    <w:qFormat/>
    <w:rsid w:val="00740F50"/>
    <w:rPr>
      <w:vertAlign w:val="superscript"/>
    </w:rPr>
  </w:style>
  <w:style w:type="paragraph" w:styleId="ListParagraph">
    <w:name w:val="List Paragraph"/>
    <w:basedOn w:val="Normal"/>
    <w:uiPriority w:val="34"/>
    <w:qFormat/>
    <w:rsid w:val="005D783E"/>
    <w:pPr>
      <w:spacing w:after="160" w:line="259" w:lineRule="auto"/>
      <w:ind w:left="720"/>
      <w:contextualSpacing/>
      <w:jc w:val="left"/>
    </w:pPr>
    <w:rPr>
      <w:rFonts w:asciiTheme="minorHAnsi" w:eastAsiaTheme="minorHAnsi" w:hAnsiTheme="minorHAnsi" w:cstheme="minorBidi"/>
      <w:sz w:val="22"/>
      <w:szCs w:val="22"/>
      <w:lang w:val="fr-FR" w:eastAsia="en-US"/>
    </w:rPr>
  </w:style>
  <w:style w:type="character" w:customStyle="1" w:styleId="UnresolvedMention1">
    <w:name w:val="Unresolved Mention1"/>
    <w:basedOn w:val="DefaultParagraphFont"/>
    <w:uiPriority w:val="99"/>
    <w:semiHidden/>
    <w:unhideWhenUsed/>
    <w:rsid w:val="00D32C99"/>
    <w:rPr>
      <w:color w:val="808080"/>
      <w:shd w:val="clear" w:color="auto" w:fill="E6E6E6"/>
    </w:rPr>
  </w:style>
  <w:style w:type="paragraph" w:styleId="NormalWeb">
    <w:name w:val="Normal (Web)"/>
    <w:basedOn w:val="Normal"/>
    <w:uiPriority w:val="99"/>
    <w:unhideWhenUsed/>
    <w:rsid w:val="00BD0697"/>
    <w:pPr>
      <w:spacing w:before="100" w:beforeAutospacing="1" w:after="100" w:afterAutospacing="1"/>
      <w:jc w:val="left"/>
    </w:pPr>
    <w:rPr>
      <w:rFonts w:ascii="Times New Roman" w:hAnsi="Times New Roman"/>
      <w:sz w:val="24"/>
      <w:szCs w:val="24"/>
      <w:lang w:val="hu-HU" w:eastAsia="hu-HU"/>
    </w:rPr>
  </w:style>
  <w:style w:type="character" w:styleId="Strong">
    <w:name w:val="Strong"/>
    <w:basedOn w:val="DefaultParagraphFont"/>
    <w:uiPriority w:val="22"/>
    <w:qFormat/>
    <w:rsid w:val="00B05548"/>
    <w:rPr>
      <w:b/>
      <w:bCs/>
    </w:rPr>
  </w:style>
  <w:style w:type="character" w:customStyle="1" w:styleId="tlid-translation">
    <w:name w:val="tlid-translation"/>
    <w:basedOn w:val="DefaultParagraphFont"/>
    <w:rsid w:val="00631F24"/>
  </w:style>
  <w:style w:type="paragraph" w:styleId="NoSpacing">
    <w:name w:val="No Spacing"/>
    <w:uiPriority w:val="1"/>
    <w:qFormat/>
    <w:rsid w:val="00631F24"/>
    <w:rPr>
      <w:rFonts w:asciiTheme="minorHAnsi" w:eastAsiaTheme="minorHAnsi" w:hAnsiTheme="minorHAnsi" w:cstheme="minorBidi"/>
      <w:sz w:val="22"/>
      <w:szCs w:val="22"/>
      <w:lang w:val="en-US" w:eastAsia="en-US"/>
    </w:rPr>
  </w:style>
  <w:style w:type="character" w:customStyle="1" w:styleId="st">
    <w:name w:val="st"/>
    <w:basedOn w:val="DefaultParagraphFont"/>
    <w:rsid w:val="00631F24"/>
  </w:style>
  <w:style w:type="character" w:customStyle="1" w:styleId="gt-baf-cell">
    <w:name w:val="gt-baf-cell"/>
    <w:basedOn w:val="DefaultParagraphFont"/>
    <w:rsid w:val="00782731"/>
  </w:style>
  <w:style w:type="character" w:styleId="UnresolvedMention">
    <w:name w:val="Unresolved Mention"/>
    <w:basedOn w:val="DefaultParagraphFont"/>
    <w:uiPriority w:val="99"/>
    <w:semiHidden/>
    <w:unhideWhenUsed/>
    <w:rsid w:val="00492065"/>
    <w:rPr>
      <w:color w:val="605E5C"/>
      <w:shd w:val="clear" w:color="auto" w:fill="E1DFDD"/>
    </w:rPr>
  </w:style>
  <w:style w:type="character" w:customStyle="1" w:styleId="text">
    <w:name w:val="text"/>
    <w:basedOn w:val="DefaultParagraphFont"/>
    <w:rsid w:val="00492065"/>
  </w:style>
  <w:style w:type="character" w:styleId="Emphasis">
    <w:name w:val="Emphasis"/>
    <w:basedOn w:val="DefaultParagraphFont"/>
    <w:uiPriority w:val="20"/>
    <w:qFormat/>
    <w:rsid w:val="00492065"/>
    <w:rPr>
      <w:i/>
      <w:iCs/>
    </w:rPr>
  </w:style>
  <w:style w:type="paragraph" w:customStyle="1" w:styleId="DPBullet">
    <w:name w:val="DPBullet"/>
    <w:basedOn w:val="Normal"/>
    <w:uiPriority w:val="6"/>
    <w:qFormat/>
    <w:rsid w:val="008609CB"/>
    <w:pPr>
      <w:numPr>
        <w:numId w:val="40"/>
      </w:numPr>
      <w:spacing w:after="120" w:line="264" w:lineRule="auto"/>
      <w:contextualSpacing/>
      <w:jc w:val="left"/>
    </w:pPr>
    <w:rPr>
      <w:rFonts w:ascii="Garamond" w:eastAsiaTheme="minorHAnsi" w:hAnsi="Garamond"/>
      <w:lang w:eastAsia="en-US"/>
    </w:rPr>
  </w:style>
  <w:style w:type="paragraph" w:customStyle="1" w:styleId="DPBullet1">
    <w:name w:val="DPBullet1"/>
    <w:basedOn w:val="Normal"/>
    <w:uiPriority w:val="6"/>
    <w:rsid w:val="008609CB"/>
    <w:pPr>
      <w:numPr>
        <w:ilvl w:val="1"/>
        <w:numId w:val="40"/>
      </w:numPr>
      <w:spacing w:after="120" w:line="264" w:lineRule="auto"/>
      <w:contextualSpacing/>
      <w:jc w:val="left"/>
    </w:pPr>
    <w:rPr>
      <w:rFonts w:ascii="Garamond" w:eastAsiaTheme="minorHAnsi" w:hAnsi="Garamond"/>
      <w:lang w:eastAsia="en-US"/>
    </w:rPr>
  </w:style>
  <w:style w:type="paragraph" w:customStyle="1" w:styleId="DPBullet2">
    <w:name w:val="DPBullet2"/>
    <w:basedOn w:val="Normal"/>
    <w:uiPriority w:val="6"/>
    <w:rsid w:val="008609CB"/>
    <w:pPr>
      <w:numPr>
        <w:ilvl w:val="2"/>
        <w:numId w:val="40"/>
      </w:numPr>
      <w:spacing w:after="120" w:line="264" w:lineRule="auto"/>
      <w:contextualSpacing/>
      <w:jc w:val="left"/>
    </w:pPr>
    <w:rPr>
      <w:rFonts w:ascii="Garamond" w:eastAsiaTheme="minorHAnsi" w:hAnsi="Garamond"/>
      <w:lang w:eastAsia="en-US"/>
    </w:rPr>
  </w:style>
  <w:style w:type="paragraph" w:customStyle="1" w:styleId="DPHead2">
    <w:name w:val="DPHead2"/>
    <w:basedOn w:val="Normal"/>
    <w:next w:val="DPBodytxt"/>
    <w:uiPriority w:val="2"/>
    <w:qFormat/>
    <w:rsid w:val="008609CB"/>
    <w:pPr>
      <w:spacing w:after="60"/>
      <w:jc w:val="left"/>
      <w:outlineLvl w:val="2"/>
    </w:pPr>
    <w:rPr>
      <w:rFonts w:ascii="Arial" w:eastAsiaTheme="minorHAnsi" w:hAnsi="Arial" w:cs="Arial"/>
      <w:color w:val="4BACC6" w:themeColor="accent5"/>
      <w:sz w:val="24"/>
      <w:szCs w:val="24"/>
      <w:lang w:eastAsia="en-US"/>
    </w:rPr>
  </w:style>
  <w:style w:type="paragraph" w:customStyle="1" w:styleId="DPOpeningPara">
    <w:name w:val="DPOpeningPara"/>
    <w:basedOn w:val="Normal"/>
    <w:next w:val="DPBodytxt"/>
    <w:uiPriority w:val="5"/>
    <w:qFormat/>
    <w:rsid w:val="008609CB"/>
    <w:pPr>
      <w:spacing w:after="120" w:line="264" w:lineRule="auto"/>
      <w:jc w:val="left"/>
    </w:pPr>
    <w:rPr>
      <w:rFonts w:ascii="Garamond" w:eastAsiaTheme="minorHAnsi" w:hAnsi="Garamond" w:cs="Arial"/>
      <w:sz w:val="30"/>
      <w:lang w:eastAsia="en-US"/>
    </w:rPr>
  </w:style>
  <w:style w:type="paragraph" w:customStyle="1" w:styleId="DPBodytxt">
    <w:name w:val="DPBodytxt"/>
    <w:basedOn w:val="Normal"/>
    <w:uiPriority w:val="6"/>
    <w:qFormat/>
    <w:rsid w:val="008609CB"/>
    <w:pPr>
      <w:spacing w:after="120" w:line="264" w:lineRule="auto"/>
      <w:jc w:val="left"/>
    </w:pPr>
    <w:rPr>
      <w:rFonts w:ascii="Arial" w:eastAsiaTheme="minorHAnsi" w:hAnsi="Arial"/>
      <w:lang w:eastAsia="en-US"/>
    </w:rPr>
  </w:style>
  <w:style w:type="paragraph" w:customStyle="1" w:styleId="Bullet">
    <w:name w:val="Bullet"/>
    <w:basedOn w:val="DPBullet"/>
    <w:rsid w:val="008609CB"/>
    <w:pPr>
      <w:jc w:val="both"/>
    </w:pPr>
    <w:rPr>
      <w:rFonts w:ascii="Arial" w:hAnsi="Arial"/>
    </w:rPr>
  </w:style>
  <w:style w:type="character" w:customStyle="1" w:styleId="jlqj4b">
    <w:name w:val="jlqj4b"/>
    <w:basedOn w:val="DefaultParagraphFont"/>
    <w:rsid w:val="00D90E9D"/>
  </w:style>
  <w:style w:type="character" w:customStyle="1" w:styleId="hps">
    <w:name w:val="hps"/>
    <w:basedOn w:val="DefaultParagraphFont"/>
    <w:rsid w:val="00D90E9D"/>
  </w:style>
  <w:style w:type="character" w:customStyle="1" w:styleId="hgkelc">
    <w:name w:val="hgkelc"/>
    <w:basedOn w:val="DefaultParagraphFont"/>
    <w:rsid w:val="00D90E9D"/>
  </w:style>
  <w:style w:type="character" w:customStyle="1" w:styleId="Nmerodepgina1">
    <w:name w:val="Número de página1"/>
    <w:rsid w:val="00D90E9D"/>
    <w:rPr>
      <w:lang w:val="en-US"/>
    </w:rPr>
  </w:style>
  <w:style w:type="character" w:customStyle="1" w:styleId="FootnoteTextChar1">
    <w:name w:val="Footnote Text Char1"/>
    <w:uiPriority w:val="99"/>
    <w:rsid w:val="009224B4"/>
    <w:rPr>
      <w:rFonts w:ascii="Times New Roman" w:hAnsi="Times New Roman"/>
      <w:sz w:val="16"/>
    </w:rPr>
  </w:style>
  <w:style w:type="paragraph" w:styleId="Index1">
    <w:name w:val="index 1"/>
    <w:basedOn w:val="Normal"/>
    <w:next w:val="Normal"/>
    <w:autoRedefine/>
    <w:semiHidden/>
    <w:unhideWhenUsed/>
    <w:rsid w:val="00570F35"/>
    <w:pPr>
      <w:spacing w:after="0"/>
      <w:ind w:left="210" w:hanging="210"/>
    </w:pPr>
  </w:style>
  <w:style w:type="paragraph" w:styleId="IndexHeading">
    <w:name w:val="index heading"/>
    <w:basedOn w:val="Normal"/>
    <w:next w:val="Normal"/>
    <w:uiPriority w:val="99"/>
    <w:semiHidden/>
    <w:unhideWhenUsed/>
    <w:rsid w:val="00570F35"/>
    <w:pPr>
      <w:jc w:val="left"/>
    </w:pPr>
    <w:rPr>
      <w:rFonts w:ascii="Times New Roman" w:eastAsiaTheme="majorEastAsia" w:hAnsi="Times New Roman" w:cstheme="majorBidi"/>
      <w:b/>
      <w:bC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399097">
      <w:bodyDiv w:val="1"/>
      <w:marLeft w:val="0"/>
      <w:marRight w:val="0"/>
      <w:marTop w:val="0"/>
      <w:marBottom w:val="0"/>
      <w:divBdr>
        <w:top w:val="none" w:sz="0" w:space="0" w:color="auto"/>
        <w:left w:val="none" w:sz="0" w:space="0" w:color="auto"/>
        <w:bottom w:val="none" w:sz="0" w:space="0" w:color="auto"/>
        <w:right w:val="none" w:sz="0" w:space="0" w:color="auto"/>
      </w:divBdr>
      <w:divsChild>
        <w:div w:id="860776105">
          <w:marLeft w:val="0"/>
          <w:marRight w:val="0"/>
          <w:marTop w:val="45"/>
          <w:marBottom w:val="0"/>
          <w:divBdr>
            <w:top w:val="none" w:sz="0" w:space="0" w:color="auto"/>
            <w:left w:val="none" w:sz="0" w:space="0" w:color="auto"/>
            <w:bottom w:val="none" w:sz="0" w:space="0" w:color="auto"/>
            <w:right w:val="none" w:sz="0" w:space="0" w:color="auto"/>
          </w:divBdr>
        </w:div>
        <w:div w:id="2049522232">
          <w:marLeft w:val="0"/>
          <w:marRight w:val="0"/>
          <w:marTop w:val="0"/>
          <w:marBottom w:val="0"/>
          <w:divBdr>
            <w:top w:val="none" w:sz="0" w:space="0" w:color="auto"/>
            <w:left w:val="none" w:sz="0" w:space="0" w:color="auto"/>
            <w:bottom w:val="none" w:sz="0" w:space="0" w:color="auto"/>
            <w:right w:val="none" w:sz="0" w:space="0" w:color="auto"/>
          </w:divBdr>
        </w:div>
      </w:divsChild>
    </w:div>
    <w:div w:id="1178665220">
      <w:bodyDiv w:val="1"/>
      <w:marLeft w:val="0"/>
      <w:marRight w:val="0"/>
      <w:marTop w:val="0"/>
      <w:marBottom w:val="0"/>
      <w:divBdr>
        <w:top w:val="none" w:sz="0" w:space="0" w:color="auto"/>
        <w:left w:val="none" w:sz="0" w:space="0" w:color="auto"/>
        <w:bottom w:val="none" w:sz="0" w:space="0" w:color="auto"/>
        <w:right w:val="none" w:sz="0" w:space="0" w:color="auto"/>
      </w:divBdr>
    </w:div>
    <w:div w:id="1851983977">
      <w:bodyDiv w:val="1"/>
      <w:marLeft w:val="0"/>
      <w:marRight w:val="0"/>
      <w:marTop w:val="0"/>
      <w:marBottom w:val="0"/>
      <w:divBdr>
        <w:top w:val="none" w:sz="0" w:space="0" w:color="auto"/>
        <w:left w:val="none" w:sz="0" w:space="0" w:color="auto"/>
        <w:bottom w:val="none" w:sz="0" w:space="0" w:color="auto"/>
        <w:right w:val="none" w:sz="0" w:space="0" w:color="auto"/>
      </w:divBdr>
    </w:div>
    <w:div w:id="1872188229">
      <w:bodyDiv w:val="1"/>
      <w:marLeft w:val="0"/>
      <w:marRight w:val="0"/>
      <w:marTop w:val="0"/>
      <w:marBottom w:val="0"/>
      <w:divBdr>
        <w:top w:val="none" w:sz="0" w:space="0" w:color="auto"/>
        <w:left w:val="none" w:sz="0" w:space="0" w:color="auto"/>
        <w:bottom w:val="none" w:sz="0" w:space="0" w:color="auto"/>
        <w:right w:val="none" w:sz="0" w:space="0" w:color="auto"/>
      </w:divBdr>
      <w:divsChild>
        <w:div w:id="1399590992">
          <w:marLeft w:val="0"/>
          <w:marRight w:val="0"/>
          <w:marTop w:val="45"/>
          <w:marBottom w:val="0"/>
          <w:divBdr>
            <w:top w:val="none" w:sz="0" w:space="0" w:color="auto"/>
            <w:left w:val="none" w:sz="0" w:space="0" w:color="auto"/>
            <w:bottom w:val="none" w:sz="0" w:space="0" w:color="auto"/>
            <w:right w:val="none" w:sz="0" w:space="0" w:color="auto"/>
          </w:divBdr>
        </w:div>
        <w:div w:id="1268805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4B1DD6-4972-40A2-8DA1-6CE5E505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4</Pages>
  <Words>1190</Words>
  <Characters>6787</Characters>
  <Application>Microsoft Office Word</Application>
  <DocSecurity>0</DocSecurity>
  <PresentationFormat/>
  <Lines>56</Lines>
  <Paragraphs>15</Paragraphs>
  <ScaleCrop>false</ScaleCrop>
  <HeadingPairs>
    <vt:vector size="2" baseType="variant">
      <vt:variant>
        <vt:lpstr>Title</vt:lpstr>
      </vt:variant>
      <vt:variant>
        <vt:i4>1</vt:i4>
      </vt:variant>
    </vt:vector>
  </HeadingPairs>
  <TitlesOfParts>
    <vt:vector size="1" baseType="lpstr">
      <vt:lpstr/>
    </vt:vector>
  </TitlesOfParts>
  <Company>De Montfort University</Company>
  <LinksUpToDate>false</LinksUpToDate>
  <CharactersWithSpaces>7962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Omar</dc:creator>
  <cp:lastModifiedBy>Paul Omar</cp:lastModifiedBy>
  <cp:revision>11</cp:revision>
  <cp:lastPrinted>2017-11-20T20:14:00Z</cp:lastPrinted>
  <dcterms:created xsi:type="dcterms:W3CDTF">2021-05-25T19:44:00Z</dcterms:created>
  <dcterms:modified xsi:type="dcterms:W3CDTF">2023-08-30T13:32:00Z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Footer">
    <vt:lpwstr>1039119/0162/J12269628v1</vt:lpwstr>
  </property>
  <property fmtid="{D5CDD505-2E9C-101B-9397-08002B2CF9AE}" pid="3" name="WSFooter">
    <vt:lpwstr>1039119/0162/J12269628v1</vt:lpwstr>
  </property>
</Properties>
</file>