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A3D" w14:textId="77777777" w:rsidR="005D783E" w:rsidRPr="002E481E" w:rsidRDefault="005D783E" w:rsidP="007A6A9C">
      <w:pPr>
        <w:spacing w:after="0"/>
        <w:rPr>
          <w:rFonts w:ascii="Times New Roman" w:hAnsi="Times New Roman"/>
          <w:sz w:val="24"/>
          <w:szCs w:val="24"/>
        </w:rPr>
      </w:pPr>
    </w:p>
    <w:p w14:paraId="247CF4C1" w14:textId="77777777" w:rsidR="0091176A" w:rsidRPr="002E481E" w:rsidRDefault="0091176A" w:rsidP="007A6A9C">
      <w:pPr>
        <w:spacing w:after="0"/>
        <w:contextualSpacing/>
        <w:jc w:val="center"/>
        <w:rPr>
          <w:rFonts w:ascii="Times New Roman" w:hAnsi="Times New Roman"/>
          <w:b/>
          <w:sz w:val="24"/>
          <w:szCs w:val="24"/>
        </w:rPr>
      </w:pPr>
      <w:r w:rsidRPr="002E481E">
        <w:rPr>
          <w:rFonts w:ascii="Times New Roman" w:hAnsi="Times New Roman"/>
          <w:b/>
          <w:noProof/>
          <w:sz w:val="24"/>
          <w:szCs w:val="24"/>
        </w:rPr>
        <w:drawing>
          <wp:inline distT="0" distB="0" distL="0" distR="0" wp14:anchorId="68C65D83" wp14:editId="1CFE6849">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2E481E" w:rsidRDefault="00617533" w:rsidP="007A6A9C">
      <w:pPr>
        <w:spacing w:after="0"/>
        <w:jc w:val="center"/>
        <w:rPr>
          <w:rFonts w:ascii="Times New Roman" w:hAnsi="Times New Roman"/>
          <w:b/>
          <w:sz w:val="24"/>
          <w:szCs w:val="24"/>
        </w:rPr>
      </w:pPr>
    </w:p>
    <w:p w14:paraId="545E44B6" w14:textId="515AE08A" w:rsidR="00617533" w:rsidRPr="002E481E" w:rsidRDefault="00617533" w:rsidP="007A6A9C">
      <w:pPr>
        <w:spacing w:after="0"/>
        <w:jc w:val="center"/>
        <w:rPr>
          <w:rFonts w:ascii="Times New Roman" w:hAnsi="Times New Roman"/>
          <w:b/>
          <w:sz w:val="28"/>
          <w:szCs w:val="28"/>
        </w:rPr>
      </w:pPr>
      <w:r w:rsidRPr="002E481E">
        <w:rPr>
          <w:rFonts w:ascii="Times New Roman" w:hAnsi="Times New Roman"/>
          <w:b/>
          <w:sz w:val="28"/>
          <w:szCs w:val="28"/>
        </w:rPr>
        <w:t xml:space="preserve">Inside Story – </w:t>
      </w:r>
      <w:r w:rsidR="007A6A9C">
        <w:rPr>
          <w:rFonts w:ascii="Times New Roman" w:hAnsi="Times New Roman"/>
          <w:b/>
          <w:sz w:val="28"/>
          <w:szCs w:val="28"/>
        </w:rPr>
        <w:t>April</w:t>
      </w:r>
      <w:r w:rsidR="0091176A" w:rsidRPr="002E481E">
        <w:rPr>
          <w:rFonts w:ascii="Times New Roman" w:hAnsi="Times New Roman"/>
          <w:b/>
          <w:sz w:val="28"/>
          <w:szCs w:val="28"/>
        </w:rPr>
        <w:t xml:space="preserve"> 202</w:t>
      </w:r>
      <w:r w:rsidR="007A6A9C">
        <w:rPr>
          <w:rFonts w:ascii="Times New Roman" w:hAnsi="Times New Roman"/>
          <w:b/>
          <w:sz w:val="28"/>
          <w:szCs w:val="28"/>
        </w:rPr>
        <w:t>4</w:t>
      </w:r>
    </w:p>
    <w:p w14:paraId="3F7EEBFB" w14:textId="77777777" w:rsidR="00617533" w:rsidRPr="002E481E" w:rsidRDefault="00617533" w:rsidP="007A6A9C">
      <w:pPr>
        <w:spacing w:after="0"/>
        <w:jc w:val="center"/>
        <w:rPr>
          <w:rFonts w:ascii="Times New Roman" w:hAnsi="Times New Roman"/>
          <w:b/>
          <w:sz w:val="28"/>
          <w:szCs w:val="28"/>
        </w:rPr>
      </w:pPr>
    </w:p>
    <w:p w14:paraId="032FD235" w14:textId="28C26F18" w:rsidR="005D783E" w:rsidRPr="002E481E" w:rsidRDefault="007A6A9C" w:rsidP="007A6A9C">
      <w:pPr>
        <w:spacing w:after="0"/>
        <w:jc w:val="center"/>
        <w:rPr>
          <w:rFonts w:ascii="Times New Roman" w:hAnsi="Times New Roman"/>
          <w:b/>
          <w:sz w:val="28"/>
          <w:szCs w:val="28"/>
        </w:rPr>
      </w:pPr>
      <w:r>
        <w:rPr>
          <w:rFonts w:ascii="Times New Roman" w:hAnsi="Times New Roman"/>
          <w:b/>
          <w:sz w:val="28"/>
          <w:szCs w:val="28"/>
        </w:rPr>
        <w:t>“Forgive us our Debts”</w:t>
      </w:r>
      <w:r>
        <w:rPr>
          <w:rFonts w:ascii="Times New Roman" w:hAnsi="Times New Roman"/>
          <w:b/>
          <w:sz w:val="28"/>
          <w:szCs w:val="28"/>
        </w:rPr>
        <w:t xml:space="preserve">: </w:t>
      </w:r>
      <w:r>
        <w:rPr>
          <w:rFonts w:ascii="Times New Roman" w:hAnsi="Times New Roman"/>
          <w:b/>
          <w:sz w:val="28"/>
          <w:szCs w:val="28"/>
        </w:rPr>
        <w:t>Ecclesiastical</w:t>
      </w:r>
      <w:r w:rsidRPr="002E481E">
        <w:rPr>
          <w:rFonts w:ascii="Times New Roman" w:hAnsi="Times New Roman"/>
          <w:b/>
          <w:sz w:val="28"/>
          <w:szCs w:val="28"/>
        </w:rPr>
        <w:t xml:space="preserve"> Insolvency</w:t>
      </w:r>
      <w:r>
        <w:rPr>
          <w:rFonts w:ascii="Times New Roman" w:hAnsi="Times New Roman"/>
          <w:b/>
          <w:sz w:val="28"/>
          <w:szCs w:val="28"/>
        </w:rPr>
        <w:t xml:space="preserve"> in Croatia</w:t>
      </w:r>
    </w:p>
    <w:p w14:paraId="5C9FDC72" w14:textId="77777777" w:rsidR="00617533" w:rsidRPr="002E481E" w:rsidRDefault="00617533" w:rsidP="007A6A9C">
      <w:pPr>
        <w:spacing w:after="0"/>
        <w:jc w:val="center"/>
        <w:rPr>
          <w:rFonts w:ascii="Times New Roman" w:hAnsi="Times New Roman"/>
          <w:b/>
          <w:sz w:val="24"/>
          <w:szCs w:val="24"/>
        </w:rPr>
      </w:pPr>
    </w:p>
    <w:p w14:paraId="530BE1BE" w14:textId="0B5B980B" w:rsidR="00C54799" w:rsidRPr="002E481E" w:rsidRDefault="00C54799" w:rsidP="007A6A9C">
      <w:pPr>
        <w:spacing w:after="0"/>
        <w:jc w:val="center"/>
        <w:rPr>
          <w:rFonts w:ascii="Times New Roman" w:hAnsi="Times New Roman"/>
          <w:i/>
          <w:sz w:val="24"/>
          <w:szCs w:val="24"/>
        </w:rPr>
      </w:pPr>
      <w:r w:rsidRPr="002E481E">
        <w:rPr>
          <w:rFonts w:ascii="Times New Roman" w:hAnsi="Times New Roman"/>
          <w:i/>
          <w:sz w:val="24"/>
          <w:szCs w:val="24"/>
        </w:rPr>
        <w:t xml:space="preserve">Dr Djuro M. Djuric, </w:t>
      </w:r>
      <w:r w:rsidR="0091176A" w:rsidRPr="002E481E">
        <w:rPr>
          <w:rFonts w:ascii="Times New Roman" w:hAnsi="Times New Roman"/>
          <w:i/>
          <w:sz w:val="24"/>
          <w:szCs w:val="24"/>
        </w:rPr>
        <w:t>Visiting Research Fellow, Martin Luther University, Halle-Wittemberg, Germany. Email:</w:t>
      </w:r>
      <w:r w:rsidRPr="002E481E">
        <w:rPr>
          <w:rFonts w:ascii="Times New Roman" w:hAnsi="Times New Roman"/>
          <w:i/>
          <w:sz w:val="24"/>
          <w:szCs w:val="24"/>
        </w:rPr>
        <w:t xml:space="preserve"> &lt;djuro.mdjuric@gmail.com&gt;</w:t>
      </w:r>
      <w:r w:rsidR="0091176A" w:rsidRPr="002E481E">
        <w:rPr>
          <w:rFonts w:ascii="Times New Roman" w:hAnsi="Times New Roman"/>
          <w:i/>
          <w:sz w:val="24"/>
          <w:szCs w:val="24"/>
        </w:rPr>
        <w:t>.</w:t>
      </w:r>
    </w:p>
    <w:p w14:paraId="4C0F3661" w14:textId="77777777" w:rsidR="00617533" w:rsidRPr="002E481E" w:rsidRDefault="00617533" w:rsidP="007A6A9C">
      <w:pPr>
        <w:spacing w:after="0"/>
        <w:jc w:val="center"/>
        <w:rPr>
          <w:rFonts w:ascii="Times New Roman" w:hAnsi="Times New Roman"/>
          <w:b/>
          <w:sz w:val="24"/>
          <w:szCs w:val="24"/>
        </w:rPr>
      </w:pPr>
    </w:p>
    <w:p w14:paraId="6DE3035C" w14:textId="68FDE813" w:rsidR="00C54799" w:rsidRPr="002E481E" w:rsidRDefault="00C54799" w:rsidP="007A6A9C">
      <w:pPr>
        <w:pStyle w:val="Body"/>
        <w:jc w:val="both"/>
        <w:rPr>
          <w:rFonts w:cs="Times New Roman"/>
          <w:b/>
          <w:bCs/>
          <w:sz w:val="24"/>
          <w:szCs w:val="24"/>
          <w:lang w:val="en-GB"/>
        </w:rPr>
      </w:pPr>
      <w:r w:rsidRPr="002E481E">
        <w:rPr>
          <w:rFonts w:cs="Times New Roman"/>
          <w:bCs/>
          <w:i/>
          <w:sz w:val="24"/>
          <w:szCs w:val="24"/>
          <w:lang w:val="en-GB"/>
        </w:rPr>
        <w:t>Introduction</w:t>
      </w:r>
    </w:p>
    <w:p w14:paraId="3904DEAE" w14:textId="77777777" w:rsidR="00C54799" w:rsidRPr="002E481E" w:rsidRDefault="00C54799" w:rsidP="007A6A9C">
      <w:pPr>
        <w:pStyle w:val="Body"/>
        <w:jc w:val="both"/>
        <w:rPr>
          <w:rFonts w:cs="Times New Roman"/>
          <w:b/>
          <w:bCs/>
          <w:sz w:val="24"/>
          <w:szCs w:val="24"/>
          <w:lang w:val="en-GB"/>
        </w:rPr>
      </w:pPr>
    </w:p>
    <w:p w14:paraId="3F2FD514" w14:textId="252929CC" w:rsidR="007A6A9C" w:rsidRDefault="007A6A9C" w:rsidP="007A6A9C">
      <w:pPr>
        <w:spacing w:after="0"/>
        <w:rPr>
          <w:rStyle w:val="rynqvb"/>
          <w:rFonts w:ascii="Times New Roman" w:hAnsi="Times New Roman"/>
          <w:iCs/>
          <w:sz w:val="24"/>
          <w:szCs w:val="24"/>
        </w:rPr>
      </w:pPr>
      <w:r w:rsidRPr="007A6A9C">
        <w:rPr>
          <w:rStyle w:val="rynqvb"/>
          <w:rFonts w:ascii="Times New Roman" w:hAnsi="Times New Roman"/>
          <w:iCs/>
          <w:sz w:val="24"/>
          <w:szCs w:val="24"/>
        </w:rPr>
        <w:t>In December 2023</w:t>
      </w:r>
      <w:r>
        <w:rPr>
          <w:rStyle w:val="rynqvb"/>
          <w:rFonts w:ascii="Times New Roman" w:hAnsi="Times New Roman"/>
          <w:iCs/>
          <w:sz w:val="24"/>
          <w:szCs w:val="24"/>
        </w:rPr>
        <w:t>, the</w:t>
      </w:r>
      <w:r w:rsidRPr="007A6A9C">
        <w:rPr>
          <w:rStyle w:val="rynqvb"/>
          <w:rFonts w:ascii="Times New Roman" w:hAnsi="Times New Roman"/>
          <w:iCs/>
          <w:sz w:val="24"/>
          <w:szCs w:val="24"/>
        </w:rPr>
        <w:t xml:space="preserve"> first case of bankruptcy of an ecclesiastical institution in history of Croatia was in sight. Namely, the Commercial Court in Zagreb Croatian Financial Agency (FINA) initiated </w:t>
      </w:r>
      <w:r>
        <w:rPr>
          <w:rStyle w:val="rynqvb"/>
          <w:rFonts w:ascii="Times New Roman" w:hAnsi="Times New Roman"/>
          <w:iCs/>
          <w:sz w:val="24"/>
          <w:szCs w:val="24"/>
        </w:rPr>
        <w:t xml:space="preserve">preliminary </w:t>
      </w:r>
      <w:r w:rsidRPr="007A6A9C">
        <w:rPr>
          <w:rStyle w:val="rynqvb"/>
          <w:rFonts w:ascii="Times New Roman" w:hAnsi="Times New Roman"/>
          <w:iCs/>
          <w:sz w:val="24"/>
          <w:szCs w:val="24"/>
        </w:rPr>
        <w:t>bankruptcy proceedings against the Diocese of Zagreb-Ljubljana of the Serbian Orthodox Church.</w:t>
      </w:r>
    </w:p>
    <w:p w14:paraId="1E7F5606" w14:textId="77777777" w:rsidR="007A6A9C" w:rsidRDefault="007A6A9C" w:rsidP="007A6A9C">
      <w:pPr>
        <w:spacing w:after="0"/>
        <w:rPr>
          <w:rStyle w:val="rynqvb"/>
          <w:rFonts w:ascii="Times New Roman" w:hAnsi="Times New Roman"/>
          <w:iCs/>
          <w:sz w:val="24"/>
          <w:szCs w:val="24"/>
        </w:rPr>
      </w:pPr>
    </w:p>
    <w:p w14:paraId="3802A3B1" w14:textId="7A50D4E4" w:rsidR="007A6A9C" w:rsidRDefault="007A6A9C" w:rsidP="007A6A9C">
      <w:pPr>
        <w:spacing w:after="0"/>
        <w:rPr>
          <w:rStyle w:val="rynqvb"/>
          <w:rFonts w:ascii="Times New Roman" w:hAnsi="Times New Roman"/>
          <w:iCs/>
          <w:sz w:val="24"/>
          <w:szCs w:val="24"/>
        </w:rPr>
      </w:pPr>
      <w:r>
        <w:rPr>
          <w:rStyle w:val="rynqvb"/>
          <w:rFonts w:ascii="Times New Roman" w:hAnsi="Times New Roman"/>
          <w:iCs/>
          <w:sz w:val="24"/>
          <w:szCs w:val="24"/>
        </w:rPr>
        <w:t>The</w:t>
      </w:r>
      <w:r w:rsidRPr="007A6A9C">
        <w:rPr>
          <w:rStyle w:val="rynqvb"/>
          <w:rFonts w:ascii="Times New Roman" w:hAnsi="Times New Roman"/>
          <w:iCs/>
          <w:sz w:val="24"/>
          <w:szCs w:val="24"/>
        </w:rPr>
        <w:t xml:space="preserve"> Serbian Orthodox Church </w:t>
      </w:r>
      <w:r>
        <w:rPr>
          <w:rStyle w:val="rynqvb"/>
          <w:rFonts w:ascii="Times New Roman" w:hAnsi="Times New Roman"/>
          <w:iCs/>
          <w:sz w:val="24"/>
          <w:szCs w:val="24"/>
        </w:rPr>
        <w:t xml:space="preserve">has been </w:t>
      </w:r>
      <w:r w:rsidRPr="007A6A9C">
        <w:rPr>
          <w:rStyle w:val="rynqvb"/>
          <w:rFonts w:ascii="Times New Roman" w:hAnsi="Times New Roman"/>
          <w:iCs/>
          <w:sz w:val="24"/>
          <w:szCs w:val="24"/>
        </w:rPr>
        <w:t xml:space="preserve">present on this part of the territory of Croatia since </w:t>
      </w:r>
      <w:r>
        <w:rPr>
          <w:rStyle w:val="rynqvb"/>
          <w:rFonts w:ascii="Times New Roman" w:hAnsi="Times New Roman"/>
          <w:iCs/>
          <w:sz w:val="24"/>
          <w:szCs w:val="24"/>
        </w:rPr>
        <w:t xml:space="preserve">the </w:t>
      </w:r>
      <w:r w:rsidRPr="007A6A9C">
        <w:rPr>
          <w:rStyle w:val="rynqvb"/>
          <w:rFonts w:ascii="Times New Roman" w:hAnsi="Times New Roman"/>
          <w:iCs/>
          <w:sz w:val="24"/>
          <w:szCs w:val="24"/>
        </w:rPr>
        <w:t>16</w:t>
      </w:r>
      <w:r>
        <w:rPr>
          <w:rStyle w:val="rynqvb"/>
          <w:rFonts w:ascii="Times New Roman" w:hAnsi="Times New Roman"/>
          <w:iCs/>
          <w:sz w:val="24"/>
          <w:szCs w:val="24"/>
        </w:rPr>
        <w:t>th</w:t>
      </w:r>
      <w:r w:rsidRPr="007A6A9C">
        <w:rPr>
          <w:rStyle w:val="rynqvb"/>
          <w:rFonts w:ascii="Times New Roman" w:hAnsi="Times New Roman"/>
          <w:iCs/>
          <w:sz w:val="24"/>
          <w:szCs w:val="24"/>
        </w:rPr>
        <w:t xml:space="preserve"> century, when its first monasteries were founded. Later</w:t>
      </w:r>
      <w:r>
        <w:rPr>
          <w:rStyle w:val="rynqvb"/>
          <w:rFonts w:ascii="Times New Roman" w:hAnsi="Times New Roman"/>
          <w:iCs/>
          <w:sz w:val="24"/>
          <w:szCs w:val="24"/>
        </w:rPr>
        <w:t>,</w:t>
      </w:r>
      <w:r w:rsidRPr="007A6A9C">
        <w:rPr>
          <w:rStyle w:val="rynqvb"/>
          <w:rFonts w:ascii="Times New Roman" w:hAnsi="Times New Roman"/>
          <w:iCs/>
          <w:sz w:val="24"/>
          <w:szCs w:val="24"/>
        </w:rPr>
        <w:t xml:space="preserve"> </w:t>
      </w:r>
      <w:r>
        <w:rPr>
          <w:rStyle w:val="rynqvb"/>
          <w:rFonts w:ascii="Times New Roman" w:hAnsi="Times New Roman"/>
          <w:iCs/>
          <w:sz w:val="24"/>
          <w:szCs w:val="24"/>
        </w:rPr>
        <w:t xml:space="preserve">the Kings of </w:t>
      </w:r>
      <w:r w:rsidRPr="007A6A9C">
        <w:rPr>
          <w:rStyle w:val="rynqvb"/>
          <w:rFonts w:ascii="Times New Roman" w:hAnsi="Times New Roman"/>
          <w:iCs/>
          <w:sz w:val="24"/>
          <w:szCs w:val="24"/>
        </w:rPr>
        <w:t>Hungar</w:t>
      </w:r>
      <w:r>
        <w:rPr>
          <w:rStyle w:val="rynqvb"/>
          <w:rFonts w:ascii="Times New Roman" w:hAnsi="Times New Roman"/>
          <w:iCs/>
          <w:sz w:val="24"/>
          <w:szCs w:val="24"/>
        </w:rPr>
        <w:t>y</w:t>
      </w:r>
      <w:r w:rsidRPr="007A6A9C">
        <w:rPr>
          <w:rStyle w:val="rynqvb"/>
          <w:rFonts w:ascii="Times New Roman" w:hAnsi="Times New Roman"/>
          <w:iCs/>
          <w:sz w:val="24"/>
          <w:szCs w:val="24"/>
        </w:rPr>
        <w:t xml:space="preserve"> and </w:t>
      </w:r>
      <w:r>
        <w:rPr>
          <w:rStyle w:val="rynqvb"/>
          <w:rFonts w:ascii="Times New Roman" w:hAnsi="Times New Roman"/>
          <w:iCs/>
          <w:sz w:val="24"/>
          <w:szCs w:val="24"/>
        </w:rPr>
        <w:t xml:space="preserve">Emperors of </w:t>
      </w:r>
      <w:r w:rsidRPr="007A6A9C">
        <w:rPr>
          <w:rStyle w:val="rynqvb"/>
          <w:rFonts w:ascii="Times New Roman" w:hAnsi="Times New Roman"/>
          <w:iCs/>
          <w:sz w:val="24"/>
          <w:szCs w:val="24"/>
        </w:rPr>
        <w:t>Austria</w:t>
      </w:r>
      <w:r>
        <w:rPr>
          <w:rStyle w:val="rynqvb"/>
          <w:rFonts w:ascii="Times New Roman" w:hAnsi="Times New Roman"/>
          <w:iCs/>
          <w:sz w:val="24"/>
          <w:szCs w:val="24"/>
        </w:rPr>
        <w:t xml:space="preserve"> </w:t>
      </w:r>
      <w:r w:rsidRPr="007A6A9C">
        <w:rPr>
          <w:rStyle w:val="rynqvb"/>
          <w:rFonts w:ascii="Times New Roman" w:hAnsi="Times New Roman"/>
          <w:iCs/>
          <w:sz w:val="24"/>
          <w:szCs w:val="24"/>
        </w:rPr>
        <w:t>granted them numerous privileges for the purpose of defen</w:t>
      </w:r>
      <w:r>
        <w:rPr>
          <w:rStyle w:val="rynqvb"/>
          <w:rFonts w:ascii="Times New Roman" w:hAnsi="Times New Roman"/>
          <w:iCs/>
          <w:sz w:val="24"/>
          <w:szCs w:val="24"/>
        </w:rPr>
        <w:t>c</w:t>
      </w:r>
      <w:r w:rsidRPr="007A6A9C">
        <w:rPr>
          <w:rStyle w:val="rynqvb"/>
          <w:rFonts w:ascii="Times New Roman" w:hAnsi="Times New Roman"/>
          <w:iCs/>
          <w:sz w:val="24"/>
          <w:szCs w:val="24"/>
        </w:rPr>
        <w:t xml:space="preserve">e of the southern borders from the Ottomans. This Diocese has jurisdiction over </w:t>
      </w:r>
      <w:r>
        <w:rPr>
          <w:rStyle w:val="rynqvb"/>
          <w:rFonts w:ascii="Times New Roman" w:hAnsi="Times New Roman"/>
          <w:iCs/>
          <w:sz w:val="24"/>
          <w:szCs w:val="24"/>
        </w:rPr>
        <w:t>O</w:t>
      </w:r>
      <w:r w:rsidRPr="007A6A9C">
        <w:rPr>
          <w:rStyle w:val="rynqvb"/>
          <w:rFonts w:ascii="Times New Roman" w:hAnsi="Times New Roman"/>
          <w:iCs/>
          <w:sz w:val="24"/>
          <w:szCs w:val="24"/>
        </w:rPr>
        <w:t xml:space="preserve">rthodox Christians in northern Croatia and Slovenia. In </w:t>
      </w:r>
      <w:r>
        <w:rPr>
          <w:rStyle w:val="rynqvb"/>
          <w:rFonts w:ascii="Times New Roman" w:hAnsi="Times New Roman"/>
          <w:iCs/>
          <w:sz w:val="24"/>
          <w:szCs w:val="24"/>
        </w:rPr>
        <w:t xml:space="preserve">the </w:t>
      </w:r>
      <w:r w:rsidRPr="007A6A9C">
        <w:rPr>
          <w:rStyle w:val="rynqvb"/>
          <w:rFonts w:ascii="Times New Roman" w:hAnsi="Times New Roman"/>
          <w:iCs/>
          <w:sz w:val="24"/>
          <w:szCs w:val="24"/>
        </w:rPr>
        <w:t>20</w:t>
      </w:r>
      <w:r>
        <w:rPr>
          <w:rStyle w:val="rynqvb"/>
          <w:rFonts w:ascii="Times New Roman" w:hAnsi="Times New Roman"/>
          <w:iCs/>
          <w:sz w:val="24"/>
          <w:szCs w:val="24"/>
        </w:rPr>
        <w:t>th</w:t>
      </w:r>
      <w:r w:rsidRPr="007A6A9C">
        <w:rPr>
          <w:rStyle w:val="rynqvb"/>
          <w:rFonts w:ascii="Times New Roman" w:hAnsi="Times New Roman"/>
          <w:iCs/>
          <w:sz w:val="24"/>
          <w:szCs w:val="24"/>
        </w:rPr>
        <w:t xml:space="preserve"> century</w:t>
      </w:r>
      <w:r>
        <w:rPr>
          <w:rStyle w:val="rynqvb"/>
          <w:rFonts w:ascii="Times New Roman" w:hAnsi="Times New Roman"/>
          <w:iCs/>
          <w:sz w:val="24"/>
          <w:szCs w:val="24"/>
        </w:rPr>
        <w:t>, the</w:t>
      </w:r>
      <w:r w:rsidRPr="007A6A9C">
        <w:rPr>
          <w:rStyle w:val="rynqvb"/>
          <w:rFonts w:ascii="Times New Roman" w:hAnsi="Times New Roman"/>
          <w:iCs/>
          <w:sz w:val="24"/>
          <w:szCs w:val="24"/>
        </w:rPr>
        <w:t xml:space="preserve"> church was </w:t>
      </w:r>
      <w:r>
        <w:rPr>
          <w:rStyle w:val="rynqvb"/>
          <w:rFonts w:ascii="Times New Roman" w:hAnsi="Times New Roman"/>
          <w:iCs/>
          <w:sz w:val="24"/>
          <w:szCs w:val="24"/>
        </w:rPr>
        <w:t xml:space="preserve">at </w:t>
      </w:r>
      <w:r w:rsidRPr="007A6A9C">
        <w:rPr>
          <w:rStyle w:val="rynqvb"/>
          <w:rFonts w:ascii="Times New Roman" w:hAnsi="Times New Roman"/>
          <w:iCs/>
          <w:sz w:val="24"/>
          <w:szCs w:val="24"/>
        </w:rPr>
        <w:t>the cent</w:t>
      </w:r>
      <w:r>
        <w:rPr>
          <w:rStyle w:val="rynqvb"/>
          <w:rFonts w:ascii="Times New Roman" w:hAnsi="Times New Roman"/>
          <w:iCs/>
          <w:sz w:val="24"/>
          <w:szCs w:val="24"/>
        </w:rPr>
        <w:t>re</w:t>
      </w:r>
      <w:r w:rsidRPr="007A6A9C">
        <w:rPr>
          <w:rStyle w:val="rynqvb"/>
          <w:rFonts w:ascii="Times New Roman" w:hAnsi="Times New Roman"/>
          <w:iCs/>
          <w:sz w:val="24"/>
          <w:szCs w:val="24"/>
        </w:rPr>
        <w:t xml:space="preserve"> of the war conflicts and suffered both human and material losses. </w:t>
      </w:r>
      <w:r>
        <w:rPr>
          <w:rStyle w:val="rynqvb"/>
          <w:rFonts w:ascii="Times New Roman" w:hAnsi="Times New Roman"/>
          <w:iCs/>
          <w:sz w:val="24"/>
          <w:szCs w:val="24"/>
        </w:rPr>
        <w:t xml:space="preserve">The </w:t>
      </w:r>
      <w:r w:rsidRPr="007A6A9C">
        <w:rPr>
          <w:rStyle w:val="rynqvb"/>
          <w:rFonts w:ascii="Times New Roman" w:hAnsi="Times New Roman"/>
          <w:iCs/>
          <w:sz w:val="24"/>
          <w:szCs w:val="24"/>
        </w:rPr>
        <w:t>Serbian Orthodox Church in Croatia, Diocese of Zagreb-Ljubljana was registered in the Register of Religious Communities of the Republic of Croatia on 1</w:t>
      </w:r>
      <w:r>
        <w:rPr>
          <w:rStyle w:val="rynqvb"/>
          <w:rFonts w:ascii="Times New Roman" w:hAnsi="Times New Roman"/>
          <w:iCs/>
          <w:sz w:val="24"/>
          <w:szCs w:val="24"/>
        </w:rPr>
        <w:t xml:space="preserve">6 November </w:t>
      </w:r>
      <w:r w:rsidRPr="007A6A9C">
        <w:rPr>
          <w:rStyle w:val="rynqvb"/>
          <w:rFonts w:ascii="Times New Roman" w:hAnsi="Times New Roman"/>
          <w:iCs/>
          <w:sz w:val="24"/>
          <w:szCs w:val="24"/>
        </w:rPr>
        <w:t>2004 with its headquarters in Zagreb-Ilica Str. 7/II.</w:t>
      </w:r>
    </w:p>
    <w:p w14:paraId="5B5C427D" w14:textId="77777777" w:rsidR="007A6A9C" w:rsidRDefault="007A6A9C" w:rsidP="007A6A9C">
      <w:pPr>
        <w:spacing w:after="0"/>
        <w:rPr>
          <w:rStyle w:val="rynqvb"/>
          <w:rFonts w:ascii="Times New Roman" w:hAnsi="Times New Roman"/>
          <w:iCs/>
          <w:sz w:val="24"/>
          <w:szCs w:val="24"/>
        </w:rPr>
      </w:pPr>
    </w:p>
    <w:p w14:paraId="1B35086E" w14:textId="35EE29E5" w:rsidR="007A6A9C" w:rsidRDefault="007A6A9C" w:rsidP="007A6A9C">
      <w:pPr>
        <w:spacing w:after="0"/>
        <w:rPr>
          <w:rStyle w:val="rynqvb"/>
          <w:rFonts w:ascii="Times New Roman" w:hAnsi="Times New Roman"/>
          <w:iCs/>
          <w:sz w:val="24"/>
          <w:szCs w:val="24"/>
        </w:rPr>
      </w:pPr>
      <w:r w:rsidRPr="007A6A9C">
        <w:rPr>
          <w:rStyle w:val="rynqvb"/>
          <w:rFonts w:ascii="Times New Roman" w:hAnsi="Times New Roman"/>
          <w:iCs/>
          <w:sz w:val="24"/>
          <w:szCs w:val="24"/>
        </w:rPr>
        <w:t xml:space="preserve">An important dispute between the Serbian Orthodox Church and </w:t>
      </w:r>
      <w:r>
        <w:rPr>
          <w:rStyle w:val="rynqvb"/>
          <w:rFonts w:ascii="Times New Roman" w:hAnsi="Times New Roman"/>
          <w:iCs/>
          <w:sz w:val="24"/>
          <w:szCs w:val="24"/>
        </w:rPr>
        <w:t>the R</w:t>
      </w:r>
      <w:r w:rsidRPr="007A6A9C">
        <w:rPr>
          <w:rStyle w:val="rynqvb"/>
          <w:rFonts w:ascii="Times New Roman" w:hAnsi="Times New Roman"/>
          <w:iCs/>
          <w:sz w:val="24"/>
          <w:szCs w:val="24"/>
        </w:rPr>
        <w:t>epublic of Croatia arose from the damaging of the palace of the Diocese in the Croatian capital of Zagreb at the beginning of the conflict in 1992, which led to judicial proceedings. The Diocese of Zagreb-Ljubljana of the Serbian Orthodox Church lost the case and had to pay a huge amount for proce</w:t>
      </w:r>
      <w:r>
        <w:rPr>
          <w:rStyle w:val="rynqvb"/>
          <w:rFonts w:ascii="Times New Roman" w:hAnsi="Times New Roman"/>
          <w:iCs/>
          <w:sz w:val="24"/>
          <w:szCs w:val="24"/>
        </w:rPr>
        <w:t>dural</w:t>
      </w:r>
      <w:r w:rsidRPr="007A6A9C">
        <w:rPr>
          <w:rStyle w:val="rynqvb"/>
          <w:rFonts w:ascii="Times New Roman" w:hAnsi="Times New Roman"/>
          <w:iCs/>
          <w:sz w:val="24"/>
          <w:szCs w:val="24"/>
        </w:rPr>
        <w:t xml:space="preserve"> expenses. Since its account was blocked, the proposal for opening </w:t>
      </w:r>
      <w:r>
        <w:rPr>
          <w:rStyle w:val="rynqvb"/>
          <w:rFonts w:ascii="Times New Roman" w:hAnsi="Times New Roman"/>
          <w:iCs/>
          <w:sz w:val="24"/>
          <w:szCs w:val="24"/>
        </w:rPr>
        <w:t xml:space="preserve">preliminary </w:t>
      </w:r>
      <w:r w:rsidRPr="007A6A9C">
        <w:rPr>
          <w:rStyle w:val="rynqvb"/>
          <w:rFonts w:ascii="Times New Roman" w:hAnsi="Times New Roman"/>
          <w:iCs/>
          <w:sz w:val="24"/>
          <w:szCs w:val="24"/>
        </w:rPr>
        <w:t>bankruptcy proceedings followed. However, by the hearing scheduled for determining the bankruptcy ground, the debt was paid and proceedings were closed.</w:t>
      </w:r>
    </w:p>
    <w:p w14:paraId="44513FF7" w14:textId="0230802A" w:rsidR="007A6A9C" w:rsidRDefault="007A6A9C" w:rsidP="007A6A9C">
      <w:pPr>
        <w:spacing w:after="0"/>
        <w:rPr>
          <w:rStyle w:val="rynqvb"/>
          <w:rFonts w:ascii="Times New Roman" w:hAnsi="Times New Roman"/>
          <w:iCs/>
          <w:sz w:val="24"/>
          <w:szCs w:val="24"/>
        </w:rPr>
      </w:pPr>
    </w:p>
    <w:p w14:paraId="19B18508" w14:textId="6C01CBE4" w:rsidR="007A6A9C" w:rsidRPr="007A6A9C" w:rsidRDefault="007A6A9C" w:rsidP="007A6A9C">
      <w:pPr>
        <w:spacing w:after="0"/>
        <w:rPr>
          <w:rStyle w:val="rynqvb"/>
          <w:rFonts w:ascii="Times New Roman" w:hAnsi="Times New Roman"/>
          <w:i/>
          <w:sz w:val="24"/>
          <w:szCs w:val="24"/>
        </w:rPr>
      </w:pPr>
      <w:r w:rsidRPr="007A6A9C">
        <w:rPr>
          <w:rStyle w:val="rynqvb"/>
          <w:rFonts w:ascii="Times New Roman" w:hAnsi="Times New Roman"/>
          <w:i/>
          <w:sz w:val="24"/>
          <w:szCs w:val="24"/>
        </w:rPr>
        <w:t>Procedural Steps</w:t>
      </w:r>
    </w:p>
    <w:p w14:paraId="7620B04D" w14:textId="77777777" w:rsidR="007A6A9C" w:rsidRPr="007A6A9C" w:rsidRDefault="007A6A9C" w:rsidP="007A6A9C">
      <w:pPr>
        <w:spacing w:after="0"/>
        <w:rPr>
          <w:rStyle w:val="rynqvb"/>
          <w:rFonts w:ascii="Times New Roman" w:hAnsi="Times New Roman"/>
          <w:iCs/>
          <w:sz w:val="24"/>
          <w:szCs w:val="24"/>
        </w:rPr>
      </w:pPr>
    </w:p>
    <w:p w14:paraId="775D399A" w14:textId="3E4BF1CA" w:rsidR="007A6A9C" w:rsidRDefault="007A6A9C" w:rsidP="007A6A9C">
      <w:pPr>
        <w:spacing w:after="0"/>
        <w:rPr>
          <w:rStyle w:val="rynqvb"/>
          <w:rFonts w:ascii="Times New Roman" w:hAnsi="Times New Roman"/>
          <w:iCs/>
          <w:sz w:val="24"/>
          <w:szCs w:val="24"/>
        </w:rPr>
      </w:pPr>
      <w:r w:rsidRPr="007A6A9C">
        <w:rPr>
          <w:rStyle w:val="rynqvb"/>
          <w:rFonts w:ascii="Times New Roman" w:hAnsi="Times New Roman"/>
          <w:iCs/>
          <w:sz w:val="24"/>
          <w:szCs w:val="24"/>
        </w:rPr>
        <w:t>According to Art</w:t>
      </w:r>
      <w:r>
        <w:rPr>
          <w:rStyle w:val="rynqvb"/>
          <w:rFonts w:ascii="Times New Roman" w:hAnsi="Times New Roman"/>
          <w:iCs/>
          <w:sz w:val="24"/>
          <w:szCs w:val="24"/>
        </w:rPr>
        <w:t>icle</w:t>
      </w:r>
      <w:r w:rsidRPr="007A6A9C">
        <w:rPr>
          <w:rStyle w:val="rynqvb"/>
          <w:rFonts w:ascii="Times New Roman" w:hAnsi="Times New Roman"/>
          <w:iCs/>
          <w:sz w:val="24"/>
          <w:szCs w:val="24"/>
        </w:rPr>
        <w:t xml:space="preserve"> 115 of the Law on Bankruptcy of the Republic of Croatia, and based on the proposal for opening bankruptcy proceedings, the court issues a decision on the initiation of preliminary proceedings in order to determine the grounds for opening bankruptcy proceedings.</w:t>
      </w:r>
      <w:r w:rsidRPr="007A6A9C">
        <w:rPr>
          <w:rStyle w:val="hwtze"/>
          <w:rFonts w:ascii="Times New Roman" w:hAnsi="Times New Roman"/>
          <w:iCs/>
          <w:sz w:val="24"/>
          <w:szCs w:val="24"/>
        </w:rPr>
        <w:t xml:space="preserve"> </w:t>
      </w:r>
      <w:r w:rsidRPr="007A6A9C">
        <w:rPr>
          <w:rStyle w:val="rynqvb"/>
          <w:rFonts w:ascii="Times New Roman" w:hAnsi="Times New Roman"/>
          <w:iCs/>
          <w:sz w:val="24"/>
          <w:szCs w:val="24"/>
        </w:rPr>
        <w:t xml:space="preserve">Accordingly, the Croatian Financial Agency (FINA) submitted a request for the opening of bankruptcy for the Serbian Orthodox Church, more precisely its Diocese of </w:t>
      </w:r>
      <w:r w:rsidRPr="007A6A9C">
        <w:rPr>
          <w:rStyle w:val="rynqvb"/>
          <w:rFonts w:ascii="Times New Roman" w:hAnsi="Times New Roman"/>
          <w:iCs/>
          <w:sz w:val="24"/>
          <w:szCs w:val="24"/>
        </w:rPr>
        <w:lastRenderedPageBreak/>
        <w:t>Zagreb-Ljubljana, and on the basis of which, on 21 November 2023, the Commercial Court in Zagreb issued a decision on the initiation of the previous (bankruptcy)</w:t>
      </w:r>
      <w:r w:rsidRPr="007A6A9C">
        <w:rPr>
          <w:rStyle w:val="hwtze"/>
          <w:rFonts w:ascii="Times New Roman" w:hAnsi="Times New Roman"/>
          <w:iCs/>
          <w:sz w:val="24"/>
          <w:szCs w:val="24"/>
        </w:rPr>
        <w:t xml:space="preserve"> </w:t>
      </w:r>
      <w:r w:rsidRPr="007A6A9C">
        <w:rPr>
          <w:rStyle w:val="rynqvb"/>
          <w:rFonts w:ascii="Times New Roman" w:hAnsi="Times New Roman"/>
          <w:iCs/>
          <w:sz w:val="24"/>
          <w:szCs w:val="24"/>
        </w:rPr>
        <w:t xml:space="preserve">of the proceedings against the debtor, signed by </w:t>
      </w:r>
      <w:r>
        <w:rPr>
          <w:rStyle w:val="rynqvb"/>
          <w:rFonts w:ascii="Times New Roman" w:hAnsi="Times New Roman"/>
          <w:iCs/>
          <w:sz w:val="24"/>
          <w:szCs w:val="24"/>
        </w:rPr>
        <w:t>J</w:t>
      </w:r>
      <w:r w:rsidRPr="007A6A9C">
        <w:rPr>
          <w:rStyle w:val="rynqvb"/>
          <w:rFonts w:ascii="Times New Roman" w:hAnsi="Times New Roman"/>
          <w:iCs/>
          <w:sz w:val="24"/>
          <w:szCs w:val="24"/>
        </w:rPr>
        <w:t>udge Mrs. Jadranka Madjeruh.</w:t>
      </w:r>
    </w:p>
    <w:p w14:paraId="06E05EC3" w14:textId="77777777" w:rsidR="007A6A9C" w:rsidRPr="007A6A9C" w:rsidRDefault="007A6A9C" w:rsidP="007A6A9C">
      <w:pPr>
        <w:spacing w:after="0"/>
        <w:rPr>
          <w:rStyle w:val="rynqvb"/>
          <w:rFonts w:ascii="Times New Roman" w:hAnsi="Times New Roman"/>
          <w:iCs/>
          <w:sz w:val="24"/>
          <w:szCs w:val="24"/>
        </w:rPr>
      </w:pPr>
    </w:p>
    <w:p w14:paraId="4E77CA1F" w14:textId="12C0627C" w:rsidR="007A6A9C" w:rsidRDefault="007A6A9C" w:rsidP="007A6A9C">
      <w:pPr>
        <w:spacing w:after="0"/>
        <w:rPr>
          <w:rStyle w:val="rynqvb"/>
          <w:rFonts w:ascii="Times New Roman" w:hAnsi="Times New Roman"/>
          <w:iCs/>
          <w:sz w:val="24"/>
          <w:szCs w:val="24"/>
        </w:rPr>
      </w:pPr>
      <w:r w:rsidRPr="007A6A9C">
        <w:rPr>
          <w:rStyle w:val="rynqvb"/>
          <w:rFonts w:ascii="Times New Roman" w:hAnsi="Times New Roman"/>
          <w:iCs/>
          <w:sz w:val="24"/>
          <w:szCs w:val="24"/>
        </w:rPr>
        <w:t>In the decision made by the Commercial Court, in accordance with Art</w:t>
      </w:r>
      <w:r>
        <w:rPr>
          <w:rStyle w:val="rynqvb"/>
          <w:rFonts w:ascii="Times New Roman" w:hAnsi="Times New Roman"/>
          <w:iCs/>
          <w:sz w:val="24"/>
          <w:szCs w:val="24"/>
        </w:rPr>
        <w:t>icle</w:t>
      </w:r>
      <w:r w:rsidRPr="007A6A9C">
        <w:rPr>
          <w:rStyle w:val="rynqvb"/>
          <w:rFonts w:ascii="Times New Roman" w:hAnsi="Times New Roman"/>
          <w:iCs/>
          <w:sz w:val="24"/>
          <w:szCs w:val="24"/>
        </w:rPr>
        <w:t xml:space="preserve"> 17 of the Law on Bankruptcy, in order to determine the grounds for the opening of bankruptcy proceedings, at the same time, it makes an exception in which it is ordered that the person authorized to represent the debtor submit to the court a list of the debtor's assets and liabilities, </w:t>
      </w:r>
      <w:r>
        <w:rPr>
          <w:rStyle w:val="rynqvb"/>
          <w:rFonts w:ascii="Times New Roman" w:hAnsi="Times New Roman"/>
          <w:iCs/>
          <w:sz w:val="24"/>
          <w:szCs w:val="24"/>
        </w:rPr>
        <w:t>to include</w:t>
      </w:r>
      <w:r w:rsidRPr="007A6A9C">
        <w:rPr>
          <w:rStyle w:val="rynqvb"/>
          <w:rFonts w:ascii="Times New Roman" w:hAnsi="Times New Roman"/>
          <w:iCs/>
          <w:sz w:val="24"/>
          <w:szCs w:val="24"/>
        </w:rPr>
        <w:t>: real estate and movable property of the debtor, debtor's property rights on other people's things, monetary and non-monetary claims of the debtor, other rights that constitute the property of the debtor, funds on the debtor's accounts and other property of the debtor, etc.</w:t>
      </w:r>
    </w:p>
    <w:p w14:paraId="685310CD" w14:textId="77777777" w:rsidR="007A6A9C" w:rsidRPr="007A6A9C" w:rsidRDefault="007A6A9C" w:rsidP="007A6A9C">
      <w:pPr>
        <w:spacing w:after="0"/>
        <w:rPr>
          <w:rStyle w:val="rynqvb"/>
          <w:rFonts w:ascii="Times New Roman" w:hAnsi="Times New Roman"/>
          <w:iCs/>
          <w:sz w:val="24"/>
          <w:szCs w:val="24"/>
        </w:rPr>
      </w:pPr>
    </w:p>
    <w:p w14:paraId="5E11D375" w14:textId="77777777" w:rsidR="007A6A9C" w:rsidRDefault="007A6A9C" w:rsidP="007A6A9C">
      <w:pPr>
        <w:spacing w:after="0"/>
        <w:rPr>
          <w:rStyle w:val="hwtze"/>
          <w:rFonts w:ascii="Times New Roman" w:hAnsi="Times New Roman"/>
          <w:iCs/>
          <w:sz w:val="24"/>
          <w:szCs w:val="24"/>
        </w:rPr>
      </w:pPr>
      <w:r w:rsidRPr="007A6A9C">
        <w:rPr>
          <w:rStyle w:val="rynqvb"/>
          <w:rFonts w:ascii="Times New Roman" w:hAnsi="Times New Roman"/>
          <w:iCs/>
          <w:sz w:val="24"/>
          <w:szCs w:val="24"/>
        </w:rPr>
        <w:t>In other words, the Commercial Court requires a list of all assets and liabilities in the name of the debtor, and in case the person authorized to represent the debtor does not respond to the court's request, it will be fined. With this ruling, the reasons</w:t>
      </w:r>
      <w:r>
        <w:rPr>
          <w:rStyle w:val="rynqvb"/>
          <w:rFonts w:ascii="Times New Roman" w:hAnsi="Times New Roman"/>
          <w:iCs/>
          <w:sz w:val="24"/>
          <w:szCs w:val="24"/>
        </w:rPr>
        <w:t xml:space="preserve"> given by the court</w:t>
      </w:r>
      <w:r w:rsidRPr="007A6A9C">
        <w:rPr>
          <w:rStyle w:val="rynqvb"/>
          <w:rFonts w:ascii="Times New Roman" w:hAnsi="Times New Roman"/>
          <w:iCs/>
          <w:sz w:val="24"/>
          <w:szCs w:val="24"/>
        </w:rPr>
        <w:t>, and on the basis of Art</w:t>
      </w:r>
      <w:r>
        <w:rPr>
          <w:rStyle w:val="rynqvb"/>
          <w:rFonts w:ascii="Times New Roman" w:hAnsi="Times New Roman"/>
          <w:iCs/>
          <w:sz w:val="24"/>
          <w:szCs w:val="24"/>
        </w:rPr>
        <w:t>icle</w:t>
      </w:r>
      <w:r w:rsidRPr="007A6A9C">
        <w:rPr>
          <w:rStyle w:val="rynqvb"/>
          <w:rFonts w:ascii="Times New Roman" w:hAnsi="Times New Roman"/>
          <w:iCs/>
          <w:sz w:val="24"/>
          <w:szCs w:val="24"/>
        </w:rPr>
        <w:t xml:space="preserve"> 433 of the Law on Bankruptcy, the abbreviated bankruptcy proceedings initiated by the request of the Financial Agency </w:t>
      </w:r>
      <w:r>
        <w:rPr>
          <w:rStyle w:val="rynqvb"/>
          <w:rFonts w:ascii="Times New Roman" w:hAnsi="Times New Roman"/>
          <w:iCs/>
          <w:sz w:val="24"/>
          <w:szCs w:val="24"/>
        </w:rPr>
        <w:t xml:space="preserve">were suspended </w:t>
      </w:r>
      <w:r w:rsidRPr="007A6A9C">
        <w:rPr>
          <w:rStyle w:val="rynqvb"/>
          <w:rFonts w:ascii="Times New Roman" w:hAnsi="Times New Roman"/>
          <w:iCs/>
          <w:sz w:val="24"/>
          <w:szCs w:val="24"/>
        </w:rPr>
        <w:t>on 4 October 2023, in order to initiate bankruptcy proceedings by adequately applying the general provisions of the Law on Bankruptcy.</w:t>
      </w:r>
    </w:p>
    <w:p w14:paraId="6AD3F6DC" w14:textId="77777777" w:rsidR="007A6A9C" w:rsidRDefault="007A6A9C" w:rsidP="007A6A9C">
      <w:pPr>
        <w:spacing w:after="0"/>
        <w:rPr>
          <w:rStyle w:val="hwtze"/>
          <w:rFonts w:ascii="Times New Roman" w:hAnsi="Times New Roman"/>
          <w:iCs/>
          <w:sz w:val="24"/>
          <w:szCs w:val="24"/>
        </w:rPr>
      </w:pPr>
    </w:p>
    <w:p w14:paraId="6491E6CB" w14:textId="2D2A8F20" w:rsidR="007A6A9C" w:rsidRDefault="007A6A9C" w:rsidP="007A6A9C">
      <w:pPr>
        <w:spacing w:after="0"/>
        <w:rPr>
          <w:rStyle w:val="rynqvb"/>
          <w:rFonts w:ascii="Times New Roman" w:hAnsi="Times New Roman"/>
          <w:iCs/>
          <w:sz w:val="24"/>
          <w:szCs w:val="24"/>
        </w:rPr>
      </w:pPr>
      <w:r w:rsidRPr="007A6A9C">
        <w:rPr>
          <w:rStyle w:val="rynqvb"/>
          <w:rFonts w:ascii="Times New Roman" w:hAnsi="Times New Roman"/>
          <w:iCs/>
          <w:sz w:val="24"/>
          <w:szCs w:val="24"/>
        </w:rPr>
        <w:t>According to the provisions of the Law on Bankruptcy, abbreviated bankruptcy proceedings are opened if the persons authorized to represent the debtor by law do not submit an inventory of the debtor's assets and liabilities within 15 days, or if it follows from that inventory that the debtor has assets that are insufficient to cover the foreseeable costs of the bankruptcy proceedings</w:t>
      </w:r>
      <w:r>
        <w:rPr>
          <w:rStyle w:val="rynqvb"/>
          <w:rFonts w:ascii="Times New Roman" w:hAnsi="Times New Roman"/>
          <w:iCs/>
          <w:sz w:val="24"/>
          <w:szCs w:val="24"/>
        </w:rPr>
        <w:t>. Moreover,</w:t>
      </w:r>
      <w:r w:rsidRPr="007A6A9C">
        <w:rPr>
          <w:rStyle w:val="rynqvb"/>
          <w:rFonts w:ascii="Times New Roman" w:hAnsi="Times New Roman"/>
          <w:iCs/>
          <w:sz w:val="24"/>
          <w:szCs w:val="24"/>
        </w:rPr>
        <w:t xml:space="preserve"> if within 45 days, no creditor proposes the opening of bankruptcy proceedings and does not advance funds to cover the costs of the proceedings, the debtor will be considered insolvent (Art</w:t>
      </w:r>
      <w:r>
        <w:rPr>
          <w:rStyle w:val="rynqvb"/>
          <w:rFonts w:ascii="Times New Roman" w:hAnsi="Times New Roman"/>
          <w:iCs/>
          <w:sz w:val="24"/>
          <w:szCs w:val="24"/>
        </w:rPr>
        <w:t>icle</w:t>
      </w:r>
      <w:r w:rsidRPr="007A6A9C">
        <w:rPr>
          <w:rStyle w:val="rynqvb"/>
          <w:rFonts w:ascii="Times New Roman" w:hAnsi="Times New Roman"/>
          <w:iCs/>
          <w:sz w:val="24"/>
          <w:szCs w:val="24"/>
        </w:rPr>
        <w:t xml:space="preserve"> 431 </w:t>
      </w:r>
      <w:r>
        <w:rPr>
          <w:rStyle w:val="rynqvb"/>
          <w:rFonts w:ascii="Times New Roman" w:hAnsi="Times New Roman"/>
          <w:iCs/>
          <w:sz w:val="24"/>
          <w:szCs w:val="24"/>
        </w:rPr>
        <w:t>paragraph</w:t>
      </w:r>
      <w:r w:rsidRPr="007A6A9C">
        <w:rPr>
          <w:rStyle w:val="rynqvb"/>
          <w:rFonts w:ascii="Times New Roman" w:hAnsi="Times New Roman"/>
          <w:iCs/>
          <w:sz w:val="24"/>
          <w:szCs w:val="24"/>
        </w:rPr>
        <w:t xml:space="preserve"> 1).</w:t>
      </w:r>
      <w:r w:rsidRPr="007A6A9C">
        <w:rPr>
          <w:rStyle w:val="hwtze"/>
          <w:rFonts w:ascii="Times New Roman" w:hAnsi="Times New Roman"/>
          <w:iCs/>
          <w:sz w:val="24"/>
          <w:szCs w:val="24"/>
        </w:rPr>
        <w:t xml:space="preserve"> </w:t>
      </w:r>
      <w:r w:rsidRPr="007A6A9C">
        <w:rPr>
          <w:rStyle w:val="rynqvb"/>
          <w:rFonts w:ascii="Times New Roman" w:hAnsi="Times New Roman"/>
          <w:iCs/>
          <w:sz w:val="24"/>
          <w:szCs w:val="24"/>
        </w:rPr>
        <w:t>As a reason for the suspension of the abbreviated bankruptcy procedure, it is stated that</w:t>
      </w:r>
      <w:r>
        <w:rPr>
          <w:rStyle w:val="rynqvb"/>
          <w:rFonts w:ascii="Times New Roman" w:hAnsi="Times New Roman"/>
          <w:iCs/>
          <w:sz w:val="24"/>
          <w:szCs w:val="24"/>
        </w:rPr>
        <w:t>,</w:t>
      </w:r>
      <w:r w:rsidRPr="007A6A9C">
        <w:rPr>
          <w:rStyle w:val="rynqvb"/>
          <w:rFonts w:ascii="Times New Roman" w:hAnsi="Times New Roman"/>
          <w:iCs/>
          <w:sz w:val="24"/>
          <w:szCs w:val="24"/>
        </w:rPr>
        <w:t xml:space="preserve"> from the submitted documentation it follows that the entity disposes of property, namely real estate registered in the land registers maintained by the Municipal Court in Pula.</w:t>
      </w:r>
    </w:p>
    <w:p w14:paraId="54C19BD6" w14:textId="77777777" w:rsidR="007A6A9C" w:rsidRPr="007A6A9C" w:rsidRDefault="007A6A9C" w:rsidP="007A6A9C">
      <w:pPr>
        <w:spacing w:after="0"/>
        <w:rPr>
          <w:rStyle w:val="rynqvb"/>
          <w:rFonts w:ascii="Times New Roman" w:hAnsi="Times New Roman"/>
          <w:iCs/>
          <w:sz w:val="24"/>
          <w:szCs w:val="24"/>
        </w:rPr>
      </w:pPr>
    </w:p>
    <w:p w14:paraId="3DA6C545" w14:textId="77777777" w:rsidR="00FF6E2E" w:rsidRDefault="007A6A9C" w:rsidP="007A6A9C">
      <w:pPr>
        <w:spacing w:after="0"/>
        <w:rPr>
          <w:rStyle w:val="rynqvb"/>
          <w:rFonts w:ascii="Times New Roman" w:hAnsi="Times New Roman"/>
          <w:iCs/>
          <w:sz w:val="24"/>
          <w:szCs w:val="24"/>
        </w:rPr>
      </w:pPr>
      <w:r w:rsidRPr="007A6A9C">
        <w:rPr>
          <w:rStyle w:val="rynqvb"/>
          <w:rFonts w:ascii="Times New Roman" w:hAnsi="Times New Roman"/>
          <w:iCs/>
          <w:sz w:val="24"/>
          <w:szCs w:val="24"/>
        </w:rPr>
        <w:t xml:space="preserve">It is interesting that neither in the request of the Financial Agency nor in the documentation submitted by the court is the amount of the debt </w:t>
      </w:r>
      <w:r>
        <w:rPr>
          <w:rStyle w:val="rynqvb"/>
          <w:rFonts w:ascii="Times New Roman" w:hAnsi="Times New Roman"/>
          <w:iCs/>
          <w:sz w:val="24"/>
          <w:szCs w:val="24"/>
        </w:rPr>
        <w:t xml:space="preserve">stated, </w:t>
      </w:r>
      <w:r w:rsidRPr="007A6A9C">
        <w:rPr>
          <w:rStyle w:val="rynqvb"/>
          <w:rFonts w:ascii="Times New Roman" w:hAnsi="Times New Roman"/>
          <w:iCs/>
          <w:sz w:val="24"/>
          <w:szCs w:val="24"/>
        </w:rPr>
        <w:t>due to which the preliminary procedure is initiated.</w:t>
      </w:r>
      <w:r w:rsidRPr="007A6A9C">
        <w:rPr>
          <w:rStyle w:val="hwtze"/>
          <w:rFonts w:ascii="Times New Roman" w:hAnsi="Times New Roman"/>
          <w:iCs/>
          <w:sz w:val="24"/>
          <w:szCs w:val="24"/>
        </w:rPr>
        <w:t xml:space="preserve"> </w:t>
      </w:r>
      <w:r w:rsidRPr="007A6A9C">
        <w:rPr>
          <w:rStyle w:val="rynqvb"/>
          <w:rFonts w:ascii="Times New Roman" w:hAnsi="Times New Roman"/>
          <w:iCs/>
          <w:sz w:val="24"/>
          <w:szCs w:val="24"/>
        </w:rPr>
        <w:t xml:space="preserve">To the question of the amount in question and how it was created, which the Serbian media sent to the Commercial Court, the court answered that the reason was the account of the Diocese of Zagreb-Ljubljana which was blocked due to the debt on it, which amount </w:t>
      </w:r>
      <w:r>
        <w:rPr>
          <w:rStyle w:val="rynqvb"/>
          <w:rFonts w:ascii="Times New Roman" w:hAnsi="Times New Roman"/>
          <w:iCs/>
          <w:sz w:val="24"/>
          <w:szCs w:val="24"/>
        </w:rPr>
        <w:t xml:space="preserve">was </w:t>
      </w:r>
      <w:r w:rsidRPr="007A6A9C">
        <w:rPr>
          <w:rStyle w:val="rynqvb"/>
          <w:rFonts w:ascii="Times New Roman" w:hAnsi="Times New Roman"/>
          <w:iCs/>
          <w:sz w:val="24"/>
          <w:szCs w:val="24"/>
        </w:rPr>
        <w:t xml:space="preserve">slightly more than </w:t>
      </w:r>
      <w:r>
        <w:rPr>
          <w:rStyle w:val="rynqvb"/>
          <w:rFonts w:ascii="Times New Roman" w:hAnsi="Times New Roman"/>
          <w:iCs/>
          <w:sz w:val="24"/>
          <w:szCs w:val="24"/>
        </w:rPr>
        <w:t xml:space="preserve">EUR </w:t>
      </w:r>
      <w:r w:rsidRPr="007A6A9C">
        <w:rPr>
          <w:rStyle w:val="rynqvb"/>
          <w:rFonts w:ascii="Times New Roman" w:hAnsi="Times New Roman"/>
          <w:iCs/>
          <w:sz w:val="24"/>
          <w:szCs w:val="24"/>
        </w:rPr>
        <w:t>80,000</w:t>
      </w:r>
      <w:r w:rsidRPr="007A6A9C">
        <w:rPr>
          <w:rStyle w:val="hwtze"/>
          <w:rFonts w:ascii="Times New Roman" w:hAnsi="Times New Roman"/>
          <w:iCs/>
          <w:sz w:val="24"/>
          <w:szCs w:val="24"/>
        </w:rPr>
        <w:t xml:space="preserve"> </w:t>
      </w:r>
      <w:r w:rsidRPr="007A6A9C">
        <w:rPr>
          <w:rStyle w:val="rynqvb"/>
          <w:rFonts w:ascii="Times New Roman" w:hAnsi="Times New Roman"/>
          <w:iCs/>
          <w:sz w:val="24"/>
          <w:szCs w:val="24"/>
        </w:rPr>
        <w:t>, but that they have no knowledge of how the debt arose.</w:t>
      </w:r>
    </w:p>
    <w:p w14:paraId="658DF96B" w14:textId="77777777" w:rsidR="00FF6E2E" w:rsidRDefault="00FF6E2E" w:rsidP="007A6A9C">
      <w:pPr>
        <w:spacing w:after="0"/>
        <w:rPr>
          <w:rStyle w:val="rynqvb"/>
          <w:rFonts w:ascii="Times New Roman" w:hAnsi="Times New Roman"/>
          <w:iCs/>
          <w:sz w:val="24"/>
          <w:szCs w:val="24"/>
        </w:rPr>
      </w:pPr>
    </w:p>
    <w:p w14:paraId="19B45405" w14:textId="77777777" w:rsidR="00FF6E2E" w:rsidRDefault="007A6A9C" w:rsidP="007A6A9C">
      <w:pPr>
        <w:spacing w:after="0"/>
        <w:rPr>
          <w:rStyle w:val="rynqvb"/>
          <w:rFonts w:ascii="Times New Roman" w:hAnsi="Times New Roman"/>
          <w:iCs/>
          <w:sz w:val="24"/>
          <w:szCs w:val="24"/>
        </w:rPr>
      </w:pPr>
      <w:r w:rsidRPr="007A6A9C">
        <w:rPr>
          <w:rStyle w:val="rynqvb"/>
          <w:rFonts w:ascii="Times New Roman" w:hAnsi="Times New Roman"/>
          <w:iCs/>
          <w:sz w:val="24"/>
          <w:szCs w:val="24"/>
        </w:rPr>
        <w:t>Thus, the Commercial Court in Zagreb, on 21 November 2023, scheduled a hearing for 19 December 2023 in order to determine the grounds for opening bankruptcy proceedings against the debtor.</w:t>
      </w:r>
      <w:r w:rsidRPr="007A6A9C">
        <w:rPr>
          <w:rStyle w:val="hwtze"/>
          <w:rFonts w:ascii="Times New Roman" w:hAnsi="Times New Roman"/>
          <w:iCs/>
          <w:sz w:val="24"/>
          <w:szCs w:val="24"/>
        </w:rPr>
        <w:t xml:space="preserve"> </w:t>
      </w:r>
      <w:r w:rsidRPr="007A6A9C">
        <w:rPr>
          <w:rStyle w:val="rynqvb"/>
          <w:rFonts w:ascii="Times New Roman" w:hAnsi="Times New Roman"/>
          <w:iCs/>
          <w:sz w:val="24"/>
          <w:szCs w:val="24"/>
        </w:rPr>
        <w:t>No appeal is allowed against the decisions and conclusions made by the court, based on Art</w:t>
      </w:r>
      <w:r w:rsidR="00FF6E2E">
        <w:rPr>
          <w:rStyle w:val="rynqvb"/>
          <w:rFonts w:ascii="Times New Roman" w:hAnsi="Times New Roman"/>
          <w:iCs/>
          <w:sz w:val="24"/>
          <w:szCs w:val="24"/>
        </w:rPr>
        <w:t>icle</w:t>
      </w:r>
      <w:r w:rsidRPr="007A6A9C">
        <w:rPr>
          <w:rStyle w:val="rynqvb"/>
          <w:rFonts w:ascii="Times New Roman" w:hAnsi="Times New Roman"/>
          <w:iCs/>
          <w:sz w:val="24"/>
          <w:szCs w:val="24"/>
        </w:rPr>
        <w:t xml:space="preserve"> 115 </w:t>
      </w:r>
      <w:r w:rsidR="00FF6E2E">
        <w:rPr>
          <w:rStyle w:val="rynqvb"/>
          <w:rFonts w:ascii="Times New Roman" w:hAnsi="Times New Roman"/>
          <w:iCs/>
          <w:sz w:val="24"/>
          <w:szCs w:val="24"/>
        </w:rPr>
        <w:t xml:space="preserve">paragraphs </w:t>
      </w:r>
      <w:r w:rsidRPr="007A6A9C">
        <w:rPr>
          <w:rStyle w:val="rynqvb"/>
          <w:rFonts w:ascii="Times New Roman" w:hAnsi="Times New Roman"/>
          <w:iCs/>
          <w:sz w:val="24"/>
          <w:szCs w:val="24"/>
        </w:rPr>
        <w:t>1 and 19 of the Bankruptcy Law.</w:t>
      </w:r>
    </w:p>
    <w:p w14:paraId="6DDCE4EE" w14:textId="4E47627D" w:rsidR="00FF6E2E" w:rsidRDefault="00FF6E2E" w:rsidP="007A6A9C">
      <w:pPr>
        <w:spacing w:after="0"/>
        <w:rPr>
          <w:rStyle w:val="rynqvb"/>
          <w:rFonts w:ascii="Times New Roman" w:hAnsi="Times New Roman"/>
          <w:iCs/>
          <w:sz w:val="24"/>
          <w:szCs w:val="24"/>
        </w:rPr>
      </w:pPr>
    </w:p>
    <w:p w14:paraId="239A4222" w14:textId="1499808E" w:rsidR="00FF6E2E" w:rsidRPr="00FF6E2E" w:rsidRDefault="00FF6E2E" w:rsidP="007A6A9C">
      <w:pPr>
        <w:spacing w:after="0"/>
        <w:rPr>
          <w:rStyle w:val="rynqvb"/>
          <w:rFonts w:ascii="Times New Roman" w:hAnsi="Times New Roman"/>
          <w:i/>
          <w:sz w:val="24"/>
          <w:szCs w:val="24"/>
        </w:rPr>
      </w:pPr>
      <w:r w:rsidRPr="00FF6E2E">
        <w:rPr>
          <w:rStyle w:val="rynqvb"/>
          <w:rFonts w:ascii="Times New Roman" w:hAnsi="Times New Roman"/>
          <w:i/>
          <w:sz w:val="24"/>
          <w:szCs w:val="24"/>
        </w:rPr>
        <w:t>Media Attention</w:t>
      </w:r>
    </w:p>
    <w:p w14:paraId="2CD62293" w14:textId="77777777" w:rsidR="00FF6E2E" w:rsidRDefault="00FF6E2E" w:rsidP="007A6A9C">
      <w:pPr>
        <w:spacing w:after="0"/>
        <w:rPr>
          <w:rStyle w:val="rynqvb"/>
          <w:rFonts w:ascii="Times New Roman" w:hAnsi="Times New Roman"/>
          <w:iCs/>
          <w:sz w:val="24"/>
          <w:szCs w:val="24"/>
        </w:rPr>
      </w:pPr>
    </w:p>
    <w:p w14:paraId="4C4FEA4A" w14:textId="5FE57285" w:rsidR="007A6A9C" w:rsidRDefault="007A6A9C" w:rsidP="007A6A9C">
      <w:pPr>
        <w:spacing w:after="0"/>
        <w:rPr>
          <w:rStyle w:val="rynqvb"/>
          <w:rFonts w:ascii="Times New Roman" w:hAnsi="Times New Roman"/>
          <w:iCs/>
          <w:sz w:val="24"/>
          <w:szCs w:val="24"/>
        </w:rPr>
      </w:pPr>
      <w:r w:rsidRPr="007A6A9C">
        <w:rPr>
          <w:rStyle w:val="rynqvb"/>
          <w:rFonts w:ascii="Times New Roman" w:hAnsi="Times New Roman"/>
          <w:iCs/>
          <w:sz w:val="24"/>
          <w:szCs w:val="24"/>
        </w:rPr>
        <w:t>The initiation of proceedings against the Eparchy of Zagreb-Ljubljana attracted a lot of attention, both in Croatian and Serbian media, considering that the Serbian Orthodox Church is the first of about sixty religious organizations in Croatia in relation to which it is proposed to open bankruptcy proceedings.</w:t>
      </w:r>
      <w:r w:rsidRPr="007A6A9C">
        <w:rPr>
          <w:rStyle w:val="hwtze"/>
          <w:rFonts w:ascii="Times New Roman" w:hAnsi="Times New Roman"/>
          <w:iCs/>
          <w:sz w:val="24"/>
          <w:szCs w:val="24"/>
        </w:rPr>
        <w:t xml:space="preserve"> </w:t>
      </w:r>
      <w:r w:rsidRPr="007A6A9C">
        <w:rPr>
          <w:rStyle w:val="rynqvb"/>
          <w:rFonts w:ascii="Times New Roman" w:hAnsi="Times New Roman"/>
          <w:iCs/>
          <w:sz w:val="24"/>
          <w:szCs w:val="24"/>
        </w:rPr>
        <w:t xml:space="preserve">Thus, the media could read headlines such as "Due to debts, </w:t>
      </w:r>
      <w:r w:rsidRPr="007A6A9C">
        <w:rPr>
          <w:rStyle w:val="rynqvb"/>
          <w:rFonts w:ascii="Times New Roman" w:hAnsi="Times New Roman"/>
          <w:iCs/>
          <w:sz w:val="24"/>
          <w:szCs w:val="24"/>
        </w:rPr>
        <w:lastRenderedPageBreak/>
        <w:t>the property of the SPC is on the brink", "The Serbian Orthodox Church in Croatia is in a financial mess, now they are facing bankruptcy", while the Serbian media noticed that the hearing was scheduled for 19 December, the day of the great church holiday of Saint Nicholas, according to the Julian calendar.</w:t>
      </w:r>
    </w:p>
    <w:p w14:paraId="0067353B" w14:textId="77777777" w:rsidR="00FF6E2E" w:rsidRPr="007A6A9C" w:rsidRDefault="00FF6E2E" w:rsidP="007A6A9C">
      <w:pPr>
        <w:spacing w:after="0"/>
        <w:rPr>
          <w:rStyle w:val="rynqvb"/>
          <w:rFonts w:ascii="Times New Roman" w:hAnsi="Times New Roman"/>
          <w:iCs/>
          <w:sz w:val="24"/>
          <w:szCs w:val="24"/>
        </w:rPr>
      </w:pPr>
    </w:p>
    <w:p w14:paraId="30DBEBFB" w14:textId="16BF9C7F" w:rsidR="007A6A9C" w:rsidRDefault="007A6A9C" w:rsidP="007A6A9C">
      <w:pPr>
        <w:spacing w:after="0"/>
        <w:rPr>
          <w:rStyle w:val="rynqvb"/>
          <w:rFonts w:ascii="Times New Roman" w:hAnsi="Times New Roman"/>
          <w:iCs/>
          <w:sz w:val="24"/>
          <w:szCs w:val="24"/>
        </w:rPr>
      </w:pPr>
      <w:r w:rsidRPr="007A6A9C">
        <w:rPr>
          <w:rStyle w:val="rynqvb"/>
          <w:rFonts w:ascii="Times New Roman" w:hAnsi="Times New Roman"/>
          <w:iCs/>
          <w:sz w:val="24"/>
          <w:szCs w:val="24"/>
        </w:rPr>
        <w:t>When it comes to the other side, the Serbian Orthodox Church issued a statement clarifying the reason for initiating the previous procedure.</w:t>
      </w:r>
      <w:r w:rsidRPr="007A6A9C">
        <w:rPr>
          <w:rStyle w:val="hwtze"/>
          <w:rFonts w:ascii="Times New Roman" w:hAnsi="Times New Roman"/>
          <w:iCs/>
          <w:sz w:val="24"/>
          <w:szCs w:val="24"/>
        </w:rPr>
        <w:t xml:space="preserve"> </w:t>
      </w:r>
      <w:r w:rsidRPr="007A6A9C">
        <w:rPr>
          <w:rStyle w:val="rynqvb"/>
          <w:rFonts w:ascii="Times New Roman" w:hAnsi="Times New Roman"/>
          <w:iCs/>
          <w:sz w:val="24"/>
          <w:szCs w:val="24"/>
        </w:rPr>
        <w:t>Namely, the announcement</w:t>
      </w:r>
      <w:r w:rsidR="00FF6E2E">
        <w:rPr>
          <w:rStyle w:val="rynqvb"/>
          <w:rFonts w:ascii="Times New Roman" w:hAnsi="Times New Roman"/>
          <w:iCs/>
          <w:sz w:val="24"/>
          <w:szCs w:val="24"/>
        </w:rPr>
        <w:t xml:space="preserve"> </w:t>
      </w:r>
      <w:r w:rsidRPr="007A6A9C">
        <w:rPr>
          <w:rStyle w:val="rynqvb"/>
          <w:rFonts w:ascii="Times New Roman" w:hAnsi="Times New Roman"/>
          <w:iCs/>
          <w:sz w:val="24"/>
          <w:szCs w:val="24"/>
        </w:rPr>
        <w:t>stated that the Eparchy of Zagreb-Ljubljana initiated the process of compensation for the Metropolitan Palace, which was mined on 11 April 1992 during the conflict in former Yugoslavia, which caused enormous damage and</w:t>
      </w:r>
      <w:r w:rsidR="00FF6E2E">
        <w:rPr>
          <w:rStyle w:val="rynqvb"/>
          <w:rFonts w:ascii="Times New Roman" w:hAnsi="Times New Roman"/>
          <w:iCs/>
          <w:sz w:val="24"/>
          <w:szCs w:val="24"/>
        </w:rPr>
        <w:t>,</w:t>
      </w:r>
      <w:r w:rsidRPr="007A6A9C">
        <w:rPr>
          <w:rStyle w:val="rynqvb"/>
          <w:rFonts w:ascii="Times New Roman" w:hAnsi="Times New Roman"/>
          <w:iCs/>
          <w:sz w:val="24"/>
          <w:szCs w:val="24"/>
        </w:rPr>
        <w:t xml:space="preserve"> at the same time, </w:t>
      </w:r>
      <w:r w:rsidR="00FF6E2E">
        <w:rPr>
          <w:rStyle w:val="rynqvb"/>
          <w:rFonts w:ascii="Times New Roman" w:hAnsi="Times New Roman"/>
          <w:iCs/>
          <w:sz w:val="24"/>
          <w:szCs w:val="24"/>
        </w:rPr>
        <w:t xml:space="preserve">destroyed </w:t>
      </w:r>
      <w:r w:rsidRPr="007A6A9C">
        <w:rPr>
          <w:rStyle w:val="rynqvb"/>
          <w:rFonts w:ascii="Times New Roman" w:hAnsi="Times New Roman"/>
          <w:iCs/>
          <w:sz w:val="24"/>
          <w:szCs w:val="24"/>
        </w:rPr>
        <w:t>the museum exhibition and the library.</w:t>
      </w:r>
      <w:r w:rsidRPr="007A6A9C">
        <w:rPr>
          <w:rStyle w:val="hwtze"/>
          <w:rFonts w:ascii="Times New Roman" w:hAnsi="Times New Roman"/>
          <w:iCs/>
          <w:sz w:val="24"/>
          <w:szCs w:val="24"/>
        </w:rPr>
        <w:t xml:space="preserve"> </w:t>
      </w:r>
      <w:r w:rsidRPr="007A6A9C">
        <w:rPr>
          <w:rStyle w:val="rynqvb"/>
          <w:rFonts w:ascii="Times New Roman" w:hAnsi="Times New Roman"/>
          <w:iCs/>
          <w:sz w:val="24"/>
          <w:szCs w:val="24"/>
        </w:rPr>
        <w:t xml:space="preserve">After several </w:t>
      </w:r>
      <w:r w:rsidR="00FF6E2E">
        <w:rPr>
          <w:rStyle w:val="rynqvb"/>
          <w:rFonts w:ascii="Times New Roman" w:hAnsi="Times New Roman"/>
          <w:iCs/>
          <w:sz w:val="24"/>
          <w:szCs w:val="24"/>
        </w:rPr>
        <w:t xml:space="preserve">years of a </w:t>
      </w:r>
      <w:r w:rsidRPr="007A6A9C">
        <w:rPr>
          <w:rStyle w:val="rynqvb"/>
          <w:rFonts w:ascii="Times New Roman" w:hAnsi="Times New Roman"/>
          <w:iCs/>
          <w:sz w:val="24"/>
          <w:szCs w:val="24"/>
        </w:rPr>
        <w:t xml:space="preserve">trial, the Diocese lost the lawsuit and was ordered to compensate the Croatian state for court costs in the amount of around </w:t>
      </w:r>
      <w:r w:rsidR="00FF6E2E">
        <w:rPr>
          <w:rStyle w:val="rynqvb"/>
          <w:rFonts w:ascii="Times New Roman" w:hAnsi="Times New Roman"/>
          <w:iCs/>
          <w:sz w:val="24"/>
          <w:szCs w:val="24"/>
        </w:rPr>
        <w:t>EUR</w:t>
      </w:r>
      <w:r w:rsidRPr="007A6A9C">
        <w:rPr>
          <w:rStyle w:val="rynqvb"/>
          <w:rFonts w:ascii="Times New Roman" w:hAnsi="Times New Roman"/>
          <w:iCs/>
          <w:sz w:val="24"/>
          <w:szCs w:val="24"/>
        </w:rPr>
        <w:t xml:space="preserve"> 100,000.</w:t>
      </w:r>
      <w:r w:rsidRPr="007A6A9C">
        <w:rPr>
          <w:rStyle w:val="hwtze"/>
          <w:rFonts w:ascii="Times New Roman" w:hAnsi="Times New Roman"/>
          <w:iCs/>
          <w:sz w:val="24"/>
          <w:szCs w:val="24"/>
        </w:rPr>
        <w:t xml:space="preserve"> </w:t>
      </w:r>
      <w:r w:rsidRPr="007A6A9C">
        <w:rPr>
          <w:rStyle w:val="rynqvb"/>
          <w:rFonts w:ascii="Times New Roman" w:hAnsi="Times New Roman"/>
          <w:iCs/>
          <w:sz w:val="24"/>
          <w:szCs w:val="24"/>
        </w:rPr>
        <w:t>At the same time, the Serbian Orthodox Church states that, although they consider the verdict unfair, the amount will be fully settled.</w:t>
      </w:r>
    </w:p>
    <w:p w14:paraId="5951CE70" w14:textId="22943C50" w:rsidR="00FF6E2E" w:rsidRDefault="00FF6E2E" w:rsidP="007A6A9C">
      <w:pPr>
        <w:spacing w:after="0"/>
        <w:rPr>
          <w:rStyle w:val="rynqvb"/>
          <w:rFonts w:ascii="Times New Roman" w:hAnsi="Times New Roman"/>
          <w:iCs/>
          <w:sz w:val="24"/>
          <w:szCs w:val="24"/>
        </w:rPr>
      </w:pPr>
    </w:p>
    <w:p w14:paraId="2BDA7CD7" w14:textId="2F68C074" w:rsidR="00FF6E2E" w:rsidRPr="00FF6E2E" w:rsidRDefault="00FF6E2E" w:rsidP="007A6A9C">
      <w:pPr>
        <w:spacing w:after="0"/>
        <w:rPr>
          <w:rStyle w:val="rynqvb"/>
          <w:rFonts w:ascii="Times New Roman" w:hAnsi="Times New Roman"/>
          <w:i/>
          <w:sz w:val="24"/>
          <w:szCs w:val="24"/>
        </w:rPr>
      </w:pPr>
      <w:r w:rsidRPr="00FF6E2E">
        <w:rPr>
          <w:rStyle w:val="rynqvb"/>
          <w:rFonts w:ascii="Times New Roman" w:hAnsi="Times New Roman"/>
          <w:i/>
          <w:sz w:val="24"/>
          <w:szCs w:val="24"/>
        </w:rPr>
        <w:t>Latest Steps…</w:t>
      </w:r>
    </w:p>
    <w:p w14:paraId="6861DEC9" w14:textId="77777777" w:rsidR="00FF6E2E" w:rsidRDefault="00FF6E2E" w:rsidP="007A6A9C">
      <w:pPr>
        <w:spacing w:after="0"/>
        <w:rPr>
          <w:rStyle w:val="rynqvb"/>
          <w:rFonts w:ascii="Times New Roman" w:hAnsi="Times New Roman"/>
          <w:iCs/>
          <w:sz w:val="24"/>
          <w:szCs w:val="24"/>
        </w:rPr>
      </w:pPr>
    </w:p>
    <w:p w14:paraId="25054542" w14:textId="2998F618" w:rsidR="00560963" w:rsidRDefault="00FF6E2E" w:rsidP="007A6A9C">
      <w:pPr>
        <w:spacing w:after="0"/>
        <w:rPr>
          <w:rStyle w:val="rynqvb"/>
          <w:rFonts w:ascii="Times New Roman" w:hAnsi="Times New Roman"/>
          <w:iCs/>
          <w:sz w:val="24"/>
          <w:szCs w:val="24"/>
        </w:rPr>
      </w:pPr>
      <w:r>
        <w:rPr>
          <w:rStyle w:val="rynqvb"/>
          <w:rFonts w:ascii="Times New Roman" w:hAnsi="Times New Roman"/>
          <w:iCs/>
          <w:sz w:val="24"/>
          <w:szCs w:val="24"/>
        </w:rPr>
        <w:t xml:space="preserve">Just prior to the hearing date, </w:t>
      </w:r>
      <w:r w:rsidR="007A6A9C" w:rsidRPr="007A6A9C">
        <w:rPr>
          <w:rStyle w:val="rynqvb"/>
          <w:rFonts w:ascii="Times New Roman" w:hAnsi="Times New Roman"/>
          <w:iCs/>
          <w:sz w:val="24"/>
          <w:szCs w:val="24"/>
        </w:rPr>
        <w:t>on 6 December 2023, the Commercial Court issues a decision suspending the hearing scheduled for 19 December</w:t>
      </w:r>
      <w:r>
        <w:rPr>
          <w:rStyle w:val="rynqvb"/>
          <w:rFonts w:ascii="Times New Roman" w:hAnsi="Times New Roman"/>
          <w:iCs/>
          <w:sz w:val="24"/>
          <w:szCs w:val="24"/>
        </w:rPr>
        <w:t xml:space="preserve"> 2023</w:t>
      </w:r>
      <w:r w:rsidR="007A6A9C" w:rsidRPr="007A6A9C">
        <w:rPr>
          <w:rStyle w:val="rynqvb"/>
          <w:rFonts w:ascii="Times New Roman" w:hAnsi="Times New Roman"/>
          <w:iCs/>
          <w:sz w:val="24"/>
          <w:szCs w:val="24"/>
        </w:rPr>
        <w:t xml:space="preserve"> and</w:t>
      </w:r>
      <w:r>
        <w:rPr>
          <w:rStyle w:val="rynqvb"/>
          <w:rFonts w:ascii="Times New Roman" w:hAnsi="Times New Roman"/>
          <w:iCs/>
          <w:sz w:val="24"/>
          <w:szCs w:val="24"/>
        </w:rPr>
        <w:t>,</w:t>
      </w:r>
      <w:r w:rsidR="007A6A9C" w:rsidRPr="007A6A9C">
        <w:rPr>
          <w:rStyle w:val="rynqvb"/>
          <w:rFonts w:ascii="Times New Roman" w:hAnsi="Times New Roman"/>
          <w:iCs/>
          <w:sz w:val="24"/>
          <w:szCs w:val="24"/>
        </w:rPr>
        <w:t xml:space="preserve"> according to Croatian media, it follows from the documentation of the Financial Agency that it submitted to the court on 5 December 2023 that the debtor, the Serbian Orthodox Church, no longer has recorded outstanding debts</w:t>
      </w:r>
      <w:r w:rsidR="007A6A9C" w:rsidRPr="007A6A9C">
        <w:rPr>
          <w:rStyle w:val="hwtze"/>
          <w:rFonts w:ascii="Times New Roman" w:hAnsi="Times New Roman"/>
          <w:iCs/>
          <w:sz w:val="24"/>
          <w:szCs w:val="24"/>
        </w:rPr>
        <w:t xml:space="preserve"> </w:t>
      </w:r>
      <w:r w:rsidR="007A6A9C" w:rsidRPr="007A6A9C">
        <w:rPr>
          <w:rStyle w:val="rynqvb"/>
          <w:rFonts w:ascii="Times New Roman" w:hAnsi="Times New Roman"/>
          <w:iCs/>
          <w:sz w:val="24"/>
          <w:szCs w:val="24"/>
        </w:rPr>
        <w:t>for payment.</w:t>
      </w:r>
      <w:r w:rsidR="007A6A9C" w:rsidRPr="007A6A9C">
        <w:rPr>
          <w:rStyle w:val="hwtze"/>
          <w:rFonts w:ascii="Times New Roman" w:hAnsi="Times New Roman"/>
          <w:iCs/>
          <w:sz w:val="24"/>
          <w:szCs w:val="24"/>
        </w:rPr>
        <w:t xml:space="preserve"> </w:t>
      </w:r>
      <w:r w:rsidR="007A6A9C" w:rsidRPr="007A6A9C">
        <w:rPr>
          <w:rStyle w:val="rynqvb"/>
          <w:rFonts w:ascii="Times New Roman" w:hAnsi="Times New Roman"/>
          <w:iCs/>
          <w:sz w:val="24"/>
          <w:szCs w:val="24"/>
        </w:rPr>
        <w:t>Information on whether the Serbian Orthodox Church has paid off the debt for which they are charged is not stated in the documentation that is available to the public.</w:t>
      </w:r>
    </w:p>
    <w:p w14:paraId="6C25B7C1" w14:textId="7E075A6D" w:rsidR="00FF6E2E" w:rsidRDefault="00FF6E2E" w:rsidP="007A6A9C">
      <w:pPr>
        <w:spacing w:after="0"/>
        <w:rPr>
          <w:rStyle w:val="rynqvb"/>
          <w:rFonts w:ascii="Times New Roman" w:hAnsi="Times New Roman"/>
          <w:iCs/>
          <w:sz w:val="24"/>
          <w:szCs w:val="24"/>
        </w:rPr>
      </w:pPr>
    </w:p>
    <w:p w14:paraId="7B24F66A" w14:textId="442FF18C" w:rsidR="00FF6E2E" w:rsidRPr="00FF6E2E" w:rsidRDefault="00FF6E2E" w:rsidP="007A6A9C">
      <w:pPr>
        <w:spacing w:after="0"/>
        <w:rPr>
          <w:rStyle w:val="rynqvb"/>
          <w:rFonts w:ascii="Times New Roman" w:hAnsi="Times New Roman"/>
          <w:i/>
          <w:sz w:val="24"/>
          <w:szCs w:val="24"/>
        </w:rPr>
      </w:pPr>
      <w:r w:rsidRPr="00FF6E2E">
        <w:rPr>
          <w:rStyle w:val="rynqvb"/>
          <w:rFonts w:ascii="Times New Roman" w:hAnsi="Times New Roman"/>
          <w:i/>
          <w:sz w:val="24"/>
          <w:szCs w:val="24"/>
        </w:rPr>
        <w:t>Summary</w:t>
      </w:r>
    </w:p>
    <w:p w14:paraId="7E526F42" w14:textId="3B832A4B" w:rsidR="00FF6E2E" w:rsidRDefault="00FF6E2E" w:rsidP="007A6A9C">
      <w:pPr>
        <w:spacing w:after="0"/>
        <w:rPr>
          <w:rStyle w:val="rynqvb"/>
          <w:rFonts w:ascii="Times New Roman" w:hAnsi="Times New Roman"/>
          <w:iCs/>
          <w:sz w:val="24"/>
          <w:szCs w:val="24"/>
        </w:rPr>
      </w:pPr>
    </w:p>
    <w:p w14:paraId="31FA47B4" w14:textId="0D8E2E55" w:rsidR="00FF6E2E" w:rsidRDefault="00FF6E2E" w:rsidP="007A6A9C">
      <w:pPr>
        <w:spacing w:after="0"/>
        <w:rPr>
          <w:rStyle w:val="rynqvb"/>
          <w:rFonts w:ascii="Times New Roman" w:hAnsi="Times New Roman"/>
          <w:iCs/>
          <w:sz w:val="24"/>
          <w:szCs w:val="24"/>
        </w:rPr>
      </w:pPr>
      <w:r>
        <w:rPr>
          <w:rStyle w:val="rynqvb"/>
          <w:rFonts w:ascii="Times New Roman" w:hAnsi="Times New Roman"/>
          <w:iCs/>
          <w:sz w:val="24"/>
          <w:szCs w:val="24"/>
        </w:rPr>
        <w:t>This case raises questions of whether church bodies, as species of organisations, are open to or immune from insolvency. The question has not been raised too often in insolvency law, but well may do, as societies become increasingly secular and the role of religion wanes. On the particular facts of this case, it is likely that the Serbian Orthodox Church did not wish to test the proposition before the courts in Croatia and simply arranged for the debt to be paid. However, future cases may not benefit from the same facility and the proposition will undoubtedly come to be tested again, whether in Croatia or elsewhere.</w:t>
      </w:r>
    </w:p>
    <w:p w14:paraId="3FCFEF25" w14:textId="77777777" w:rsidR="00FF6E2E" w:rsidRPr="007A6A9C" w:rsidRDefault="00FF6E2E" w:rsidP="007A6A9C">
      <w:pPr>
        <w:spacing w:after="0"/>
        <w:rPr>
          <w:iCs/>
          <w:sz w:val="24"/>
          <w:szCs w:val="24"/>
        </w:rPr>
      </w:pPr>
    </w:p>
    <w:sectPr w:rsidR="00FF6E2E" w:rsidRPr="007A6A9C"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272BB" w14:textId="77777777" w:rsidR="00DF7344" w:rsidRDefault="00DF7344">
      <w:r>
        <w:separator/>
      </w:r>
    </w:p>
  </w:endnote>
  <w:endnote w:type="continuationSeparator" w:id="0">
    <w:p w14:paraId="23E7FF80" w14:textId="77777777" w:rsidR="00DF7344" w:rsidRDefault="00DF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482D" w14:textId="77777777" w:rsidR="00DF7344" w:rsidRDefault="00DF7344">
      <w:r>
        <w:separator/>
      </w:r>
    </w:p>
  </w:footnote>
  <w:footnote w:type="continuationSeparator" w:id="0">
    <w:p w14:paraId="32E1722F" w14:textId="77777777" w:rsidR="00DF7344" w:rsidRDefault="00DF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D0DD" w14:textId="40BC70E3" w:rsidR="00BF3D3E" w:rsidRPr="00C2522B" w:rsidRDefault="00BF3D3E" w:rsidP="00C2522B">
    <w:pPr>
      <w:pStyle w:val="Header"/>
      <w:spacing w:after="0"/>
      <w:rPr>
        <w:rFonts w:ascii="Arial" w:hAnsi="Arial" w:cs="Arial"/>
        <w:b/>
      </w:rPr>
    </w:pPr>
    <w:r w:rsidRPr="00C2522B">
      <w:rPr>
        <w:rFonts w:ascii="Arial" w:hAnsi="Arial" w:cs="Arial"/>
        <w:b/>
      </w:rPr>
      <w:t>Inside Story (</w:t>
    </w:r>
    <w:r w:rsidR="007A6A9C">
      <w:rPr>
        <w:rFonts w:ascii="Arial" w:hAnsi="Arial" w:cs="Arial"/>
        <w:b/>
      </w:rPr>
      <w:t>April</w:t>
    </w:r>
    <w:r w:rsidR="0091176A">
      <w:rPr>
        <w:rFonts w:ascii="Arial" w:hAnsi="Arial" w:cs="Arial"/>
        <w:b/>
      </w:rPr>
      <w:t xml:space="preserve"> </w:t>
    </w:r>
    <w:r w:rsidR="003666A0">
      <w:rPr>
        <w:rFonts w:ascii="Arial" w:hAnsi="Arial" w:cs="Arial"/>
        <w:b/>
      </w:rPr>
      <w:t>20</w:t>
    </w:r>
    <w:r w:rsidR="0091176A">
      <w:rPr>
        <w:rFonts w:ascii="Arial" w:hAnsi="Arial" w:cs="Arial"/>
        <w:b/>
      </w:rPr>
      <w:t>2</w:t>
    </w:r>
    <w:r w:rsidR="007A6A9C">
      <w:rPr>
        <w:rFonts w:ascii="Arial" w:hAnsi="Arial" w:cs="Arial"/>
        <w:b/>
      </w:rPr>
      <w:t>4</w:t>
    </w:r>
    <w:r w:rsidRPr="00C2522B">
      <w:rPr>
        <w:rFonts w:ascii="Arial" w:hAnsi="Arial" w:cs="Arial"/>
        <w:b/>
      </w:rPr>
      <w:t>)</w:t>
    </w:r>
  </w:p>
  <w:p w14:paraId="5CB97EE8" w14:textId="224264FA" w:rsidR="00BF3D3E" w:rsidRPr="00C2522B" w:rsidRDefault="00C54799" w:rsidP="00C2522B">
    <w:pPr>
      <w:pStyle w:val="Header"/>
      <w:spacing w:after="0"/>
      <w:rPr>
        <w:rFonts w:ascii="Arial" w:hAnsi="Arial" w:cs="Arial"/>
        <w:b/>
      </w:rPr>
    </w:pPr>
    <w:r>
      <w:rPr>
        <w:rFonts w:ascii="Arial" w:hAnsi="Arial" w:cs="Arial"/>
        <w:b/>
      </w:rPr>
      <w:t xml:space="preserve">Djuro Djuric </w:t>
    </w:r>
    <w:r w:rsidR="00BF3D3E" w:rsidRPr="00C2522B">
      <w:rPr>
        <w:rFonts w:ascii="Arial" w:hAnsi="Arial" w:cs="Arial"/>
        <w:b/>
      </w:rPr>
      <w:t>(</w:t>
    </w:r>
    <w:r w:rsidR="007A6A9C">
      <w:rPr>
        <w:rFonts w:ascii="Arial" w:hAnsi="Arial" w:cs="Arial"/>
        <w:b/>
      </w:rPr>
      <w:t>Croatia</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4C0028"/>
    <w:multiLevelType w:val="hybridMultilevel"/>
    <w:tmpl w:val="84C4C65C"/>
    <w:lvl w:ilvl="0" w:tplc="FB9429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A61827"/>
    <w:multiLevelType w:val="hybridMultilevel"/>
    <w:tmpl w:val="AB50B442"/>
    <w:lvl w:ilvl="0" w:tplc="B1D6D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C34B1"/>
    <w:multiLevelType w:val="hybridMultilevel"/>
    <w:tmpl w:val="5342A5BA"/>
    <w:lvl w:ilvl="0" w:tplc="9CB073E4">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5311D3F"/>
    <w:multiLevelType w:val="hybridMultilevel"/>
    <w:tmpl w:val="C8A861C2"/>
    <w:lvl w:ilvl="0" w:tplc="5DF886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2"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4" w15:restartNumberingAfterBreak="0">
    <w:nsid w:val="28F73AA4"/>
    <w:multiLevelType w:val="hybridMultilevel"/>
    <w:tmpl w:val="728E40E8"/>
    <w:lvl w:ilvl="0" w:tplc="8FDA2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39396F67"/>
    <w:multiLevelType w:val="hybridMultilevel"/>
    <w:tmpl w:val="4D2C20BE"/>
    <w:lvl w:ilvl="0" w:tplc="AF5E50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D09AE"/>
    <w:multiLevelType w:val="hybridMultilevel"/>
    <w:tmpl w:val="5C14ECCC"/>
    <w:lvl w:ilvl="0" w:tplc="01CC4D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A73270"/>
    <w:multiLevelType w:val="hybridMultilevel"/>
    <w:tmpl w:val="43FA641C"/>
    <w:lvl w:ilvl="0" w:tplc="9A460E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4"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DCE51A2"/>
    <w:multiLevelType w:val="hybridMultilevel"/>
    <w:tmpl w:val="EB2EC86A"/>
    <w:lvl w:ilvl="0" w:tplc="733EA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abstractNum w:abstractNumId="29" w15:restartNumberingAfterBreak="0">
    <w:nsid w:val="799A6CA3"/>
    <w:multiLevelType w:val="hybridMultilevel"/>
    <w:tmpl w:val="8EE08D98"/>
    <w:lvl w:ilvl="0" w:tplc="A8FC5864">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26"/>
  </w:num>
  <w:num w:numId="4">
    <w:abstractNumId w:val="13"/>
  </w:num>
  <w:num w:numId="5">
    <w:abstractNumId w:val="15"/>
  </w:num>
  <w:num w:numId="6">
    <w:abstractNumId w:val="28"/>
  </w:num>
  <w:num w:numId="7">
    <w:abstractNumId w:val="0"/>
  </w:num>
  <w:num w:numId="8">
    <w:abstractNumId w:val="9"/>
  </w:num>
  <w:num w:numId="9">
    <w:abstractNumId w:val="2"/>
  </w:num>
  <w:num w:numId="10">
    <w:abstractNumId w:val="1"/>
  </w:num>
  <w:num w:numId="11">
    <w:abstractNumId w:val="24"/>
  </w:num>
  <w:num w:numId="12">
    <w:abstractNumId w:val="8"/>
  </w:num>
  <w:num w:numId="13">
    <w:abstractNumId w:val="23"/>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7"/>
  </w:num>
  <w:num w:numId="21">
    <w:abstractNumId w:val="26"/>
  </w:num>
  <w:num w:numId="22">
    <w:abstractNumId w:val="15"/>
  </w:num>
  <w:num w:numId="23">
    <w:abstractNumId w:val="13"/>
  </w:num>
  <w:num w:numId="24">
    <w:abstractNumId w:val="25"/>
  </w:num>
  <w:num w:numId="25">
    <w:abstractNumId w:val="19"/>
  </w:num>
  <w:num w:numId="26">
    <w:abstractNumId w:val="22"/>
  </w:num>
  <w:num w:numId="27">
    <w:abstractNumId w:val="18"/>
  </w:num>
  <w:num w:numId="28">
    <w:abstractNumId w:val="21"/>
  </w:num>
  <w:num w:numId="29">
    <w:abstractNumId w:val="6"/>
  </w:num>
  <w:num w:numId="30">
    <w:abstractNumId w:val="12"/>
  </w:num>
  <w:num w:numId="31">
    <w:abstractNumId w:val="4"/>
  </w:num>
  <w:num w:numId="32">
    <w:abstractNumId w:val="14"/>
  </w:num>
  <w:num w:numId="33">
    <w:abstractNumId w:val="20"/>
  </w:num>
  <w:num w:numId="34">
    <w:abstractNumId w:val="29"/>
  </w:num>
  <w:num w:numId="35">
    <w:abstractNumId w:val="5"/>
  </w:num>
  <w:num w:numId="36">
    <w:abstractNumId w:val="3"/>
  </w:num>
  <w:num w:numId="37">
    <w:abstractNumId w:val="17"/>
  </w:num>
  <w:num w:numId="38">
    <w:abstractNumId w:val="27"/>
  </w:num>
  <w:num w:numId="39">
    <w:abstractNumId w:val="16"/>
  </w:num>
  <w:num w:numId="4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3C5"/>
    <w:rsid w:val="00001C5A"/>
    <w:rsid w:val="000033DF"/>
    <w:rsid w:val="000126E6"/>
    <w:rsid w:val="00086E49"/>
    <w:rsid w:val="000921F0"/>
    <w:rsid w:val="00092307"/>
    <w:rsid w:val="000C4532"/>
    <w:rsid w:val="000D3C8B"/>
    <w:rsid w:val="001258A8"/>
    <w:rsid w:val="00127C4A"/>
    <w:rsid w:val="00141375"/>
    <w:rsid w:val="00145356"/>
    <w:rsid w:val="001835B2"/>
    <w:rsid w:val="001934CC"/>
    <w:rsid w:val="001A713B"/>
    <w:rsid w:val="001B33AD"/>
    <w:rsid w:val="001C5080"/>
    <w:rsid w:val="001D3A90"/>
    <w:rsid w:val="001E0189"/>
    <w:rsid w:val="001F119D"/>
    <w:rsid w:val="00247BAC"/>
    <w:rsid w:val="00276632"/>
    <w:rsid w:val="00280030"/>
    <w:rsid w:val="002E09E9"/>
    <w:rsid w:val="002E481E"/>
    <w:rsid w:val="003021B6"/>
    <w:rsid w:val="003217E3"/>
    <w:rsid w:val="0032563F"/>
    <w:rsid w:val="00340FF0"/>
    <w:rsid w:val="003518FD"/>
    <w:rsid w:val="003666A0"/>
    <w:rsid w:val="00367985"/>
    <w:rsid w:val="00395D89"/>
    <w:rsid w:val="00396E5A"/>
    <w:rsid w:val="003978ED"/>
    <w:rsid w:val="003C284E"/>
    <w:rsid w:val="003C69AB"/>
    <w:rsid w:val="003E3EAC"/>
    <w:rsid w:val="00404D9A"/>
    <w:rsid w:val="00415AEE"/>
    <w:rsid w:val="00415DDB"/>
    <w:rsid w:val="00434808"/>
    <w:rsid w:val="00437BFE"/>
    <w:rsid w:val="00440CF8"/>
    <w:rsid w:val="004433C5"/>
    <w:rsid w:val="00470254"/>
    <w:rsid w:val="00484F6D"/>
    <w:rsid w:val="004B3FED"/>
    <w:rsid w:val="004D1D7E"/>
    <w:rsid w:val="004F57B8"/>
    <w:rsid w:val="00535342"/>
    <w:rsid w:val="00557280"/>
    <w:rsid w:val="00557A0F"/>
    <w:rsid w:val="00560963"/>
    <w:rsid w:val="005764A7"/>
    <w:rsid w:val="00577785"/>
    <w:rsid w:val="00593E77"/>
    <w:rsid w:val="005D0DB7"/>
    <w:rsid w:val="005D6C09"/>
    <w:rsid w:val="005D783E"/>
    <w:rsid w:val="005D79E3"/>
    <w:rsid w:val="005E7C6B"/>
    <w:rsid w:val="00617533"/>
    <w:rsid w:val="00623598"/>
    <w:rsid w:val="006441B0"/>
    <w:rsid w:val="00652135"/>
    <w:rsid w:val="00673BB3"/>
    <w:rsid w:val="00694350"/>
    <w:rsid w:val="006D0A86"/>
    <w:rsid w:val="006E7E8D"/>
    <w:rsid w:val="00703D03"/>
    <w:rsid w:val="00707113"/>
    <w:rsid w:val="0070753F"/>
    <w:rsid w:val="00740F50"/>
    <w:rsid w:val="00772427"/>
    <w:rsid w:val="00790DFB"/>
    <w:rsid w:val="007A6A9C"/>
    <w:rsid w:val="007C4484"/>
    <w:rsid w:val="007D5F6C"/>
    <w:rsid w:val="007E1590"/>
    <w:rsid w:val="00807744"/>
    <w:rsid w:val="008432D1"/>
    <w:rsid w:val="00847988"/>
    <w:rsid w:val="00867725"/>
    <w:rsid w:val="00876BCD"/>
    <w:rsid w:val="00877CBB"/>
    <w:rsid w:val="00886023"/>
    <w:rsid w:val="009069C9"/>
    <w:rsid w:val="0091176A"/>
    <w:rsid w:val="00933B42"/>
    <w:rsid w:val="0093601D"/>
    <w:rsid w:val="00976F27"/>
    <w:rsid w:val="00977889"/>
    <w:rsid w:val="0098305D"/>
    <w:rsid w:val="009B5E68"/>
    <w:rsid w:val="009E51C4"/>
    <w:rsid w:val="009F52F0"/>
    <w:rsid w:val="00A0599F"/>
    <w:rsid w:val="00A14E9E"/>
    <w:rsid w:val="00A34959"/>
    <w:rsid w:val="00A3654A"/>
    <w:rsid w:val="00A81F5B"/>
    <w:rsid w:val="00AA741E"/>
    <w:rsid w:val="00AD3470"/>
    <w:rsid w:val="00AD6AE4"/>
    <w:rsid w:val="00B10912"/>
    <w:rsid w:val="00B40F88"/>
    <w:rsid w:val="00B46BCC"/>
    <w:rsid w:val="00BA1EF1"/>
    <w:rsid w:val="00BC4C0D"/>
    <w:rsid w:val="00BD0697"/>
    <w:rsid w:val="00BE6DD9"/>
    <w:rsid w:val="00BF3D3E"/>
    <w:rsid w:val="00C16DFA"/>
    <w:rsid w:val="00C2522B"/>
    <w:rsid w:val="00C54799"/>
    <w:rsid w:val="00C76A78"/>
    <w:rsid w:val="00C96534"/>
    <w:rsid w:val="00CE09C4"/>
    <w:rsid w:val="00D31877"/>
    <w:rsid w:val="00D32C99"/>
    <w:rsid w:val="00D6291C"/>
    <w:rsid w:val="00DA2CAE"/>
    <w:rsid w:val="00DE5F99"/>
    <w:rsid w:val="00DF7344"/>
    <w:rsid w:val="00E007BF"/>
    <w:rsid w:val="00E2501C"/>
    <w:rsid w:val="00E37A5D"/>
    <w:rsid w:val="00E53ABF"/>
    <w:rsid w:val="00EB6116"/>
    <w:rsid w:val="00EC1075"/>
    <w:rsid w:val="00ED21A7"/>
    <w:rsid w:val="00F20AC6"/>
    <w:rsid w:val="00F36532"/>
    <w:rsid w:val="00F55F2D"/>
    <w:rsid w:val="00F77372"/>
    <w:rsid w:val="00F90C01"/>
    <w:rsid w:val="00FB7C3C"/>
    <w:rsid w:val="00FD1151"/>
    <w:rsid w:val="00FF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rsid w:val="00740F50"/>
    <w:pPr>
      <w:spacing w:after="0"/>
    </w:pPr>
    <w:rPr>
      <w:sz w:val="20"/>
    </w:rPr>
  </w:style>
  <w:style w:type="character" w:customStyle="1" w:styleId="FootnoteTextChar">
    <w:name w:val="Footnote Text Char"/>
    <w:basedOn w:val="DefaultParagraphFont"/>
    <w:link w:val="FootnoteText"/>
    <w:rsid w:val="00740F50"/>
    <w:rPr>
      <w:rFonts w:ascii="Calibri" w:hAnsi="Calibri"/>
      <w:sz w:val="20"/>
      <w:szCs w:val="20"/>
    </w:rPr>
  </w:style>
  <w:style w:type="character" w:styleId="FootnoteReference">
    <w:name w:val="footnote reference"/>
    <w:basedOn w:val="DefaultParagraphFon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customStyle="1" w:styleId="rynqvb">
    <w:name w:val="rynqvb"/>
    <w:basedOn w:val="DefaultParagraphFont"/>
    <w:rsid w:val="0091176A"/>
  </w:style>
  <w:style w:type="character" w:customStyle="1" w:styleId="hwtze">
    <w:name w:val="hwtze"/>
    <w:basedOn w:val="DefaultParagraphFont"/>
    <w:rsid w:val="0091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F1F3-6018-4BF7-8A6A-FE0D5D55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1228</Words>
  <Characters>7002</Characters>
  <Application>Microsoft Office Word</Application>
  <DocSecurity>0</DocSecurity>
  <PresentationFormat/>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8214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16</cp:revision>
  <cp:lastPrinted>2017-11-20T20:14:00Z</cp:lastPrinted>
  <dcterms:created xsi:type="dcterms:W3CDTF">2018-03-28T10:47:00Z</dcterms:created>
  <dcterms:modified xsi:type="dcterms:W3CDTF">2024-04-08T10:53:00Z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