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A3D" w14:textId="77777777" w:rsidR="005D783E" w:rsidRPr="002E481E" w:rsidRDefault="005D783E" w:rsidP="00C46809">
      <w:pPr>
        <w:spacing w:after="0"/>
        <w:rPr>
          <w:rFonts w:ascii="Times New Roman" w:hAnsi="Times New Roman"/>
          <w:sz w:val="24"/>
          <w:szCs w:val="24"/>
        </w:rPr>
      </w:pPr>
    </w:p>
    <w:p w14:paraId="247CF4C1" w14:textId="77777777" w:rsidR="0091176A" w:rsidRPr="002E481E" w:rsidRDefault="0091176A" w:rsidP="00C46809">
      <w:pPr>
        <w:spacing w:after="0"/>
        <w:contextualSpacing/>
        <w:jc w:val="center"/>
        <w:rPr>
          <w:rFonts w:ascii="Times New Roman" w:hAnsi="Times New Roman"/>
          <w:b/>
          <w:sz w:val="24"/>
          <w:szCs w:val="24"/>
        </w:rPr>
      </w:pPr>
      <w:r w:rsidRPr="002E481E">
        <w:rPr>
          <w:rFonts w:ascii="Times New Roman" w:hAnsi="Times New Roman"/>
          <w:b/>
          <w:noProof/>
          <w:sz w:val="24"/>
          <w:szCs w:val="24"/>
          <w:lang w:val="en-US" w:eastAsia="en-US"/>
        </w:rPr>
        <w:drawing>
          <wp:inline distT="0" distB="0" distL="0" distR="0" wp14:anchorId="68C65D83" wp14:editId="1CFE6849">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2E481E" w:rsidRDefault="00617533" w:rsidP="00C46809">
      <w:pPr>
        <w:spacing w:after="0"/>
        <w:jc w:val="center"/>
        <w:rPr>
          <w:rFonts w:ascii="Times New Roman" w:hAnsi="Times New Roman"/>
          <w:b/>
          <w:sz w:val="24"/>
          <w:szCs w:val="24"/>
        </w:rPr>
      </w:pPr>
    </w:p>
    <w:p w14:paraId="545E44B6" w14:textId="78BE4C33" w:rsidR="00617533" w:rsidRPr="002E481E" w:rsidRDefault="0060364B" w:rsidP="00C46809">
      <w:pPr>
        <w:spacing w:after="0"/>
        <w:jc w:val="center"/>
        <w:rPr>
          <w:rFonts w:ascii="Times New Roman" w:hAnsi="Times New Roman"/>
          <w:b/>
          <w:sz w:val="28"/>
          <w:szCs w:val="28"/>
        </w:rPr>
      </w:pPr>
      <w:r>
        <w:rPr>
          <w:rFonts w:ascii="Times New Roman" w:hAnsi="Times New Roman"/>
          <w:b/>
          <w:sz w:val="28"/>
          <w:szCs w:val="28"/>
        </w:rPr>
        <w:t>Inside Story</w:t>
      </w:r>
    </w:p>
    <w:p w14:paraId="3F7EEBFB" w14:textId="77777777" w:rsidR="00617533" w:rsidRPr="002E481E" w:rsidRDefault="00617533" w:rsidP="00C46809">
      <w:pPr>
        <w:spacing w:after="0"/>
        <w:jc w:val="center"/>
        <w:rPr>
          <w:rFonts w:ascii="Times New Roman" w:hAnsi="Times New Roman"/>
          <w:b/>
          <w:sz w:val="28"/>
          <w:szCs w:val="28"/>
        </w:rPr>
      </w:pPr>
    </w:p>
    <w:p w14:paraId="032FD235" w14:textId="01658C27" w:rsidR="005D783E" w:rsidRPr="006662A9" w:rsidRDefault="001C462C" w:rsidP="00C46809">
      <w:pPr>
        <w:spacing w:after="0"/>
        <w:jc w:val="center"/>
        <w:rPr>
          <w:rFonts w:ascii="Times New Roman" w:hAnsi="Times New Roman"/>
          <w:b/>
          <w:sz w:val="32"/>
          <w:szCs w:val="32"/>
        </w:rPr>
      </w:pPr>
      <w:r w:rsidRPr="006662A9">
        <w:rPr>
          <w:rFonts w:ascii="Times New Roman" w:hAnsi="Times New Roman"/>
          <w:b/>
          <w:sz w:val="32"/>
          <w:szCs w:val="32"/>
        </w:rPr>
        <w:t xml:space="preserve">The Sisyphean struggle of introducing Consumer Bankruptcy </w:t>
      </w:r>
      <w:r w:rsidR="006662A9">
        <w:rPr>
          <w:rFonts w:ascii="Times New Roman" w:hAnsi="Times New Roman"/>
          <w:b/>
          <w:sz w:val="32"/>
          <w:szCs w:val="32"/>
        </w:rPr>
        <w:t>L</w:t>
      </w:r>
      <w:r w:rsidRPr="006662A9">
        <w:rPr>
          <w:rFonts w:ascii="Times New Roman" w:hAnsi="Times New Roman"/>
          <w:b/>
          <w:sz w:val="32"/>
          <w:szCs w:val="32"/>
        </w:rPr>
        <w:t>aw in the Western Balkan</w:t>
      </w:r>
      <w:r w:rsidR="006662A9">
        <w:rPr>
          <w:rFonts w:ascii="Times New Roman" w:hAnsi="Times New Roman"/>
          <w:b/>
          <w:sz w:val="32"/>
          <w:szCs w:val="32"/>
        </w:rPr>
        <w:t xml:space="preserve">s: The Cases of Montenegro and North Macedonia </w:t>
      </w:r>
    </w:p>
    <w:p w14:paraId="5C9FDC72" w14:textId="77777777" w:rsidR="00617533" w:rsidRPr="002E481E" w:rsidRDefault="00617533" w:rsidP="00C46809">
      <w:pPr>
        <w:spacing w:after="0"/>
        <w:jc w:val="center"/>
        <w:rPr>
          <w:rFonts w:ascii="Times New Roman" w:hAnsi="Times New Roman"/>
          <w:b/>
          <w:sz w:val="24"/>
          <w:szCs w:val="24"/>
        </w:rPr>
      </w:pPr>
    </w:p>
    <w:p w14:paraId="58149BC7" w14:textId="73CC876A" w:rsidR="001C462C" w:rsidRDefault="001C462C" w:rsidP="00C46809">
      <w:pPr>
        <w:spacing w:after="0"/>
        <w:jc w:val="center"/>
        <w:rPr>
          <w:rFonts w:ascii="Times New Roman" w:hAnsi="Times New Roman"/>
          <w:i/>
          <w:sz w:val="24"/>
          <w:szCs w:val="24"/>
        </w:rPr>
      </w:pPr>
      <w:r>
        <w:rPr>
          <w:rFonts w:ascii="Times New Roman" w:hAnsi="Times New Roman"/>
          <w:i/>
          <w:sz w:val="24"/>
          <w:szCs w:val="24"/>
        </w:rPr>
        <w:t>Marinela Majnova</w:t>
      </w:r>
      <w:r w:rsidR="00C54799" w:rsidRPr="002E481E">
        <w:rPr>
          <w:rFonts w:ascii="Times New Roman" w:hAnsi="Times New Roman"/>
          <w:i/>
          <w:sz w:val="24"/>
          <w:szCs w:val="24"/>
        </w:rPr>
        <w:t xml:space="preserve">, </w:t>
      </w:r>
      <w:r>
        <w:rPr>
          <w:rFonts w:ascii="Times New Roman" w:hAnsi="Times New Roman"/>
          <w:i/>
          <w:sz w:val="24"/>
          <w:szCs w:val="24"/>
        </w:rPr>
        <w:t xml:space="preserve">Ph.D. </w:t>
      </w:r>
      <w:r w:rsidR="006662A9">
        <w:rPr>
          <w:rFonts w:ascii="Times New Roman" w:hAnsi="Times New Roman"/>
          <w:i/>
          <w:sz w:val="24"/>
          <w:szCs w:val="24"/>
        </w:rPr>
        <w:t>C</w:t>
      </w:r>
      <w:r>
        <w:rPr>
          <w:rFonts w:ascii="Times New Roman" w:hAnsi="Times New Roman"/>
          <w:i/>
          <w:sz w:val="24"/>
          <w:szCs w:val="24"/>
        </w:rPr>
        <w:t>andidate</w:t>
      </w:r>
      <w:r w:rsidR="006662A9">
        <w:rPr>
          <w:rFonts w:ascii="Times New Roman" w:hAnsi="Times New Roman"/>
          <w:i/>
          <w:sz w:val="24"/>
          <w:szCs w:val="24"/>
        </w:rPr>
        <w:t>,</w:t>
      </w:r>
      <w:r>
        <w:rPr>
          <w:rFonts w:ascii="Times New Roman" w:hAnsi="Times New Roman"/>
          <w:i/>
          <w:sz w:val="24"/>
          <w:szCs w:val="24"/>
        </w:rPr>
        <w:t xml:space="preserve"> School of Economics and Business, University of Ljubljana, Slovenia</w:t>
      </w:r>
    </w:p>
    <w:p w14:paraId="530BE1BE" w14:textId="1268C958" w:rsidR="00C54799" w:rsidRPr="002E481E" w:rsidRDefault="0091176A" w:rsidP="00C46809">
      <w:pPr>
        <w:spacing w:after="0"/>
        <w:jc w:val="center"/>
        <w:rPr>
          <w:rFonts w:ascii="Times New Roman" w:hAnsi="Times New Roman"/>
          <w:i/>
          <w:sz w:val="24"/>
          <w:szCs w:val="24"/>
        </w:rPr>
      </w:pPr>
      <w:r w:rsidRPr="002E481E">
        <w:rPr>
          <w:rFonts w:ascii="Times New Roman" w:hAnsi="Times New Roman"/>
          <w:i/>
          <w:sz w:val="24"/>
          <w:szCs w:val="24"/>
        </w:rPr>
        <w:t xml:space="preserve"> Email:</w:t>
      </w:r>
      <w:r w:rsidR="001C462C">
        <w:rPr>
          <w:rFonts w:ascii="Times New Roman" w:hAnsi="Times New Roman"/>
          <w:i/>
          <w:sz w:val="24"/>
          <w:szCs w:val="24"/>
        </w:rPr>
        <w:t xml:space="preserve"> &lt;marinelamajnova</w:t>
      </w:r>
      <w:r w:rsidR="00C54799" w:rsidRPr="002E481E">
        <w:rPr>
          <w:rFonts w:ascii="Times New Roman" w:hAnsi="Times New Roman"/>
          <w:i/>
          <w:sz w:val="24"/>
          <w:szCs w:val="24"/>
        </w:rPr>
        <w:t>@gmail.com&gt;</w:t>
      </w:r>
      <w:r w:rsidRPr="002E481E">
        <w:rPr>
          <w:rFonts w:ascii="Times New Roman" w:hAnsi="Times New Roman"/>
          <w:i/>
          <w:sz w:val="24"/>
          <w:szCs w:val="24"/>
        </w:rPr>
        <w:t>.</w:t>
      </w:r>
    </w:p>
    <w:p w14:paraId="4C0F3661" w14:textId="77777777" w:rsidR="00617533" w:rsidRPr="002E481E" w:rsidRDefault="00617533" w:rsidP="00C46809">
      <w:pPr>
        <w:spacing w:after="0"/>
        <w:jc w:val="center"/>
        <w:rPr>
          <w:rFonts w:ascii="Times New Roman" w:hAnsi="Times New Roman"/>
          <w:b/>
          <w:sz w:val="24"/>
          <w:szCs w:val="24"/>
        </w:rPr>
      </w:pPr>
    </w:p>
    <w:p w14:paraId="6DE3035C" w14:textId="68FDE813" w:rsidR="00C54799" w:rsidRPr="002E481E" w:rsidRDefault="00C54799" w:rsidP="00C46809">
      <w:pPr>
        <w:pStyle w:val="Body"/>
        <w:jc w:val="both"/>
        <w:rPr>
          <w:rFonts w:cs="Times New Roman"/>
          <w:b/>
          <w:bCs/>
          <w:sz w:val="24"/>
          <w:szCs w:val="24"/>
          <w:lang w:val="en-GB"/>
        </w:rPr>
      </w:pPr>
      <w:r w:rsidRPr="002E481E">
        <w:rPr>
          <w:rFonts w:cs="Times New Roman"/>
          <w:bCs/>
          <w:i/>
          <w:sz w:val="24"/>
          <w:szCs w:val="24"/>
          <w:lang w:val="en-GB"/>
        </w:rPr>
        <w:t>Introduction</w:t>
      </w:r>
    </w:p>
    <w:p w14:paraId="3904DEAE" w14:textId="77777777" w:rsidR="00C54799" w:rsidRPr="002E481E" w:rsidRDefault="00C54799" w:rsidP="00C46809">
      <w:pPr>
        <w:pStyle w:val="Body"/>
        <w:jc w:val="both"/>
        <w:rPr>
          <w:rFonts w:cs="Times New Roman"/>
          <w:b/>
          <w:bCs/>
          <w:sz w:val="24"/>
          <w:szCs w:val="24"/>
          <w:lang w:val="en-GB"/>
        </w:rPr>
      </w:pPr>
    </w:p>
    <w:p w14:paraId="79FE67A5" w14:textId="056320C1" w:rsidR="00F93958" w:rsidRDefault="00567AEC" w:rsidP="00C46809">
      <w:pPr>
        <w:spacing w:after="0"/>
        <w:rPr>
          <w:rFonts w:ascii="Times New Roman" w:hAnsi="Times New Roman"/>
          <w:iCs/>
          <w:sz w:val="24"/>
          <w:szCs w:val="24"/>
        </w:rPr>
      </w:pPr>
      <w:r w:rsidRPr="00567AEC">
        <w:rPr>
          <w:rFonts w:ascii="Times New Roman" w:hAnsi="Times New Roman"/>
          <w:iCs/>
          <w:sz w:val="24"/>
          <w:szCs w:val="24"/>
        </w:rPr>
        <w:t xml:space="preserve">The Myth of Sisyphus (French: </w:t>
      </w:r>
      <w:r w:rsidRPr="00567AEC">
        <w:rPr>
          <w:rFonts w:ascii="Times New Roman" w:hAnsi="Times New Roman"/>
          <w:i/>
          <w:iCs/>
          <w:sz w:val="24"/>
          <w:szCs w:val="24"/>
        </w:rPr>
        <w:t>Le mythe de Sisyphe</w:t>
      </w:r>
      <w:r w:rsidRPr="00567AEC">
        <w:rPr>
          <w:rFonts w:ascii="Times New Roman" w:hAnsi="Times New Roman"/>
          <w:iCs/>
          <w:sz w:val="24"/>
          <w:szCs w:val="24"/>
        </w:rPr>
        <w:t>) is a 1942 philosophical essay by Albert Camus. Influenced by philosophers such as Søren Kierkegaard, Arthur Schopenhauer, and Friedrich Nietzsche, Camus introduces his philosophy of the absurd.</w:t>
      </w:r>
      <w:r w:rsidR="00E21C80">
        <w:rPr>
          <w:rStyle w:val="FootnoteReference"/>
          <w:rFonts w:ascii="Times New Roman" w:hAnsi="Times New Roman"/>
          <w:iCs/>
          <w:sz w:val="24"/>
          <w:szCs w:val="24"/>
        </w:rPr>
        <w:footnoteReference w:id="1"/>
      </w:r>
      <w:r w:rsidRPr="00567AEC">
        <w:rPr>
          <w:rFonts w:ascii="Times New Roman" w:hAnsi="Times New Roman"/>
          <w:iCs/>
          <w:sz w:val="24"/>
          <w:szCs w:val="24"/>
        </w:rPr>
        <w:t xml:space="preserve"> Camus compares the absurdity of man</w:t>
      </w:r>
      <w:r w:rsidR="00AA64E5">
        <w:rPr>
          <w:rFonts w:ascii="Times New Roman" w:hAnsi="Times New Roman"/>
          <w:iCs/>
          <w:sz w:val="24"/>
          <w:szCs w:val="24"/>
        </w:rPr>
        <w:t>’</w:t>
      </w:r>
      <w:r w:rsidRPr="00567AEC">
        <w:rPr>
          <w:rFonts w:ascii="Times New Roman" w:hAnsi="Times New Roman"/>
          <w:iCs/>
          <w:sz w:val="24"/>
          <w:szCs w:val="24"/>
        </w:rPr>
        <w:t xml:space="preserve">s life with the situation of Sisyphus, a figure of Greek mythology who was condemned to repeat forever the same meaningless task of pushing a boulder up a mountain, only to see it roll down again just as it nears the top. </w:t>
      </w:r>
      <w:r w:rsidR="006E670E">
        <w:rPr>
          <w:rFonts w:ascii="Times New Roman" w:hAnsi="Times New Roman"/>
          <w:iCs/>
          <w:sz w:val="24"/>
          <w:szCs w:val="24"/>
        </w:rPr>
        <w:t>The Western Balkan co</w:t>
      </w:r>
      <w:r w:rsidR="00645BBE">
        <w:rPr>
          <w:rFonts w:ascii="Times New Roman" w:hAnsi="Times New Roman"/>
          <w:iCs/>
          <w:sz w:val="24"/>
          <w:szCs w:val="24"/>
        </w:rPr>
        <w:t>untries</w:t>
      </w:r>
      <w:r w:rsidR="006E670E">
        <w:rPr>
          <w:rFonts w:ascii="Times New Roman" w:hAnsi="Times New Roman"/>
          <w:iCs/>
          <w:sz w:val="24"/>
          <w:szCs w:val="24"/>
        </w:rPr>
        <w:t xml:space="preserve"> </w:t>
      </w:r>
      <w:r w:rsidR="00645BBE">
        <w:rPr>
          <w:rFonts w:ascii="Times New Roman" w:hAnsi="Times New Roman"/>
          <w:iCs/>
          <w:sz w:val="24"/>
          <w:szCs w:val="24"/>
        </w:rPr>
        <w:t>remain</w:t>
      </w:r>
      <w:r w:rsidR="006E670E">
        <w:rPr>
          <w:rFonts w:ascii="Times New Roman" w:hAnsi="Times New Roman"/>
          <w:iCs/>
          <w:sz w:val="24"/>
          <w:szCs w:val="24"/>
        </w:rPr>
        <w:t xml:space="preserve"> one of the last countries</w:t>
      </w:r>
      <w:r>
        <w:rPr>
          <w:rFonts w:ascii="Times New Roman" w:hAnsi="Times New Roman"/>
          <w:iCs/>
          <w:sz w:val="24"/>
          <w:szCs w:val="24"/>
        </w:rPr>
        <w:t xml:space="preserve"> on the list</w:t>
      </w:r>
      <w:r w:rsidR="006E670E">
        <w:rPr>
          <w:rFonts w:ascii="Times New Roman" w:hAnsi="Times New Roman"/>
          <w:iCs/>
          <w:sz w:val="24"/>
          <w:szCs w:val="24"/>
        </w:rPr>
        <w:t xml:space="preserve"> in Europe </w:t>
      </w:r>
      <w:r w:rsidR="00B8590C">
        <w:rPr>
          <w:rFonts w:ascii="Times New Roman" w:hAnsi="Times New Roman"/>
          <w:iCs/>
          <w:sz w:val="24"/>
          <w:szCs w:val="24"/>
        </w:rPr>
        <w:t>without</w:t>
      </w:r>
      <w:r w:rsidR="006E670E">
        <w:rPr>
          <w:rFonts w:ascii="Times New Roman" w:hAnsi="Times New Roman"/>
          <w:iCs/>
          <w:sz w:val="24"/>
          <w:szCs w:val="24"/>
        </w:rPr>
        <w:t xml:space="preserve"> any consumer bankruptcy legislation.</w:t>
      </w:r>
      <w:r w:rsidR="006E670E">
        <w:rPr>
          <w:rStyle w:val="FootnoteReference"/>
          <w:rFonts w:ascii="Times New Roman" w:hAnsi="Times New Roman"/>
          <w:iCs/>
          <w:sz w:val="24"/>
          <w:szCs w:val="24"/>
        </w:rPr>
        <w:footnoteReference w:id="2"/>
      </w:r>
      <w:r w:rsidR="006E670E">
        <w:rPr>
          <w:rFonts w:ascii="Times New Roman" w:hAnsi="Times New Roman"/>
          <w:iCs/>
          <w:sz w:val="24"/>
          <w:szCs w:val="24"/>
        </w:rPr>
        <w:t xml:space="preserve"> </w:t>
      </w:r>
      <w:r>
        <w:rPr>
          <w:rFonts w:ascii="Times New Roman" w:hAnsi="Times New Roman"/>
          <w:iCs/>
          <w:sz w:val="24"/>
          <w:szCs w:val="24"/>
        </w:rPr>
        <w:t xml:space="preserve">Despite </w:t>
      </w:r>
      <w:r w:rsidR="00B8590C">
        <w:rPr>
          <w:rFonts w:ascii="Times New Roman" w:hAnsi="Times New Roman"/>
          <w:iCs/>
          <w:sz w:val="24"/>
          <w:szCs w:val="24"/>
        </w:rPr>
        <w:t>numerous</w:t>
      </w:r>
      <w:r>
        <w:rPr>
          <w:rFonts w:ascii="Times New Roman" w:hAnsi="Times New Roman"/>
          <w:iCs/>
          <w:sz w:val="24"/>
          <w:szCs w:val="24"/>
        </w:rPr>
        <w:t xml:space="preserve"> attempts </w:t>
      </w:r>
      <w:r w:rsidR="00AA64E5">
        <w:rPr>
          <w:rFonts w:ascii="Times New Roman" w:hAnsi="Times New Roman"/>
          <w:iCs/>
          <w:sz w:val="24"/>
          <w:szCs w:val="24"/>
        </w:rPr>
        <w:t xml:space="preserve">at </w:t>
      </w:r>
      <w:r>
        <w:rPr>
          <w:rFonts w:ascii="Times New Roman" w:hAnsi="Times New Roman"/>
          <w:iCs/>
          <w:sz w:val="24"/>
          <w:szCs w:val="24"/>
        </w:rPr>
        <w:t xml:space="preserve">changing this situation in the last decade, one can hardly see a difference between Sisyphus rolling </w:t>
      </w:r>
      <w:r w:rsidR="00AA64E5">
        <w:rPr>
          <w:rFonts w:ascii="Times New Roman" w:hAnsi="Times New Roman"/>
          <w:iCs/>
          <w:sz w:val="24"/>
          <w:szCs w:val="24"/>
        </w:rPr>
        <w:t>up</w:t>
      </w:r>
      <w:r>
        <w:rPr>
          <w:rFonts w:ascii="Times New Roman" w:hAnsi="Times New Roman"/>
          <w:iCs/>
          <w:sz w:val="24"/>
          <w:szCs w:val="24"/>
        </w:rPr>
        <w:t xml:space="preserve"> his </w:t>
      </w:r>
      <w:r w:rsidR="00E21C80">
        <w:rPr>
          <w:rFonts w:ascii="Times New Roman" w:hAnsi="Times New Roman"/>
          <w:iCs/>
          <w:sz w:val="24"/>
          <w:szCs w:val="24"/>
        </w:rPr>
        <w:t xml:space="preserve">boulder and </w:t>
      </w:r>
      <w:r w:rsidR="00B8590C">
        <w:rPr>
          <w:rFonts w:ascii="Times New Roman" w:hAnsi="Times New Roman"/>
          <w:iCs/>
          <w:sz w:val="24"/>
          <w:szCs w:val="24"/>
        </w:rPr>
        <w:t>the governments in the Western Balkans that keep trying to implement consumer bankruptcy law</w:t>
      </w:r>
      <w:r w:rsidR="009407E2">
        <w:rPr>
          <w:rFonts w:ascii="Times New Roman" w:hAnsi="Times New Roman"/>
          <w:iCs/>
          <w:sz w:val="24"/>
          <w:szCs w:val="24"/>
        </w:rPr>
        <w:t xml:space="preserve"> through various</w:t>
      </w:r>
      <w:r w:rsidR="00B8590C">
        <w:rPr>
          <w:rFonts w:ascii="Times New Roman" w:hAnsi="Times New Roman"/>
          <w:iCs/>
          <w:sz w:val="24"/>
          <w:szCs w:val="24"/>
        </w:rPr>
        <w:t xml:space="preserve"> mechanisms, </w:t>
      </w:r>
      <w:r w:rsidR="007D04D2" w:rsidRPr="007D04D2">
        <w:rPr>
          <w:rFonts w:ascii="Times New Roman" w:hAnsi="Times New Roman"/>
          <w:iCs/>
          <w:sz w:val="24"/>
          <w:szCs w:val="24"/>
        </w:rPr>
        <w:t>yet have consistently fail to succeed.</w:t>
      </w:r>
      <w:r w:rsidR="00CE7016">
        <w:rPr>
          <w:rFonts w:ascii="Times New Roman" w:hAnsi="Times New Roman"/>
          <w:iCs/>
          <w:sz w:val="24"/>
          <w:szCs w:val="24"/>
        </w:rPr>
        <w:t xml:space="preserve"> In the meantime, the enforcement system remains the only availa</w:t>
      </w:r>
      <w:r w:rsidR="009C6F2A">
        <w:rPr>
          <w:rFonts w:ascii="Times New Roman" w:hAnsi="Times New Roman"/>
          <w:iCs/>
          <w:sz w:val="24"/>
          <w:szCs w:val="24"/>
        </w:rPr>
        <w:t xml:space="preserve">ble solution for debt repayment, leaving citizens facing over-indebtedness without any solution. </w:t>
      </w:r>
    </w:p>
    <w:p w14:paraId="067D1EFC" w14:textId="77777777" w:rsidR="00F93958" w:rsidRDefault="00F93958" w:rsidP="00C46809">
      <w:pPr>
        <w:spacing w:after="0"/>
        <w:rPr>
          <w:rFonts w:ascii="Times New Roman" w:hAnsi="Times New Roman"/>
          <w:iCs/>
          <w:sz w:val="24"/>
          <w:szCs w:val="24"/>
        </w:rPr>
      </w:pPr>
    </w:p>
    <w:p w14:paraId="29261F92" w14:textId="57E87DC8" w:rsidR="007D04D2" w:rsidRPr="001635FC" w:rsidRDefault="00AC35D7" w:rsidP="00C46809">
      <w:pPr>
        <w:spacing w:after="0"/>
        <w:rPr>
          <w:rFonts w:ascii="Times New Roman" w:hAnsi="Times New Roman"/>
          <w:i/>
          <w:iCs/>
          <w:sz w:val="24"/>
          <w:szCs w:val="24"/>
        </w:rPr>
      </w:pPr>
      <w:r>
        <w:rPr>
          <w:rFonts w:ascii="Times New Roman" w:hAnsi="Times New Roman"/>
          <w:i/>
          <w:iCs/>
          <w:sz w:val="24"/>
          <w:szCs w:val="24"/>
        </w:rPr>
        <w:t>Understanding the</w:t>
      </w:r>
      <w:r w:rsidR="00D00DD4">
        <w:rPr>
          <w:rFonts w:ascii="Times New Roman" w:hAnsi="Times New Roman"/>
          <w:i/>
          <w:iCs/>
          <w:sz w:val="24"/>
          <w:szCs w:val="24"/>
        </w:rPr>
        <w:t xml:space="preserve"> </w:t>
      </w:r>
      <w:r w:rsidR="00AA64E5">
        <w:rPr>
          <w:rFonts w:ascii="Times New Roman" w:hAnsi="Times New Roman"/>
          <w:i/>
          <w:iCs/>
          <w:sz w:val="24"/>
          <w:szCs w:val="24"/>
        </w:rPr>
        <w:t>B</w:t>
      </w:r>
      <w:r w:rsidR="00D00DD4">
        <w:rPr>
          <w:rFonts w:ascii="Times New Roman" w:hAnsi="Times New Roman"/>
          <w:i/>
          <w:iCs/>
          <w:sz w:val="24"/>
          <w:szCs w:val="24"/>
        </w:rPr>
        <w:t xml:space="preserve">ackground </w:t>
      </w:r>
      <w:r>
        <w:rPr>
          <w:rFonts w:ascii="Times New Roman" w:hAnsi="Times New Roman"/>
          <w:i/>
          <w:iCs/>
          <w:sz w:val="24"/>
          <w:szCs w:val="24"/>
        </w:rPr>
        <w:t xml:space="preserve">of the Sisyphean </w:t>
      </w:r>
      <w:r w:rsidR="00AA64E5">
        <w:rPr>
          <w:rFonts w:ascii="Times New Roman" w:hAnsi="Times New Roman"/>
          <w:i/>
          <w:iCs/>
          <w:sz w:val="24"/>
          <w:szCs w:val="24"/>
        </w:rPr>
        <w:t>S</w:t>
      </w:r>
      <w:r>
        <w:rPr>
          <w:rFonts w:ascii="Times New Roman" w:hAnsi="Times New Roman"/>
          <w:i/>
          <w:iCs/>
          <w:sz w:val="24"/>
          <w:szCs w:val="24"/>
        </w:rPr>
        <w:t xml:space="preserve">truggle </w:t>
      </w:r>
      <w:r w:rsidR="00D00DD4">
        <w:rPr>
          <w:rFonts w:ascii="Times New Roman" w:hAnsi="Times New Roman"/>
          <w:i/>
          <w:iCs/>
          <w:sz w:val="24"/>
          <w:szCs w:val="24"/>
        </w:rPr>
        <w:t>and</w:t>
      </w:r>
      <w:r w:rsidR="001635FC" w:rsidRPr="001635FC">
        <w:rPr>
          <w:rFonts w:ascii="Times New Roman" w:hAnsi="Times New Roman"/>
          <w:i/>
          <w:iCs/>
          <w:sz w:val="24"/>
          <w:szCs w:val="24"/>
        </w:rPr>
        <w:t xml:space="preserve"> the </w:t>
      </w:r>
      <w:r w:rsidR="00AA64E5">
        <w:rPr>
          <w:rFonts w:ascii="Times New Roman" w:hAnsi="Times New Roman"/>
          <w:i/>
          <w:iCs/>
          <w:sz w:val="24"/>
          <w:szCs w:val="24"/>
        </w:rPr>
        <w:t>S</w:t>
      </w:r>
      <w:r w:rsidR="001635FC" w:rsidRPr="001635FC">
        <w:rPr>
          <w:rFonts w:ascii="Times New Roman" w:hAnsi="Times New Roman"/>
          <w:i/>
          <w:iCs/>
          <w:sz w:val="24"/>
          <w:szCs w:val="24"/>
        </w:rPr>
        <w:t xml:space="preserve">tatus </w:t>
      </w:r>
      <w:r w:rsidR="00AA64E5">
        <w:rPr>
          <w:rFonts w:ascii="Times New Roman" w:hAnsi="Times New Roman"/>
          <w:i/>
          <w:iCs/>
          <w:sz w:val="24"/>
          <w:szCs w:val="24"/>
        </w:rPr>
        <w:t>Q</w:t>
      </w:r>
      <w:r w:rsidR="001635FC" w:rsidRPr="001635FC">
        <w:rPr>
          <w:rFonts w:ascii="Times New Roman" w:hAnsi="Times New Roman"/>
          <w:i/>
          <w:iCs/>
          <w:sz w:val="24"/>
          <w:szCs w:val="24"/>
        </w:rPr>
        <w:t>uo</w:t>
      </w:r>
    </w:p>
    <w:p w14:paraId="21A5F945" w14:textId="08AE5F18" w:rsidR="009C6F2A" w:rsidRDefault="009C6F2A" w:rsidP="00C46809">
      <w:pPr>
        <w:spacing w:after="0"/>
        <w:rPr>
          <w:rFonts w:ascii="Times New Roman" w:hAnsi="Times New Roman"/>
          <w:iCs/>
          <w:sz w:val="24"/>
          <w:szCs w:val="24"/>
        </w:rPr>
      </w:pPr>
    </w:p>
    <w:p w14:paraId="314A9943" w14:textId="011C289A" w:rsidR="005C38A8" w:rsidRDefault="00BD0DE1" w:rsidP="00C46809">
      <w:pPr>
        <w:spacing w:after="0"/>
        <w:rPr>
          <w:rFonts w:ascii="Times New Roman" w:hAnsi="Times New Roman"/>
          <w:iCs/>
          <w:sz w:val="24"/>
          <w:szCs w:val="24"/>
        </w:rPr>
      </w:pPr>
      <w:r>
        <w:rPr>
          <w:rFonts w:ascii="Times New Roman" w:hAnsi="Times New Roman"/>
          <w:iCs/>
          <w:sz w:val="24"/>
          <w:szCs w:val="24"/>
        </w:rPr>
        <w:t>More than a</w:t>
      </w:r>
      <w:r w:rsidR="00AC35D7">
        <w:rPr>
          <w:rFonts w:ascii="Times New Roman" w:hAnsi="Times New Roman"/>
          <w:iCs/>
          <w:sz w:val="24"/>
          <w:szCs w:val="24"/>
        </w:rPr>
        <w:t xml:space="preserve"> decade after the fall of the Berlin Wall, many Central and Eastern European </w:t>
      </w:r>
      <w:r w:rsidR="00D913CF">
        <w:rPr>
          <w:rFonts w:ascii="Times New Roman" w:hAnsi="Times New Roman"/>
          <w:iCs/>
          <w:sz w:val="24"/>
          <w:szCs w:val="24"/>
        </w:rPr>
        <w:t>countries joined</w:t>
      </w:r>
      <w:r w:rsidR="00AC35D7">
        <w:rPr>
          <w:rFonts w:ascii="Times New Roman" w:hAnsi="Times New Roman"/>
          <w:iCs/>
          <w:sz w:val="24"/>
          <w:szCs w:val="24"/>
        </w:rPr>
        <w:t xml:space="preserve"> the European U</w:t>
      </w:r>
      <w:r w:rsidR="00A700A6">
        <w:rPr>
          <w:rFonts w:ascii="Times New Roman" w:hAnsi="Times New Roman"/>
          <w:iCs/>
          <w:sz w:val="24"/>
          <w:szCs w:val="24"/>
        </w:rPr>
        <w:t>nion,</w:t>
      </w:r>
      <w:r w:rsidR="00781608">
        <w:rPr>
          <w:rFonts w:ascii="Times New Roman" w:hAnsi="Times New Roman"/>
          <w:iCs/>
          <w:sz w:val="24"/>
          <w:szCs w:val="24"/>
        </w:rPr>
        <w:t xml:space="preserve"> harmonized</w:t>
      </w:r>
      <w:r w:rsidR="00AC35D7">
        <w:rPr>
          <w:rFonts w:ascii="Times New Roman" w:hAnsi="Times New Roman"/>
          <w:iCs/>
          <w:sz w:val="24"/>
          <w:szCs w:val="24"/>
        </w:rPr>
        <w:t xml:space="preserve"> </w:t>
      </w:r>
      <w:r w:rsidR="00781608">
        <w:rPr>
          <w:rFonts w:ascii="Times New Roman" w:hAnsi="Times New Roman"/>
          <w:iCs/>
          <w:sz w:val="24"/>
          <w:szCs w:val="24"/>
        </w:rPr>
        <w:t>their legislation</w:t>
      </w:r>
      <w:r w:rsidR="00D913CF">
        <w:rPr>
          <w:rFonts w:ascii="Times New Roman" w:hAnsi="Times New Roman"/>
          <w:iCs/>
          <w:sz w:val="24"/>
          <w:szCs w:val="24"/>
        </w:rPr>
        <w:t>,</w:t>
      </w:r>
      <w:r w:rsidR="00A700A6">
        <w:rPr>
          <w:rFonts w:ascii="Times New Roman" w:hAnsi="Times New Roman"/>
          <w:iCs/>
          <w:sz w:val="24"/>
          <w:szCs w:val="24"/>
        </w:rPr>
        <w:t xml:space="preserve"> and introduced consumer bankruptcy laws.</w:t>
      </w:r>
      <w:r w:rsidR="00A700A6">
        <w:rPr>
          <w:rStyle w:val="FootnoteReference"/>
          <w:rFonts w:ascii="Times New Roman" w:hAnsi="Times New Roman"/>
          <w:iCs/>
          <w:sz w:val="24"/>
          <w:szCs w:val="24"/>
        </w:rPr>
        <w:footnoteReference w:id="3"/>
      </w:r>
      <w:r w:rsidR="009A1976">
        <w:rPr>
          <w:rFonts w:ascii="Times New Roman" w:hAnsi="Times New Roman"/>
          <w:iCs/>
          <w:sz w:val="24"/>
          <w:szCs w:val="24"/>
        </w:rPr>
        <w:t xml:space="preserve"> </w:t>
      </w:r>
      <w:r w:rsidR="00AA64E5">
        <w:rPr>
          <w:rFonts w:ascii="Times New Roman" w:hAnsi="Times New Roman"/>
          <w:iCs/>
          <w:sz w:val="24"/>
          <w:szCs w:val="24"/>
        </w:rPr>
        <w:t>In</w:t>
      </w:r>
      <w:r w:rsidR="004F09AF">
        <w:rPr>
          <w:rFonts w:ascii="Times New Roman" w:hAnsi="Times New Roman"/>
          <w:iCs/>
          <w:sz w:val="24"/>
          <w:szCs w:val="24"/>
        </w:rPr>
        <w:t xml:space="preserve"> contrast, </w:t>
      </w:r>
      <w:r w:rsidR="00B9564A">
        <w:rPr>
          <w:rFonts w:ascii="Times New Roman" w:hAnsi="Times New Roman"/>
          <w:iCs/>
          <w:sz w:val="24"/>
          <w:szCs w:val="24"/>
        </w:rPr>
        <w:t xml:space="preserve">Western Balkan countries </w:t>
      </w:r>
      <w:r w:rsidR="00D913CF">
        <w:rPr>
          <w:rFonts w:ascii="Times New Roman" w:hAnsi="Times New Roman"/>
          <w:iCs/>
          <w:sz w:val="24"/>
          <w:szCs w:val="24"/>
        </w:rPr>
        <w:t xml:space="preserve">which </w:t>
      </w:r>
      <w:r w:rsidR="00E80153">
        <w:rPr>
          <w:rFonts w:ascii="Times New Roman" w:hAnsi="Times New Roman"/>
          <w:iCs/>
          <w:sz w:val="24"/>
          <w:szCs w:val="24"/>
        </w:rPr>
        <w:t xml:space="preserve">aspire to EU membership, but have not yet joined, </w:t>
      </w:r>
      <w:r w:rsidR="00D913CF">
        <w:rPr>
          <w:rFonts w:ascii="Times New Roman" w:hAnsi="Times New Roman"/>
          <w:iCs/>
          <w:sz w:val="24"/>
          <w:szCs w:val="24"/>
        </w:rPr>
        <w:t xml:space="preserve">continue to experience </w:t>
      </w:r>
      <w:r w:rsidR="009A23D9">
        <w:rPr>
          <w:rFonts w:ascii="Times New Roman" w:hAnsi="Times New Roman"/>
          <w:iCs/>
          <w:sz w:val="24"/>
          <w:szCs w:val="24"/>
        </w:rPr>
        <w:t xml:space="preserve">difficulties in the legislative harmonization process, </w:t>
      </w:r>
      <w:r w:rsidR="00B1789B">
        <w:rPr>
          <w:rFonts w:ascii="Times New Roman" w:hAnsi="Times New Roman"/>
          <w:iCs/>
          <w:sz w:val="24"/>
          <w:szCs w:val="24"/>
        </w:rPr>
        <w:lastRenderedPageBreak/>
        <w:t>particularly</w:t>
      </w:r>
      <w:r w:rsidR="009A23D9">
        <w:rPr>
          <w:rFonts w:ascii="Times New Roman" w:hAnsi="Times New Roman"/>
          <w:iCs/>
          <w:sz w:val="24"/>
          <w:szCs w:val="24"/>
        </w:rPr>
        <w:t xml:space="preserve"> in specific areas</w:t>
      </w:r>
      <w:r w:rsidR="00B1789B">
        <w:rPr>
          <w:rFonts w:ascii="Times New Roman" w:hAnsi="Times New Roman"/>
          <w:iCs/>
          <w:sz w:val="24"/>
          <w:szCs w:val="24"/>
        </w:rPr>
        <w:t xml:space="preserve"> such as consumer bankruptcy</w:t>
      </w:r>
      <w:r w:rsidR="00B6537B">
        <w:rPr>
          <w:rFonts w:ascii="Times New Roman" w:hAnsi="Times New Roman"/>
          <w:iCs/>
          <w:sz w:val="24"/>
          <w:szCs w:val="24"/>
        </w:rPr>
        <w:t xml:space="preserve">. </w:t>
      </w:r>
      <w:r w:rsidR="00F47DC8">
        <w:rPr>
          <w:rFonts w:ascii="Times New Roman" w:hAnsi="Times New Roman"/>
          <w:iCs/>
          <w:sz w:val="24"/>
          <w:szCs w:val="24"/>
        </w:rPr>
        <w:t xml:space="preserve">However, there are also other aspects </w:t>
      </w:r>
      <w:r w:rsidR="00464A22">
        <w:rPr>
          <w:rFonts w:ascii="Times New Roman" w:hAnsi="Times New Roman"/>
          <w:iCs/>
          <w:sz w:val="24"/>
          <w:szCs w:val="24"/>
        </w:rPr>
        <w:t xml:space="preserve">in the background </w:t>
      </w:r>
      <w:r w:rsidR="00F47DC8">
        <w:rPr>
          <w:rFonts w:ascii="Times New Roman" w:hAnsi="Times New Roman"/>
          <w:iCs/>
          <w:sz w:val="24"/>
          <w:szCs w:val="24"/>
        </w:rPr>
        <w:t xml:space="preserve">that </w:t>
      </w:r>
      <w:r w:rsidR="000016A7">
        <w:rPr>
          <w:rFonts w:ascii="Times New Roman" w:hAnsi="Times New Roman"/>
          <w:iCs/>
          <w:sz w:val="24"/>
          <w:szCs w:val="24"/>
        </w:rPr>
        <w:t>need analysis</w:t>
      </w:r>
      <w:r w:rsidR="00F47DC8">
        <w:rPr>
          <w:rFonts w:ascii="Times New Roman" w:hAnsi="Times New Roman"/>
          <w:iCs/>
          <w:sz w:val="24"/>
          <w:szCs w:val="24"/>
        </w:rPr>
        <w:t>.</w:t>
      </w:r>
      <w:r w:rsidR="00464A22">
        <w:rPr>
          <w:rFonts w:ascii="Times New Roman" w:hAnsi="Times New Roman"/>
          <w:iCs/>
          <w:sz w:val="24"/>
          <w:szCs w:val="24"/>
        </w:rPr>
        <w:t xml:space="preserve"> </w:t>
      </w:r>
    </w:p>
    <w:p w14:paraId="436DC648" w14:textId="77777777" w:rsidR="005C38A8" w:rsidRDefault="005C38A8" w:rsidP="00C46809">
      <w:pPr>
        <w:spacing w:after="0"/>
        <w:rPr>
          <w:rFonts w:ascii="Times New Roman" w:hAnsi="Times New Roman"/>
          <w:iCs/>
          <w:sz w:val="24"/>
          <w:szCs w:val="24"/>
        </w:rPr>
      </w:pPr>
    </w:p>
    <w:p w14:paraId="77B16B72" w14:textId="5B8AE432" w:rsidR="005D423D" w:rsidRDefault="00464A22" w:rsidP="00C46809">
      <w:pPr>
        <w:spacing w:after="0"/>
        <w:rPr>
          <w:rFonts w:ascii="Times New Roman" w:hAnsi="Times New Roman"/>
          <w:sz w:val="24"/>
          <w:szCs w:val="24"/>
        </w:rPr>
      </w:pPr>
      <w:r w:rsidRPr="00464A22">
        <w:rPr>
          <w:rFonts w:ascii="Times New Roman" w:hAnsi="Times New Roman"/>
          <w:iCs/>
          <w:sz w:val="24"/>
          <w:szCs w:val="24"/>
        </w:rPr>
        <w:t xml:space="preserve">The countries that now form the Western Balkan region (excluding Albania) were once part of the former Yugoslav Republic (SFRJ). After the dissolution of SFRJ, these newly independent states inherited a judicial enforcement system heavily influenced </w:t>
      </w:r>
      <w:r w:rsidR="00AA64E5" w:rsidRPr="00464A22">
        <w:rPr>
          <w:rFonts w:ascii="Times New Roman" w:hAnsi="Times New Roman"/>
          <w:iCs/>
          <w:sz w:val="24"/>
          <w:szCs w:val="24"/>
        </w:rPr>
        <w:t xml:space="preserve">over several decades </w:t>
      </w:r>
      <w:r w:rsidRPr="00464A22">
        <w:rPr>
          <w:rFonts w:ascii="Times New Roman" w:hAnsi="Times New Roman"/>
          <w:iCs/>
          <w:sz w:val="24"/>
          <w:szCs w:val="24"/>
        </w:rPr>
        <w:t>by Austrian procedural law.</w:t>
      </w:r>
      <w:r>
        <w:rPr>
          <w:rFonts w:ascii="Times New Roman" w:hAnsi="Times New Roman"/>
          <w:iCs/>
          <w:sz w:val="24"/>
          <w:szCs w:val="24"/>
        </w:rPr>
        <w:t xml:space="preserve"> </w:t>
      </w:r>
      <w:r w:rsidR="00AA64E5">
        <w:rPr>
          <w:rFonts w:ascii="Times New Roman" w:hAnsi="Times New Roman"/>
          <w:iCs/>
          <w:sz w:val="24"/>
          <w:szCs w:val="24"/>
        </w:rPr>
        <w:t>At</w:t>
      </w:r>
      <w:r>
        <w:rPr>
          <w:rFonts w:ascii="Times New Roman" w:hAnsi="Times New Roman"/>
          <w:iCs/>
          <w:sz w:val="24"/>
          <w:szCs w:val="24"/>
        </w:rPr>
        <w:t xml:space="preserve"> the beginning of the 1990s, </w:t>
      </w:r>
      <w:r w:rsidR="00114372">
        <w:rPr>
          <w:rFonts w:ascii="Times New Roman" w:hAnsi="Times New Roman"/>
          <w:iCs/>
          <w:sz w:val="24"/>
          <w:szCs w:val="24"/>
        </w:rPr>
        <w:t>each country adopted</w:t>
      </w:r>
      <w:r w:rsidR="00114372" w:rsidRPr="00114372">
        <w:rPr>
          <w:rFonts w:ascii="Times New Roman" w:hAnsi="Times New Roman"/>
          <w:iCs/>
          <w:sz w:val="24"/>
          <w:szCs w:val="24"/>
        </w:rPr>
        <w:t xml:space="preserve"> the </w:t>
      </w:r>
      <w:r w:rsidR="001171FA">
        <w:rPr>
          <w:rFonts w:ascii="Times New Roman" w:hAnsi="Times New Roman"/>
          <w:iCs/>
          <w:sz w:val="24"/>
          <w:szCs w:val="24"/>
        </w:rPr>
        <w:t xml:space="preserve">old </w:t>
      </w:r>
      <w:r w:rsidR="00114372" w:rsidRPr="00114372">
        <w:rPr>
          <w:rFonts w:ascii="Times New Roman" w:hAnsi="Times New Roman"/>
          <w:iCs/>
          <w:sz w:val="24"/>
          <w:szCs w:val="24"/>
        </w:rPr>
        <w:t>1978 Federal Law on Enforcement Procedure.</w:t>
      </w:r>
      <w:r w:rsidR="00FC22D6">
        <w:rPr>
          <w:rStyle w:val="FootnoteReference"/>
          <w:rFonts w:ascii="Times New Roman" w:hAnsi="Times New Roman"/>
          <w:iCs/>
          <w:sz w:val="24"/>
          <w:szCs w:val="24"/>
        </w:rPr>
        <w:footnoteReference w:id="4"/>
      </w:r>
      <w:r w:rsidR="00114372" w:rsidRPr="00114372">
        <w:rPr>
          <w:rFonts w:ascii="Times New Roman" w:hAnsi="Times New Roman"/>
          <w:iCs/>
          <w:sz w:val="24"/>
          <w:szCs w:val="24"/>
        </w:rPr>
        <w:t xml:space="preserve"> </w:t>
      </w:r>
      <w:r w:rsidR="000016A7" w:rsidRPr="000016A7">
        <w:rPr>
          <w:rFonts w:ascii="Times New Roman" w:hAnsi="Times New Roman"/>
          <w:iCs/>
          <w:sz w:val="24"/>
          <w:szCs w:val="24"/>
        </w:rPr>
        <w:t>According to this law, civil enforcement and the securing of claims f</w:t>
      </w:r>
      <w:r w:rsidR="00AA64E5">
        <w:rPr>
          <w:rFonts w:ascii="Times New Roman" w:hAnsi="Times New Roman"/>
          <w:iCs/>
          <w:sz w:val="24"/>
          <w:szCs w:val="24"/>
        </w:rPr>
        <w:t>a</w:t>
      </w:r>
      <w:r w:rsidR="000016A7" w:rsidRPr="000016A7">
        <w:rPr>
          <w:rFonts w:ascii="Times New Roman" w:hAnsi="Times New Roman"/>
          <w:iCs/>
          <w:sz w:val="24"/>
          <w:szCs w:val="24"/>
        </w:rPr>
        <w:t>ll exclusively under the jurisdiction of the courts, making the enforcement procedure entirely judicial, with both execution and security determined and implemented solely by the courts.</w:t>
      </w:r>
      <w:r w:rsidR="00245633">
        <w:rPr>
          <w:rFonts w:ascii="Times New Roman" w:hAnsi="Times New Roman"/>
          <w:iCs/>
          <w:sz w:val="24"/>
          <w:szCs w:val="24"/>
        </w:rPr>
        <w:t xml:space="preserve"> </w:t>
      </w:r>
      <w:r w:rsidR="00245633" w:rsidRPr="00B5262C">
        <w:rPr>
          <w:rFonts w:ascii="Times New Roman" w:hAnsi="Times New Roman"/>
          <w:sz w:val="24"/>
          <w:szCs w:val="24"/>
        </w:rPr>
        <w:t xml:space="preserve">Faced </w:t>
      </w:r>
      <w:r w:rsidR="00245633">
        <w:rPr>
          <w:rFonts w:ascii="Times New Roman" w:hAnsi="Times New Roman"/>
          <w:sz w:val="24"/>
          <w:szCs w:val="24"/>
        </w:rPr>
        <w:t>with</w:t>
      </w:r>
      <w:r w:rsidR="00F94B24">
        <w:rPr>
          <w:rFonts w:ascii="Times New Roman" w:hAnsi="Times New Roman"/>
          <w:sz w:val="24"/>
          <w:szCs w:val="24"/>
        </w:rPr>
        <w:t xml:space="preserve"> the</w:t>
      </w:r>
      <w:r w:rsidR="00245633">
        <w:rPr>
          <w:rFonts w:ascii="Times New Roman" w:hAnsi="Times New Roman"/>
          <w:sz w:val="24"/>
          <w:szCs w:val="24"/>
        </w:rPr>
        <w:t xml:space="preserve"> reality manifested through </w:t>
      </w:r>
      <w:r w:rsidR="00245633" w:rsidRPr="009D7333">
        <w:rPr>
          <w:rFonts w:ascii="Times New Roman" w:hAnsi="Times New Roman"/>
          <w:sz w:val="24"/>
          <w:szCs w:val="24"/>
        </w:rPr>
        <w:t xml:space="preserve">inefficiencies and problems </w:t>
      </w:r>
      <w:r w:rsidR="00AA64E5">
        <w:rPr>
          <w:rFonts w:ascii="Times New Roman" w:hAnsi="Times New Roman"/>
          <w:sz w:val="24"/>
          <w:szCs w:val="24"/>
        </w:rPr>
        <w:t xml:space="preserve">with </w:t>
      </w:r>
      <w:r w:rsidR="00245633" w:rsidRPr="009D7333">
        <w:rPr>
          <w:rFonts w:ascii="Times New Roman" w:hAnsi="Times New Roman"/>
          <w:sz w:val="24"/>
          <w:szCs w:val="24"/>
        </w:rPr>
        <w:t>the judicial enforcement system</w:t>
      </w:r>
      <w:r w:rsidR="00D9592A">
        <w:rPr>
          <w:rFonts w:ascii="Times New Roman" w:hAnsi="Times New Roman"/>
          <w:sz w:val="24"/>
          <w:szCs w:val="24"/>
        </w:rPr>
        <w:t>,</w:t>
      </w:r>
      <w:r w:rsidR="00245633">
        <w:rPr>
          <w:rStyle w:val="FootnoteReference"/>
          <w:rFonts w:ascii="Times New Roman" w:hAnsi="Times New Roman"/>
          <w:sz w:val="24"/>
          <w:szCs w:val="24"/>
        </w:rPr>
        <w:footnoteReference w:id="5"/>
      </w:r>
      <w:r w:rsidR="00245633">
        <w:rPr>
          <w:rFonts w:ascii="Times New Roman" w:hAnsi="Times New Roman"/>
          <w:sz w:val="24"/>
          <w:szCs w:val="24"/>
        </w:rPr>
        <w:t xml:space="preserve"> </w:t>
      </w:r>
      <w:r w:rsidR="00AA64E5">
        <w:rPr>
          <w:rFonts w:ascii="Times New Roman" w:hAnsi="Times New Roman"/>
          <w:sz w:val="24"/>
          <w:szCs w:val="24"/>
        </w:rPr>
        <w:t>with</w:t>
      </w:r>
      <w:r w:rsidR="00245633" w:rsidRPr="00B5262C">
        <w:rPr>
          <w:rFonts w:ascii="Times New Roman" w:hAnsi="Times New Roman"/>
          <w:sz w:val="24"/>
          <w:szCs w:val="24"/>
        </w:rPr>
        <w:t xml:space="preserve"> similar problems in the domain of execution inspired by the same legal and political requirements, the states in the region took different paths during the reforms of their enforcement systems</w:t>
      </w:r>
      <w:r w:rsidR="002520CE">
        <w:rPr>
          <w:rFonts w:ascii="Times New Roman" w:hAnsi="Times New Roman"/>
          <w:sz w:val="24"/>
          <w:szCs w:val="24"/>
        </w:rPr>
        <w:t xml:space="preserve"> in the past 20</w:t>
      </w:r>
      <w:r w:rsidR="00245633">
        <w:rPr>
          <w:rFonts w:ascii="Times New Roman" w:hAnsi="Times New Roman"/>
          <w:sz w:val="24"/>
          <w:szCs w:val="24"/>
        </w:rPr>
        <w:t xml:space="preserve"> years</w:t>
      </w:r>
      <w:r w:rsidR="00245633" w:rsidRPr="00B5262C">
        <w:rPr>
          <w:rFonts w:ascii="Times New Roman" w:hAnsi="Times New Roman"/>
          <w:sz w:val="24"/>
          <w:szCs w:val="24"/>
        </w:rPr>
        <w:t>.</w:t>
      </w:r>
      <w:r w:rsidR="006F0E4E">
        <w:rPr>
          <w:rFonts w:ascii="Times New Roman" w:hAnsi="Times New Roman"/>
          <w:sz w:val="24"/>
          <w:szCs w:val="24"/>
        </w:rPr>
        <w:t xml:space="preserve"> </w:t>
      </w:r>
      <w:r w:rsidR="00A60A3A">
        <w:rPr>
          <w:rFonts w:ascii="Times New Roman" w:hAnsi="Times New Roman"/>
          <w:sz w:val="24"/>
          <w:szCs w:val="24"/>
        </w:rPr>
        <w:t>The countries have started the process of privatization of the enforcement system</w:t>
      </w:r>
      <w:r w:rsidR="00AA64E5">
        <w:rPr>
          <w:rFonts w:ascii="Times New Roman" w:hAnsi="Times New Roman"/>
          <w:sz w:val="24"/>
          <w:szCs w:val="24"/>
        </w:rPr>
        <w:t xml:space="preserve"> with</w:t>
      </w:r>
      <w:r w:rsidR="007E5FA1">
        <w:rPr>
          <w:rFonts w:ascii="Times New Roman" w:hAnsi="Times New Roman"/>
          <w:sz w:val="24"/>
          <w:szCs w:val="24"/>
        </w:rPr>
        <w:t xml:space="preserve"> </w:t>
      </w:r>
      <w:r w:rsidR="00326D76">
        <w:rPr>
          <w:rFonts w:ascii="Times New Roman" w:hAnsi="Times New Roman"/>
          <w:sz w:val="24"/>
          <w:szCs w:val="24"/>
        </w:rPr>
        <w:t xml:space="preserve">each of them inclining to a different solution.  </w:t>
      </w:r>
    </w:p>
    <w:p w14:paraId="50E12058" w14:textId="67A2C036" w:rsidR="000D42C6" w:rsidRDefault="000D42C6" w:rsidP="00C46809">
      <w:pPr>
        <w:spacing w:after="0"/>
        <w:rPr>
          <w:rFonts w:ascii="Times New Roman" w:hAnsi="Times New Roman"/>
          <w:sz w:val="24"/>
          <w:szCs w:val="24"/>
        </w:rPr>
      </w:pPr>
    </w:p>
    <w:p w14:paraId="69B4B533" w14:textId="18CCB9EA" w:rsidR="000D42C6" w:rsidRPr="00725E4C" w:rsidRDefault="000D42C6" w:rsidP="00C46809">
      <w:pPr>
        <w:spacing w:after="0"/>
        <w:rPr>
          <w:rFonts w:ascii="Times New Roman" w:hAnsi="Times New Roman"/>
          <w:sz w:val="24"/>
          <w:szCs w:val="24"/>
        </w:rPr>
      </w:pPr>
      <w:r>
        <w:rPr>
          <w:rFonts w:ascii="Times New Roman" w:hAnsi="Times New Roman"/>
          <w:sz w:val="24"/>
          <w:szCs w:val="24"/>
        </w:rPr>
        <w:t>North Macedonia was the first</w:t>
      </w:r>
      <w:r w:rsidR="00EC1ACB">
        <w:rPr>
          <w:rFonts w:ascii="Times New Roman" w:hAnsi="Times New Roman"/>
          <w:sz w:val="24"/>
          <w:szCs w:val="24"/>
        </w:rPr>
        <w:t xml:space="preserve"> country</w:t>
      </w:r>
      <w:r>
        <w:rPr>
          <w:rFonts w:ascii="Times New Roman" w:hAnsi="Times New Roman"/>
          <w:sz w:val="24"/>
          <w:szCs w:val="24"/>
        </w:rPr>
        <w:t xml:space="preserve"> from the region that </w:t>
      </w:r>
      <w:r w:rsidR="00C11D8F">
        <w:rPr>
          <w:rFonts w:ascii="Times New Roman" w:hAnsi="Times New Roman"/>
          <w:sz w:val="24"/>
          <w:szCs w:val="24"/>
        </w:rPr>
        <w:t xml:space="preserve">adopted the </w:t>
      </w:r>
      <w:r w:rsidR="00C11D8F" w:rsidRPr="006C31CE">
        <w:rPr>
          <w:rFonts w:ascii="Times New Roman" w:hAnsi="Times New Roman"/>
          <w:i/>
          <w:sz w:val="24"/>
          <w:szCs w:val="24"/>
        </w:rPr>
        <w:t>bailiff-oriented system</w:t>
      </w:r>
      <w:r w:rsidR="006C31CE" w:rsidRPr="00AA64E5">
        <w:rPr>
          <w:rStyle w:val="FootnoteReference"/>
          <w:rFonts w:ascii="Times New Roman" w:hAnsi="Times New Roman"/>
          <w:iCs/>
          <w:sz w:val="24"/>
          <w:szCs w:val="24"/>
        </w:rPr>
        <w:footnoteReference w:id="6"/>
      </w:r>
      <w:r w:rsidR="00C11D8F" w:rsidRPr="00AA64E5">
        <w:rPr>
          <w:rFonts w:ascii="Times New Roman" w:hAnsi="Times New Roman"/>
          <w:iCs/>
          <w:sz w:val="24"/>
          <w:szCs w:val="24"/>
        </w:rPr>
        <w:t xml:space="preserve"> </w:t>
      </w:r>
      <w:r w:rsidR="00C11D8F">
        <w:rPr>
          <w:rFonts w:ascii="Times New Roman" w:hAnsi="Times New Roman"/>
          <w:sz w:val="24"/>
          <w:szCs w:val="24"/>
        </w:rPr>
        <w:t xml:space="preserve">and </w:t>
      </w:r>
      <w:r>
        <w:rPr>
          <w:rFonts w:ascii="Times New Roman" w:hAnsi="Times New Roman"/>
          <w:sz w:val="24"/>
          <w:szCs w:val="24"/>
        </w:rPr>
        <w:t>introduced its new Enforcement Law in 2006</w:t>
      </w:r>
      <w:r>
        <w:rPr>
          <w:rStyle w:val="FootnoteReference"/>
          <w:rFonts w:ascii="Times New Roman" w:hAnsi="Times New Roman"/>
          <w:sz w:val="24"/>
          <w:szCs w:val="24"/>
        </w:rPr>
        <w:footnoteReference w:id="7"/>
      </w:r>
      <w:r w:rsidR="00C11D8F">
        <w:rPr>
          <w:rFonts w:ascii="Times New Roman" w:hAnsi="Times New Roman"/>
          <w:sz w:val="24"/>
          <w:szCs w:val="24"/>
        </w:rPr>
        <w:t xml:space="preserve"> with</w:t>
      </w:r>
      <w:r>
        <w:rPr>
          <w:rFonts w:ascii="Times New Roman" w:hAnsi="Times New Roman"/>
          <w:sz w:val="24"/>
          <w:szCs w:val="24"/>
        </w:rPr>
        <w:t xml:space="preserve"> </w:t>
      </w:r>
      <w:r w:rsidR="00AA64E5">
        <w:rPr>
          <w:rFonts w:ascii="Times New Roman" w:hAnsi="Times New Roman"/>
          <w:sz w:val="24"/>
          <w:szCs w:val="24"/>
        </w:rPr>
        <w:t>a</w:t>
      </w:r>
      <w:r>
        <w:rPr>
          <w:rFonts w:ascii="Times New Roman" w:hAnsi="Times New Roman"/>
          <w:sz w:val="24"/>
          <w:szCs w:val="24"/>
        </w:rPr>
        <w:t xml:space="preserve"> Chamber of Enforcement Agents that currently ha</w:t>
      </w:r>
      <w:r w:rsidR="00AA64E5">
        <w:rPr>
          <w:rFonts w:ascii="Times New Roman" w:hAnsi="Times New Roman"/>
          <w:sz w:val="24"/>
          <w:szCs w:val="24"/>
        </w:rPr>
        <w:t>s</w:t>
      </w:r>
      <w:r>
        <w:rPr>
          <w:rFonts w:ascii="Times New Roman" w:hAnsi="Times New Roman"/>
          <w:sz w:val="24"/>
          <w:szCs w:val="24"/>
        </w:rPr>
        <w:t xml:space="preserve"> 95 members operating in 11 different areas of the country.</w:t>
      </w:r>
      <w:r w:rsidR="00EC1ACB">
        <w:rPr>
          <w:rFonts w:ascii="Times New Roman" w:hAnsi="Times New Roman"/>
          <w:sz w:val="24"/>
          <w:szCs w:val="24"/>
        </w:rPr>
        <w:t xml:space="preserve"> </w:t>
      </w:r>
      <w:r>
        <w:rPr>
          <w:rFonts w:ascii="Times New Roman" w:hAnsi="Times New Roman"/>
          <w:sz w:val="24"/>
          <w:szCs w:val="24"/>
        </w:rPr>
        <w:t xml:space="preserve">Serbia </w:t>
      </w:r>
      <w:r w:rsidR="00EC1ACB">
        <w:rPr>
          <w:rFonts w:ascii="Times New Roman" w:hAnsi="Times New Roman"/>
          <w:sz w:val="24"/>
          <w:szCs w:val="24"/>
        </w:rPr>
        <w:t xml:space="preserve">adopted </w:t>
      </w:r>
      <w:r w:rsidR="00AA64E5">
        <w:rPr>
          <w:rFonts w:ascii="Times New Roman" w:hAnsi="Times New Roman"/>
          <w:sz w:val="24"/>
          <w:szCs w:val="24"/>
        </w:rPr>
        <w:t>the</w:t>
      </w:r>
      <w:r w:rsidR="00EC1ACB">
        <w:rPr>
          <w:rFonts w:ascii="Times New Roman" w:hAnsi="Times New Roman"/>
          <w:sz w:val="24"/>
          <w:szCs w:val="24"/>
        </w:rPr>
        <w:t xml:space="preserve"> </w:t>
      </w:r>
      <w:r w:rsidR="00EC1ACB" w:rsidRPr="001C4518">
        <w:rPr>
          <w:rFonts w:ascii="Times New Roman" w:hAnsi="Times New Roman"/>
          <w:i/>
          <w:sz w:val="24"/>
          <w:szCs w:val="24"/>
        </w:rPr>
        <w:t>mixed enforcement system</w:t>
      </w:r>
      <w:r w:rsidR="00AA64E5" w:rsidRPr="00AA64E5">
        <w:rPr>
          <w:rFonts w:ascii="Times New Roman" w:hAnsi="Times New Roman"/>
          <w:iCs/>
          <w:sz w:val="24"/>
          <w:szCs w:val="24"/>
        </w:rPr>
        <w:t>,</w:t>
      </w:r>
      <w:r w:rsidR="00EC1ACB" w:rsidRPr="00AA64E5">
        <w:rPr>
          <w:rStyle w:val="FootnoteReference"/>
          <w:rFonts w:ascii="Times New Roman" w:hAnsi="Times New Roman"/>
          <w:iCs/>
          <w:sz w:val="24"/>
          <w:szCs w:val="24"/>
        </w:rPr>
        <w:footnoteReference w:id="8"/>
      </w:r>
      <w:r w:rsidR="007222AE">
        <w:rPr>
          <w:rFonts w:ascii="Times New Roman" w:hAnsi="Times New Roman"/>
          <w:i/>
          <w:sz w:val="24"/>
          <w:szCs w:val="24"/>
        </w:rPr>
        <w:t xml:space="preserve"> </w:t>
      </w:r>
      <w:r>
        <w:rPr>
          <w:rFonts w:ascii="Times New Roman" w:hAnsi="Times New Roman"/>
          <w:sz w:val="24"/>
          <w:szCs w:val="24"/>
        </w:rPr>
        <w:t>introduc</w:t>
      </w:r>
      <w:r w:rsidR="00AA64E5">
        <w:rPr>
          <w:rFonts w:ascii="Times New Roman" w:hAnsi="Times New Roman"/>
          <w:sz w:val="24"/>
          <w:szCs w:val="24"/>
        </w:rPr>
        <w:t>ing</w:t>
      </w:r>
      <w:r>
        <w:rPr>
          <w:rFonts w:ascii="Times New Roman" w:hAnsi="Times New Roman"/>
          <w:sz w:val="24"/>
          <w:szCs w:val="24"/>
        </w:rPr>
        <w:t xml:space="preserve"> its </w:t>
      </w:r>
      <w:r w:rsidR="003D4295">
        <w:rPr>
          <w:rFonts w:ascii="Times New Roman" w:hAnsi="Times New Roman"/>
          <w:sz w:val="24"/>
          <w:szCs w:val="24"/>
        </w:rPr>
        <w:t>reformed Law on E</w:t>
      </w:r>
      <w:r>
        <w:rPr>
          <w:rFonts w:ascii="Times New Roman" w:hAnsi="Times New Roman"/>
          <w:sz w:val="24"/>
          <w:szCs w:val="24"/>
        </w:rPr>
        <w:t>nforcement and security in 2011</w:t>
      </w:r>
      <w:r>
        <w:rPr>
          <w:rStyle w:val="FootnoteReference"/>
          <w:rFonts w:ascii="Times New Roman" w:hAnsi="Times New Roman"/>
          <w:sz w:val="24"/>
          <w:szCs w:val="24"/>
        </w:rPr>
        <w:footnoteReference w:id="9"/>
      </w:r>
      <w:r>
        <w:rPr>
          <w:rFonts w:ascii="Times New Roman" w:hAnsi="Times New Roman"/>
          <w:sz w:val="24"/>
          <w:szCs w:val="24"/>
        </w:rPr>
        <w:t xml:space="preserve"> and </w:t>
      </w:r>
      <w:r w:rsidR="00AA64E5">
        <w:rPr>
          <w:rFonts w:ascii="Times New Roman" w:hAnsi="Times New Roman"/>
          <w:sz w:val="24"/>
          <w:szCs w:val="24"/>
        </w:rPr>
        <w:t>a</w:t>
      </w:r>
      <w:r>
        <w:rPr>
          <w:rFonts w:ascii="Times New Roman" w:hAnsi="Times New Roman"/>
          <w:sz w:val="24"/>
          <w:szCs w:val="24"/>
        </w:rPr>
        <w:t xml:space="preserve"> Chamber of Enforcement </w:t>
      </w:r>
      <w:r w:rsidR="00AA64E5">
        <w:rPr>
          <w:rFonts w:ascii="Times New Roman" w:hAnsi="Times New Roman"/>
          <w:sz w:val="24"/>
          <w:szCs w:val="24"/>
        </w:rPr>
        <w:t>A</w:t>
      </w:r>
      <w:r>
        <w:rPr>
          <w:rFonts w:ascii="Times New Roman" w:hAnsi="Times New Roman"/>
          <w:sz w:val="24"/>
          <w:szCs w:val="24"/>
        </w:rPr>
        <w:t>gents that currently ha</w:t>
      </w:r>
      <w:r w:rsidR="00AA64E5">
        <w:rPr>
          <w:rFonts w:ascii="Times New Roman" w:hAnsi="Times New Roman"/>
          <w:sz w:val="24"/>
          <w:szCs w:val="24"/>
        </w:rPr>
        <w:t>s</w:t>
      </w:r>
      <w:r>
        <w:rPr>
          <w:rFonts w:ascii="Times New Roman" w:hAnsi="Times New Roman"/>
          <w:sz w:val="24"/>
          <w:szCs w:val="24"/>
        </w:rPr>
        <w:t xml:space="preserve"> 217 members</w:t>
      </w:r>
      <w:r w:rsidR="00AA64E5">
        <w:rPr>
          <w:rFonts w:ascii="Times New Roman" w:hAnsi="Times New Roman"/>
          <w:sz w:val="24"/>
          <w:szCs w:val="24"/>
        </w:rPr>
        <w:t>.</w:t>
      </w:r>
      <w:r>
        <w:rPr>
          <w:rStyle w:val="FootnoteReference"/>
          <w:rFonts w:ascii="Times New Roman" w:hAnsi="Times New Roman"/>
          <w:sz w:val="24"/>
          <w:szCs w:val="24"/>
        </w:rPr>
        <w:footnoteReference w:id="10"/>
      </w:r>
      <w:r>
        <w:rPr>
          <w:rFonts w:ascii="Times New Roman" w:hAnsi="Times New Roman"/>
          <w:sz w:val="24"/>
          <w:szCs w:val="24"/>
        </w:rPr>
        <w:t xml:space="preserve"> Montenegro followed the </w:t>
      </w:r>
      <w:r w:rsidR="00AA64E5">
        <w:rPr>
          <w:rFonts w:ascii="Times New Roman" w:hAnsi="Times New Roman"/>
          <w:sz w:val="24"/>
          <w:szCs w:val="24"/>
        </w:rPr>
        <w:t xml:space="preserve">same </w:t>
      </w:r>
      <w:r>
        <w:rPr>
          <w:rFonts w:ascii="Times New Roman" w:hAnsi="Times New Roman"/>
          <w:sz w:val="24"/>
          <w:szCs w:val="24"/>
        </w:rPr>
        <w:t>path</w:t>
      </w:r>
      <w:r w:rsidR="00AA64E5">
        <w:rPr>
          <w:rFonts w:ascii="Times New Roman" w:hAnsi="Times New Roman"/>
          <w:sz w:val="24"/>
          <w:szCs w:val="24"/>
        </w:rPr>
        <w:t>, also</w:t>
      </w:r>
      <w:r>
        <w:rPr>
          <w:rFonts w:ascii="Times New Roman" w:hAnsi="Times New Roman"/>
          <w:sz w:val="24"/>
          <w:szCs w:val="24"/>
        </w:rPr>
        <w:t xml:space="preserve"> in 2011</w:t>
      </w:r>
      <w:r w:rsidR="00AA64E5">
        <w:rPr>
          <w:rFonts w:ascii="Times New Roman" w:hAnsi="Times New Roman"/>
          <w:sz w:val="24"/>
          <w:szCs w:val="24"/>
        </w:rPr>
        <w:t>,</w:t>
      </w:r>
      <w:r>
        <w:rPr>
          <w:rStyle w:val="FootnoteReference"/>
          <w:rFonts w:ascii="Times New Roman" w:hAnsi="Times New Roman"/>
          <w:sz w:val="24"/>
          <w:szCs w:val="24"/>
        </w:rPr>
        <w:footnoteReference w:id="11"/>
      </w:r>
      <w:r>
        <w:rPr>
          <w:rFonts w:ascii="Times New Roman" w:hAnsi="Times New Roman"/>
          <w:sz w:val="24"/>
          <w:szCs w:val="24"/>
        </w:rPr>
        <w:t xml:space="preserve"> </w:t>
      </w:r>
      <w:r w:rsidR="00914C5C">
        <w:rPr>
          <w:rFonts w:ascii="Times New Roman" w:hAnsi="Times New Roman"/>
          <w:sz w:val="24"/>
          <w:szCs w:val="24"/>
        </w:rPr>
        <w:t xml:space="preserve">adopting the </w:t>
      </w:r>
      <w:r w:rsidR="00914C5C" w:rsidRPr="001C4518">
        <w:rPr>
          <w:rFonts w:ascii="Times New Roman" w:hAnsi="Times New Roman"/>
          <w:i/>
          <w:sz w:val="24"/>
          <w:szCs w:val="24"/>
        </w:rPr>
        <w:t>mixed enforcement system</w:t>
      </w:r>
      <w:r w:rsidR="00914C5C">
        <w:rPr>
          <w:rFonts w:ascii="Times New Roman" w:hAnsi="Times New Roman"/>
          <w:sz w:val="24"/>
          <w:szCs w:val="24"/>
        </w:rPr>
        <w:t xml:space="preserve"> and its own C</w:t>
      </w:r>
      <w:r>
        <w:rPr>
          <w:rFonts w:ascii="Times New Roman" w:hAnsi="Times New Roman"/>
          <w:sz w:val="24"/>
          <w:szCs w:val="24"/>
        </w:rPr>
        <w:t xml:space="preserve">hamber </w:t>
      </w:r>
      <w:r w:rsidR="00AA64E5">
        <w:rPr>
          <w:rFonts w:ascii="Times New Roman" w:hAnsi="Times New Roman"/>
          <w:sz w:val="24"/>
          <w:szCs w:val="24"/>
        </w:rPr>
        <w:t xml:space="preserve">with </w:t>
      </w:r>
      <w:r>
        <w:rPr>
          <w:rFonts w:ascii="Times New Roman" w:hAnsi="Times New Roman"/>
          <w:sz w:val="24"/>
          <w:szCs w:val="24"/>
        </w:rPr>
        <w:t>27 members</w:t>
      </w:r>
      <w:r w:rsidR="00AA64E5">
        <w:rPr>
          <w:rFonts w:ascii="Times New Roman" w:hAnsi="Times New Roman"/>
          <w:sz w:val="24"/>
          <w:szCs w:val="24"/>
        </w:rPr>
        <w:t>.</w:t>
      </w:r>
      <w:r>
        <w:rPr>
          <w:rStyle w:val="FootnoteReference"/>
          <w:rFonts w:ascii="Times New Roman" w:hAnsi="Times New Roman"/>
          <w:sz w:val="24"/>
          <w:szCs w:val="24"/>
        </w:rPr>
        <w:footnoteReference w:id="12"/>
      </w:r>
      <w:r>
        <w:rPr>
          <w:rFonts w:ascii="Times New Roman" w:hAnsi="Times New Roman"/>
          <w:sz w:val="24"/>
          <w:szCs w:val="24"/>
        </w:rPr>
        <w:t xml:space="preserve"> Bosnia and Herzegovina</w:t>
      </w:r>
      <w:r w:rsidR="00725E4C">
        <w:rPr>
          <w:rFonts w:ascii="Times New Roman" w:hAnsi="Times New Roman"/>
          <w:sz w:val="24"/>
          <w:szCs w:val="24"/>
        </w:rPr>
        <w:t xml:space="preserve"> and </w:t>
      </w:r>
      <w:r w:rsidR="00AA64E5">
        <w:rPr>
          <w:rFonts w:ascii="Times New Roman" w:hAnsi="Times New Roman"/>
          <w:sz w:val="24"/>
          <w:szCs w:val="24"/>
        </w:rPr>
        <w:t xml:space="preserve">the </w:t>
      </w:r>
      <w:r w:rsidR="00725E4C">
        <w:rPr>
          <w:rFonts w:ascii="Times New Roman" w:hAnsi="Times New Roman"/>
          <w:sz w:val="24"/>
          <w:szCs w:val="24"/>
        </w:rPr>
        <w:t>Republic of Srpska</w:t>
      </w:r>
      <w:r>
        <w:rPr>
          <w:rFonts w:ascii="Times New Roman" w:hAnsi="Times New Roman"/>
          <w:sz w:val="24"/>
          <w:szCs w:val="24"/>
        </w:rPr>
        <w:t xml:space="preserve"> </w:t>
      </w:r>
      <w:r w:rsidR="005A7259">
        <w:rPr>
          <w:rFonts w:ascii="Times New Roman" w:hAnsi="Times New Roman"/>
          <w:sz w:val="24"/>
          <w:szCs w:val="24"/>
        </w:rPr>
        <w:t xml:space="preserve">opted for the </w:t>
      </w:r>
      <w:r w:rsidR="005A7259" w:rsidRPr="0052052C">
        <w:rPr>
          <w:rFonts w:ascii="Times New Roman" w:hAnsi="Times New Roman"/>
          <w:i/>
          <w:sz w:val="24"/>
          <w:szCs w:val="24"/>
        </w:rPr>
        <w:t>court system</w:t>
      </w:r>
      <w:r w:rsidR="003A4B14">
        <w:rPr>
          <w:rFonts w:ascii="Times New Roman" w:hAnsi="Times New Roman"/>
          <w:iCs/>
          <w:sz w:val="24"/>
          <w:szCs w:val="24"/>
        </w:rPr>
        <w:t>,</w:t>
      </w:r>
      <w:r w:rsidR="00E477ED">
        <w:rPr>
          <w:rFonts w:ascii="Times New Roman" w:hAnsi="Times New Roman"/>
          <w:sz w:val="24"/>
          <w:szCs w:val="24"/>
        </w:rPr>
        <w:t xml:space="preserve"> </w:t>
      </w:r>
      <w:r w:rsidR="00725E4C">
        <w:rPr>
          <w:rFonts w:ascii="Times New Roman" w:hAnsi="Times New Roman"/>
          <w:sz w:val="24"/>
          <w:szCs w:val="24"/>
        </w:rPr>
        <w:t>meaning that enforcement</w:t>
      </w:r>
      <w:r w:rsidR="00725E4C" w:rsidRPr="00030F55">
        <w:rPr>
          <w:rFonts w:ascii="Times New Roman" w:hAnsi="Times New Roman"/>
          <w:sz w:val="24"/>
          <w:szCs w:val="24"/>
        </w:rPr>
        <w:t xml:space="preserve"> remains under the exclusive jurisdiction of </w:t>
      </w:r>
      <w:r w:rsidR="00725E4C">
        <w:rPr>
          <w:rFonts w:ascii="Times New Roman" w:hAnsi="Times New Roman"/>
          <w:sz w:val="24"/>
          <w:szCs w:val="24"/>
        </w:rPr>
        <w:t xml:space="preserve">the courts and enforcement agents </w:t>
      </w:r>
      <w:r w:rsidR="003A4B14">
        <w:rPr>
          <w:rFonts w:ascii="Times New Roman" w:hAnsi="Times New Roman"/>
          <w:sz w:val="24"/>
          <w:szCs w:val="24"/>
        </w:rPr>
        <w:t xml:space="preserve">as such </w:t>
      </w:r>
      <w:r w:rsidR="00725E4C">
        <w:rPr>
          <w:rFonts w:ascii="Times New Roman" w:hAnsi="Times New Roman"/>
          <w:sz w:val="24"/>
          <w:szCs w:val="24"/>
        </w:rPr>
        <w:t>still do not exist. The</w:t>
      </w:r>
      <w:r w:rsidR="003A4B14">
        <w:rPr>
          <w:rFonts w:ascii="Times New Roman" w:hAnsi="Times New Roman"/>
          <w:sz w:val="24"/>
          <w:szCs w:val="24"/>
        </w:rPr>
        <w:t xml:space="preserve"> two entities</w:t>
      </w:r>
      <w:r w:rsidR="00725E4C">
        <w:rPr>
          <w:rFonts w:ascii="Times New Roman" w:hAnsi="Times New Roman"/>
          <w:sz w:val="24"/>
          <w:szCs w:val="24"/>
        </w:rPr>
        <w:t xml:space="preserve"> still </w:t>
      </w:r>
      <w:r w:rsidR="003A4B14">
        <w:rPr>
          <w:rFonts w:ascii="Times New Roman" w:hAnsi="Times New Roman"/>
          <w:sz w:val="24"/>
          <w:szCs w:val="24"/>
        </w:rPr>
        <w:t xml:space="preserve">only </w:t>
      </w:r>
      <w:r w:rsidR="00725E4C">
        <w:rPr>
          <w:rFonts w:ascii="Times New Roman" w:hAnsi="Times New Roman"/>
          <w:sz w:val="24"/>
          <w:szCs w:val="24"/>
        </w:rPr>
        <w:t>use</w:t>
      </w:r>
      <w:r>
        <w:rPr>
          <w:rFonts w:ascii="Times New Roman" w:hAnsi="Times New Roman"/>
          <w:sz w:val="24"/>
          <w:szCs w:val="24"/>
        </w:rPr>
        <w:t xml:space="preserve"> the law on enforcement procedure dating back </w:t>
      </w:r>
      <w:r w:rsidR="003A4B14">
        <w:rPr>
          <w:rFonts w:ascii="Times New Roman" w:hAnsi="Times New Roman"/>
          <w:sz w:val="24"/>
          <w:szCs w:val="24"/>
        </w:rPr>
        <w:t>to</w:t>
      </w:r>
      <w:r>
        <w:rPr>
          <w:rFonts w:ascii="Times New Roman" w:hAnsi="Times New Roman"/>
          <w:sz w:val="24"/>
          <w:szCs w:val="24"/>
        </w:rPr>
        <w:t xml:space="preserve"> 2003</w:t>
      </w:r>
      <w:r w:rsidR="003A4B14">
        <w:rPr>
          <w:rFonts w:ascii="Times New Roman" w:hAnsi="Times New Roman"/>
          <w:sz w:val="24"/>
          <w:szCs w:val="24"/>
        </w:rPr>
        <w:t>.</w:t>
      </w:r>
      <w:r>
        <w:rPr>
          <w:rStyle w:val="FootnoteReference"/>
          <w:rFonts w:ascii="Times New Roman" w:hAnsi="Times New Roman"/>
          <w:sz w:val="24"/>
          <w:szCs w:val="24"/>
        </w:rPr>
        <w:footnoteReference w:id="13"/>
      </w:r>
      <w:r w:rsidR="00725E4C">
        <w:rPr>
          <w:rFonts w:ascii="Times New Roman" w:hAnsi="Times New Roman"/>
          <w:sz w:val="24"/>
          <w:szCs w:val="24"/>
        </w:rPr>
        <w:t xml:space="preserve"> </w:t>
      </w:r>
      <w:r>
        <w:rPr>
          <w:rFonts w:ascii="Times New Roman" w:hAnsi="Times New Roman"/>
          <w:sz w:val="24"/>
          <w:szCs w:val="24"/>
        </w:rPr>
        <w:t xml:space="preserve">Albania </w:t>
      </w:r>
      <w:r w:rsidRPr="00891AC6">
        <w:rPr>
          <w:rFonts w:ascii="Times New Roman" w:hAnsi="Times New Roman"/>
          <w:sz w:val="24"/>
          <w:szCs w:val="24"/>
        </w:rPr>
        <w:t xml:space="preserve">has in place a double system </w:t>
      </w:r>
      <w:r w:rsidR="003A4B14">
        <w:rPr>
          <w:rFonts w:ascii="Times New Roman" w:hAnsi="Times New Roman"/>
          <w:sz w:val="24"/>
          <w:szCs w:val="24"/>
        </w:rPr>
        <w:t>with</w:t>
      </w:r>
      <w:r w:rsidRPr="00891AC6">
        <w:rPr>
          <w:rFonts w:ascii="Times New Roman" w:hAnsi="Times New Roman"/>
          <w:sz w:val="24"/>
          <w:szCs w:val="24"/>
        </w:rPr>
        <w:t xml:space="preserve"> public and private operators </w:t>
      </w:r>
      <w:r w:rsidR="003A4B14">
        <w:rPr>
          <w:rFonts w:ascii="Times New Roman" w:hAnsi="Times New Roman"/>
          <w:sz w:val="24"/>
          <w:szCs w:val="24"/>
        </w:rPr>
        <w:t>in</w:t>
      </w:r>
      <w:r w:rsidRPr="00891AC6">
        <w:rPr>
          <w:rFonts w:ascii="Times New Roman" w:hAnsi="Times New Roman"/>
          <w:sz w:val="24"/>
          <w:szCs w:val="24"/>
        </w:rPr>
        <w:t xml:space="preserve"> the bailiff system. The necessary legislation for introducing this two-track system and establishing the private enforcement service was approved by the Albanian Parliament in December 2008.</w:t>
      </w:r>
      <w:r>
        <w:rPr>
          <w:rStyle w:val="FootnoteReference"/>
          <w:rFonts w:ascii="Times New Roman" w:hAnsi="Times New Roman"/>
          <w:sz w:val="24"/>
          <w:szCs w:val="24"/>
        </w:rPr>
        <w:footnoteReference w:id="14"/>
      </w:r>
      <w:r>
        <w:rPr>
          <w:rFonts w:ascii="Times New Roman" w:hAnsi="Times New Roman"/>
          <w:sz w:val="24"/>
          <w:szCs w:val="24"/>
        </w:rPr>
        <w:t xml:space="preserve"> Kosovo ha</w:t>
      </w:r>
      <w:r w:rsidR="003A4B14">
        <w:rPr>
          <w:rFonts w:ascii="Times New Roman" w:hAnsi="Times New Roman"/>
          <w:sz w:val="24"/>
          <w:szCs w:val="24"/>
        </w:rPr>
        <w:t>s</w:t>
      </w:r>
      <w:r>
        <w:rPr>
          <w:rFonts w:ascii="Times New Roman" w:hAnsi="Times New Roman"/>
          <w:sz w:val="24"/>
          <w:szCs w:val="24"/>
        </w:rPr>
        <w:t xml:space="preserve"> introduced its law on enforcement procedure in </w:t>
      </w:r>
      <w:r>
        <w:rPr>
          <w:rFonts w:ascii="Times New Roman" w:hAnsi="Times New Roman"/>
          <w:sz w:val="24"/>
          <w:szCs w:val="24"/>
        </w:rPr>
        <w:lastRenderedPageBreak/>
        <w:t>2013 and ha</w:t>
      </w:r>
      <w:r w:rsidR="003A4B14">
        <w:rPr>
          <w:rFonts w:ascii="Times New Roman" w:hAnsi="Times New Roman"/>
          <w:sz w:val="24"/>
          <w:szCs w:val="24"/>
        </w:rPr>
        <w:t>s</w:t>
      </w:r>
      <w:r>
        <w:rPr>
          <w:rFonts w:ascii="Times New Roman" w:hAnsi="Times New Roman"/>
          <w:sz w:val="24"/>
          <w:szCs w:val="24"/>
        </w:rPr>
        <w:t xml:space="preserve"> its own chamber of private enforcement agents established in 2013 </w:t>
      </w:r>
      <w:r w:rsidR="003A4B14">
        <w:rPr>
          <w:rFonts w:ascii="Times New Roman" w:hAnsi="Times New Roman"/>
          <w:sz w:val="24"/>
          <w:szCs w:val="24"/>
        </w:rPr>
        <w:t>with some</w:t>
      </w:r>
      <w:r>
        <w:rPr>
          <w:rFonts w:ascii="Times New Roman" w:hAnsi="Times New Roman"/>
          <w:sz w:val="24"/>
          <w:szCs w:val="24"/>
        </w:rPr>
        <w:t xml:space="preserve"> 41 members</w:t>
      </w:r>
      <w:r w:rsidR="003A4B14">
        <w:rPr>
          <w:rFonts w:ascii="Times New Roman" w:hAnsi="Times New Roman"/>
          <w:sz w:val="24"/>
          <w:szCs w:val="24"/>
        </w:rPr>
        <w:t>.</w:t>
      </w:r>
      <w:r>
        <w:rPr>
          <w:rStyle w:val="FootnoteReference"/>
          <w:rFonts w:ascii="Times New Roman" w:hAnsi="Times New Roman"/>
          <w:sz w:val="24"/>
          <w:szCs w:val="24"/>
        </w:rPr>
        <w:footnoteReference w:id="15"/>
      </w:r>
    </w:p>
    <w:p w14:paraId="32F56629" w14:textId="77777777" w:rsidR="00C124CD" w:rsidRDefault="00C124CD" w:rsidP="00C46809">
      <w:pPr>
        <w:spacing w:after="0"/>
        <w:rPr>
          <w:rFonts w:ascii="Times New Roman" w:hAnsi="Times New Roman"/>
          <w:iCs/>
          <w:sz w:val="24"/>
          <w:szCs w:val="24"/>
        </w:rPr>
      </w:pPr>
    </w:p>
    <w:p w14:paraId="285254F2" w14:textId="52158399" w:rsidR="001635FC" w:rsidRDefault="003A4B14" w:rsidP="00C46809">
      <w:pPr>
        <w:spacing w:after="0"/>
        <w:rPr>
          <w:rFonts w:ascii="Times New Roman" w:hAnsi="Times New Roman"/>
          <w:i/>
          <w:iCs/>
          <w:sz w:val="24"/>
          <w:szCs w:val="24"/>
        </w:rPr>
      </w:pPr>
      <w:r>
        <w:rPr>
          <w:rFonts w:ascii="Times New Roman" w:hAnsi="Times New Roman"/>
          <w:i/>
          <w:iCs/>
          <w:sz w:val="24"/>
          <w:szCs w:val="24"/>
        </w:rPr>
        <w:t>F</w:t>
      </w:r>
      <w:r w:rsidR="009F391D" w:rsidRPr="009F391D">
        <w:rPr>
          <w:rFonts w:ascii="Times New Roman" w:hAnsi="Times New Roman"/>
          <w:i/>
          <w:iCs/>
          <w:sz w:val="24"/>
          <w:szCs w:val="24"/>
        </w:rPr>
        <w:t xml:space="preserve">ailed </w:t>
      </w:r>
      <w:r>
        <w:rPr>
          <w:rFonts w:ascii="Times New Roman" w:hAnsi="Times New Roman"/>
          <w:i/>
          <w:iCs/>
          <w:sz w:val="24"/>
          <w:szCs w:val="24"/>
        </w:rPr>
        <w:t>A</w:t>
      </w:r>
      <w:r w:rsidR="009F391D" w:rsidRPr="009F391D">
        <w:rPr>
          <w:rFonts w:ascii="Times New Roman" w:hAnsi="Times New Roman"/>
          <w:i/>
          <w:iCs/>
          <w:sz w:val="24"/>
          <w:szCs w:val="24"/>
        </w:rPr>
        <w:t>ttempts</w:t>
      </w:r>
      <w:r w:rsidR="00C46809">
        <w:rPr>
          <w:rFonts w:ascii="Times New Roman" w:hAnsi="Times New Roman"/>
          <w:i/>
          <w:iCs/>
          <w:sz w:val="24"/>
          <w:szCs w:val="24"/>
        </w:rPr>
        <w:t>:</w:t>
      </w:r>
      <w:r>
        <w:rPr>
          <w:rFonts w:ascii="Times New Roman" w:hAnsi="Times New Roman"/>
          <w:i/>
          <w:iCs/>
          <w:sz w:val="24"/>
          <w:szCs w:val="24"/>
        </w:rPr>
        <w:t xml:space="preserve"> Case Studies</w:t>
      </w:r>
    </w:p>
    <w:p w14:paraId="4C6C210C" w14:textId="6B3CA4FF" w:rsidR="005F5195" w:rsidRDefault="005F5195" w:rsidP="00C46809">
      <w:pPr>
        <w:spacing w:after="0"/>
        <w:rPr>
          <w:rFonts w:ascii="Times New Roman" w:hAnsi="Times New Roman"/>
          <w:i/>
          <w:iCs/>
          <w:sz w:val="24"/>
          <w:szCs w:val="24"/>
        </w:rPr>
      </w:pPr>
    </w:p>
    <w:p w14:paraId="1092AA19" w14:textId="4643B68A" w:rsidR="005F5195" w:rsidRPr="005F5195" w:rsidRDefault="005F5195" w:rsidP="00C46809">
      <w:pPr>
        <w:spacing w:after="0"/>
        <w:rPr>
          <w:rFonts w:ascii="Times New Roman" w:hAnsi="Times New Roman"/>
          <w:iCs/>
          <w:sz w:val="24"/>
          <w:szCs w:val="24"/>
        </w:rPr>
      </w:pPr>
      <w:r w:rsidRPr="005F5195">
        <w:rPr>
          <w:rFonts w:ascii="Times New Roman" w:hAnsi="Times New Roman"/>
          <w:iCs/>
          <w:sz w:val="24"/>
          <w:szCs w:val="24"/>
        </w:rPr>
        <w:t xml:space="preserve">Over the past decade, there have been several attempts to introduce consumer bankruptcy legislation in the Western Balkans, each met with varying degrees of resistance and failure. In Serbia, for instance, </w:t>
      </w:r>
      <w:r w:rsidR="0034767D">
        <w:rPr>
          <w:rFonts w:ascii="Times New Roman" w:hAnsi="Times New Roman"/>
          <w:iCs/>
          <w:sz w:val="24"/>
          <w:szCs w:val="24"/>
        </w:rPr>
        <w:t xml:space="preserve">in 2015 </w:t>
      </w:r>
      <w:r w:rsidRPr="005F5195">
        <w:rPr>
          <w:rFonts w:ascii="Times New Roman" w:hAnsi="Times New Roman"/>
          <w:iCs/>
          <w:sz w:val="24"/>
          <w:szCs w:val="24"/>
        </w:rPr>
        <w:t xml:space="preserve">a </w:t>
      </w:r>
      <w:r w:rsidR="0034767D">
        <w:rPr>
          <w:rFonts w:ascii="Times New Roman" w:hAnsi="Times New Roman"/>
          <w:iCs/>
          <w:sz w:val="24"/>
          <w:szCs w:val="24"/>
        </w:rPr>
        <w:t>Strategy for solving problematic loans</w:t>
      </w:r>
      <w:r w:rsidR="003A4B14">
        <w:rPr>
          <w:rFonts w:ascii="Times New Roman" w:hAnsi="Times New Roman"/>
          <w:iCs/>
          <w:sz w:val="24"/>
          <w:szCs w:val="24"/>
        </w:rPr>
        <w:t>,</w:t>
      </w:r>
      <w:r w:rsidR="0034767D">
        <w:rPr>
          <w:rStyle w:val="FootnoteReference"/>
          <w:rFonts w:ascii="Times New Roman" w:hAnsi="Times New Roman"/>
          <w:iCs/>
          <w:sz w:val="24"/>
          <w:szCs w:val="24"/>
        </w:rPr>
        <w:footnoteReference w:id="16"/>
      </w:r>
      <w:r w:rsidR="0034767D">
        <w:rPr>
          <w:rFonts w:ascii="Times New Roman" w:hAnsi="Times New Roman"/>
          <w:iCs/>
          <w:sz w:val="24"/>
          <w:szCs w:val="24"/>
        </w:rPr>
        <w:t xml:space="preserve"> in which consumer bankruptcy </w:t>
      </w:r>
      <w:r w:rsidR="00D9592A">
        <w:rPr>
          <w:rFonts w:ascii="Times New Roman" w:hAnsi="Times New Roman"/>
          <w:iCs/>
          <w:sz w:val="24"/>
          <w:szCs w:val="24"/>
        </w:rPr>
        <w:t>was discussed</w:t>
      </w:r>
      <w:r w:rsidR="003A4B14">
        <w:rPr>
          <w:rFonts w:ascii="Times New Roman" w:hAnsi="Times New Roman"/>
          <w:iCs/>
          <w:sz w:val="24"/>
          <w:szCs w:val="24"/>
        </w:rPr>
        <w:t>,</w:t>
      </w:r>
      <w:r w:rsidR="0034767D">
        <w:rPr>
          <w:rFonts w:ascii="Times New Roman" w:hAnsi="Times New Roman"/>
          <w:iCs/>
          <w:sz w:val="24"/>
          <w:szCs w:val="24"/>
        </w:rPr>
        <w:t xml:space="preserve"> was </w:t>
      </w:r>
      <w:r w:rsidR="0034767D">
        <w:rPr>
          <w:rFonts w:ascii="Times New Roman" w:hAnsi="Times New Roman"/>
          <w:iCs/>
          <w:sz w:val="24"/>
          <w:szCs w:val="24"/>
          <w:lang w:val="en-US"/>
        </w:rPr>
        <w:t xml:space="preserve">prepared by the Serbian National </w:t>
      </w:r>
      <w:r w:rsidR="003A4B14">
        <w:rPr>
          <w:rFonts w:ascii="Times New Roman" w:hAnsi="Times New Roman"/>
          <w:iCs/>
          <w:sz w:val="24"/>
          <w:szCs w:val="24"/>
          <w:lang w:val="en-US"/>
        </w:rPr>
        <w:t>B</w:t>
      </w:r>
      <w:r w:rsidR="0034767D">
        <w:rPr>
          <w:rFonts w:ascii="Times New Roman" w:hAnsi="Times New Roman"/>
          <w:iCs/>
          <w:sz w:val="24"/>
          <w:szCs w:val="24"/>
          <w:lang w:val="en-US"/>
        </w:rPr>
        <w:t xml:space="preserve">ank, but never implemented. </w:t>
      </w:r>
      <w:r w:rsidR="00301B96">
        <w:rPr>
          <w:rFonts w:ascii="Times New Roman" w:hAnsi="Times New Roman"/>
          <w:iCs/>
          <w:sz w:val="24"/>
          <w:szCs w:val="24"/>
        </w:rPr>
        <w:t>In North Macedonia</w:t>
      </w:r>
      <w:r w:rsidR="003A4B14">
        <w:rPr>
          <w:rFonts w:ascii="Times New Roman" w:hAnsi="Times New Roman"/>
          <w:iCs/>
          <w:sz w:val="24"/>
          <w:szCs w:val="24"/>
        </w:rPr>
        <w:t>,</w:t>
      </w:r>
      <w:r w:rsidR="00301B96">
        <w:rPr>
          <w:rFonts w:ascii="Times New Roman" w:hAnsi="Times New Roman"/>
          <w:iCs/>
          <w:sz w:val="24"/>
          <w:szCs w:val="24"/>
        </w:rPr>
        <w:t xml:space="preserve"> a similar atte</w:t>
      </w:r>
      <w:r w:rsidR="0065106A">
        <w:rPr>
          <w:rFonts w:ascii="Times New Roman" w:hAnsi="Times New Roman"/>
          <w:iCs/>
          <w:sz w:val="24"/>
          <w:szCs w:val="24"/>
        </w:rPr>
        <w:t>mpt took place in 2021 when the</w:t>
      </w:r>
      <w:r w:rsidR="00301B96">
        <w:rPr>
          <w:rFonts w:ascii="Times New Roman" w:hAnsi="Times New Roman"/>
          <w:iCs/>
          <w:sz w:val="24"/>
          <w:szCs w:val="24"/>
        </w:rPr>
        <w:t xml:space="preserve"> new version of the Bankruptcy </w:t>
      </w:r>
      <w:r w:rsidR="003A4B14">
        <w:rPr>
          <w:rFonts w:ascii="Times New Roman" w:hAnsi="Times New Roman"/>
          <w:iCs/>
          <w:sz w:val="24"/>
          <w:szCs w:val="24"/>
        </w:rPr>
        <w:t>L</w:t>
      </w:r>
      <w:r w:rsidR="00301B96">
        <w:rPr>
          <w:rFonts w:ascii="Times New Roman" w:hAnsi="Times New Roman"/>
          <w:iCs/>
          <w:sz w:val="24"/>
          <w:szCs w:val="24"/>
        </w:rPr>
        <w:t>aw was prepared</w:t>
      </w:r>
      <w:r w:rsidR="003A4B14">
        <w:rPr>
          <w:rFonts w:ascii="Times New Roman" w:hAnsi="Times New Roman"/>
          <w:iCs/>
          <w:sz w:val="24"/>
          <w:szCs w:val="24"/>
        </w:rPr>
        <w:t>,</w:t>
      </w:r>
      <w:r w:rsidR="0065106A">
        <w:rPr>
          <w:rStyle w:val="FootnoteReference"/>
          <w:rFonts w:ascii="Times New Roman" w:hAnsi="Times New Roman"/>
          <w:iCs/>
          <w:sz w:val="24"/>
          <w:szCs w:val="24"/>
        </w:rPr>
        <w:footnoteReference w:id="17"/>
      </w:r>
      <w:r w:rsidR="005252B5">
        <w:rPr>
          <w:rFonts w:ascii="Times New Roman" w:hAnsi="Times New Roman"/>
          <w:iCs/>
          <w:sz w:val="24"/>
          <w:szCs w:val="24"/>
        </w:rPr>
        <w:t xml:space="preserve"> again without success. </w:t>
      </w:r>
      <w:r w:rsidRPr="005F5195">
        <w:rPr>
          <w:rFonts w:ascii="Times New Roman" w:hAnsi="Times New Roman"/>
          <w:iCs/>
          <w:sz w:val="24"/>
          <w:szCs w:val="24"/>
        </w:rPr>
        <w:t xml:space="preserve">Similar efforts in </w:t>
      </w:r>
      <w:r w:rsidR="00EE07CD">
        <w:rPr>
          <w:rFonts w:ascii="Times New Roman" w:hAnsi="Times New Roman"/>
          <w:iCs/>
          <w:sz w:val="24"/>
          <w:szCs w:val="24"/>
        </w:rPr>
        <w:t xml:space="preserve">the </w:t>
      </w:r>
      <w:r w:rsidRPr="005F5195">
        <w:rPr>
          <w:rFonts w:ascii="Times New Roman" w:hAnsi="Times New Roman"/>
          <w:iCs/>
          <w:sz w:val="24"/>
          <w:szCs w:val="24"/>
        </w:rPr>
        <w:t>other countries have stalled due to political turnover and shifting priorities</w:t>
      </w:r>
      <w:r w:rsidR="00FF1CD9">
        <w:rPr>
          <w:rFonts w:ascii="Times New Roman" w:hAnsi="Times New Roman"/>
          <w:iCs/>
          <w:sz w:val="24"/>
          <w:szCs w:val="24"/>
        </w:rPr>
        <w:t>, especially after the global pandemic, and everything that followed in the next two years</w:t>
      </w:r>
      <w:r w:rsidRPr="005F5195">
        <w:rPr>
          <w:rFonts w:ascii="Times New Roman" w:hAnsi="Times New Roman"/>
          <w:iCs/>
          <w:sz w:val="24"/>
          <w:szCs w:val="24"/>
        </w:rPr>
        <w:t>.</w:t>
      </w:r>
      <w:r w:rsidR="005252B5">
        <w:rPr>
          <w:rFonts w:ascii="Times New Roman" w:hAnsi="Times New Roman"/>
          <w:iCs/>
          <w:sz w:val="24"/>
          <w:szCs w:val="24"/>
        </w:rPr>
        <w:t xml:space="preserve"> </w:t>
      </w:r>
      <w:r w:rsidR="00417D36">
        <w:rPr>
          <w:rFonts w:ascii="Times New Roman" w:hAnsi="Times New Roman"/>
          <w:iCs/>
          <w:sz w:val="24"/>
          <w:szCs w:val="24"/>
        </w:rPr>
        <w:t>In that direction</w:t>
      </w:r>
      <w:r w:rsidR="00EE07CD">
        <w:rPr>
          <w:rFonts w:ascii="Times New Roman" w:hAnsi="Times New Roman"/>
          <w:iCs/>
          <w:sz w:val="24"/>
          <w:szCs w:val="24"/>
        </w:rPr>
        <w:t xml:space="preserve">, there are two cases from the region that deserve </w:t>
      </w:r>
      <w:r w:rsidR="00417D36">
        <w:rPr>
          <w:rFonts w:ascii="Times New Roman" w:hAnsi="Times New Roman"/>
          <w:iCs/>
          <w:sz w:val="24"/>
          <w:szCs w:val="24"/>
        </w:rPr>
        <w:t xml:space="preserve">academic </w:t>
      </w:r>
      <w:r w:rsidR="00EE07CD">
        <w:rPr>
          <w:rFonts w:ascii="Times New Roman" w:hAnsi="Times New Roman"/>
          <w:iCs/>
          <w:sz w:val="24"/>
          <w:szCs w:val="24"/>
        </w:rPr>
        <w:t>attention</w:t>
      </w:r>
      <w:r w:rsidR="00A93BBD">
        <w:rPr>
          <w:rFonts w:ascii="Times New Roman" w:hAnsi="Times New Roman"/>
          <w:iCs/>
          <w:sz w:val="24"/>
          <w:szCs w:val="24"/>
        </w:rPr>
        <w:t>.</w:t>
      </w:r>
    </w:p>
    <w:p w14:paraId="561DA8C6" w14:textId="2C3A11F2" w:rsidR="009F391D" w:rsidRDefault="009F391D" w:rsidP="00C46809">
      <w:pPr>
        <w:spacing w:after="0"/>
        <w:rPr>
          <w:rFonts w:ascii="Times New Roman" w:hAnsi="Times New Roman"/>
          <w:i/>
          <w:iCs/>
          <w:sz w:val="24"/>
          <w:szCs w:val="24"/>
        </w:rPr>
      </w:pPr>
    </w:p>
    <w:p w14:paraId="4ACF3061" w14:textId="73889115" w:rsidR="009E00E3" w:rsidRDefault="009E00E3" w:rsidP="00C46809">
      <w:pPr>
        <w:pStyle w:val="ListParagraph"/>
        <w:numPr>
          <w:ilvl w:val="0"/>
          <w:numId w:val="41"/>
        </w:numPr>
        <w:spacing w:after="0" w:line="240" w:lineRule="auto"/>
        <w:rPr>
          <w:rFonts w:ascii="Times New Roman" w:hAnsi="Times New Roman"/>
          <w:i/>
          <w:iCs/>
          <w:sz w:val="24"/>
          <w:szCs w:val="24"/>
        </w:rPr>
      </w:pPr>
      <w:r w:rsidRPr="005F5195">
        <w:rPr>
          <w:rFonts w:ascii="Times New Roman" w:hAnsi="Times New Roman"/>
          <w:i/>
          <w:iCs/>
          <w:sz w:val="24"/>
          <w:szCs w:val="24"/>
        </w:rPr>
        <w:t>Montenegro</w:t>
      </w:r>
    </w:p>
    <w:p w14:paraId="553F6DB8" w14:textId="38D6EC80" w:rsidR="00AA7715" w:rsidRDefault="00AA7715" w:rsidP="00C46809">
      <w:pPr>
        <w:spacing w:after="0"/>
        <w:rPr>
          <w:rFonts w:ascii="Times New Roman" w:hAnsi="Times New Roman"/>
          <w:i/>
          <w:iCs/>
          <w:sz w:val="24"/>
          <w:szCs w:val="24"/>
        </w:rPr>
      </w:pPr>
    </w:p>
    <w:p w14:paraId="49AEB484" w14:textId="0402BA43" w:rsidR="003A4B14" w:rsidRDefault="00AA7715" w:rsidP="00C46809">
      <w:pPr>
        <w:spacing w:after="0"/>
        <w:rPr>
          <w:rFonts w:ascii="Times New Roman" w:hAnsi="Times New Roman"/>
          <w:iCs/>
          <w:sz w:val="24"/>
          <w:szCs w:val="24"/>
        </w:rPr>
      </w:pPr>
      <w:r w:rsidRPr="00AA7715">
        <w:rPr>
          <w:rFonts w:ascii="Times New Roman" w:hAnsi="Times New Roman"/>
          <w:iCs/>
          <w:sz w:val="24"/>
          <w:szCs w:val="24"/>
        </w:rPr>
        <w:t xml:space="preserve">In 2015, inspired by Croatia and similar </w:t>
      </w:r>
      <w:r w:rsidR="00D9592A">
        <w:rPr>
          <w:rFonts w:ascii="Times New Roman" w:hAnsi="Times New Roman"/>
          <w:iCs/>
          <w:sz w:val="24"/>
          <w:szCs w:val="24"/>
        </w:rPr>
        <w:t>examples from other</w:t>
      </w:r>
      <w:r w:rsidRPr="00AA7715">
        <w:rPr>
          <w:rFonts w:ascii="Times New Roman" w:hAnsi="Times New Roman"/>
          <w:iCs/>
          <w:sz w:val="24"/>
          <w:szCs w:val="24"/>
        </w:rPr>
        <w:t xml:space="preserve"> countries, leaders of the Liberal Party in Montenegro proposed a </w:t>
      </w:r>
      <w:r w:rsidR="003A4B14">
        <w:rPr>
          <w:rFonts w:ascii="Times New Roman" w:hAnsi="Times New Roman"/>
          <w:iCs/>
          <w:sz w:val="24"/>
          <w:szCs w:val="24"/>
        </w:rPr>
        <w:t>C</w:t>
      </w:r>
      <w:r w:rsidRPr="00AA7715">
        <w:rPr>
          <w:rFonts w:ascii="Times New Roman" w:hAnsi="Times New Roman"/>
          <w:iCs/>
          <w:sz w:val="24"/>
          <w:szCs w:val="24"/>
        </w:rPr>
        <w:t xml:space="preserve">onsumer </w:t>
      </w:r>
      <w:r w:rsidR="003A4B14">
        <w:rPr>
          <w:rFonts w:ascii="Times New Roman" w:hAnsi="Times New Roman"/>
          <w:iCs/>
          <w:sz w:val="24"/>
          <w:szCs w:val="24"/>
        </w:rPr>
        <w:t>B</w:t>
      </w:r>
      <w:r w:rsidRPr="00AA7715">
        <w:rPr>
          <w:rFonts w:ascii="Times New Roman" w:hAnsi="Times New Roman"/>
          <w:iCs/>
          <w:sz w:val="24"/>
          <w:szCs w:val="24"/>
        </w:rPr>
        <w:t xml:space="preserve">ankruptcy </w:t>
      </w:r>
      <w:r w:rsidR="003A4B14">
        <w:rPr>
          <w:rFonts w:ascii="Times New Roman" w:hAnsi="Times New Roman"/>
          <w:iCs/>
          <w:sz w:val="24"/>
          <w:szCs w:val="24"/>
        </w:rPr>
        <w:t>L</w:t>
      </w:r>
      <w:r w:rsidRPr="00AA7715">
        <w:rPr>
          <w:rFonts w:ascii="Times New Roman" w:hAnsi="Times New Roman"/>
          <w:iCs/>
          <w:sz w:val="24"/>
          <w:szCs w:val="24"/>
        </w:rPr>
        <w:t xml:space="preserve">aw in Parliament, hoping for the necessary support and votes. On </w:t>
      </w:r>
      <w:r w:rsidR="003A4B14">
        <w:rPr>
          <w:rFonts w:ascii="Times New Roman" w:hAnsi="Times New Roman"/>
          <w:iCs/>
          <w:sz w:val="24"/>
          <w:szCs w:val="24"/>
        </w:rPr>
        <w:t xml:space="preserve">14 </w:t>
      </w:r>
      <w:r w:rsidRPr="00AA7715">
        <w:rPr>
          <w:rFonts w:ascii="Times New Roman" w:hAnsi="Times New Roman"/>
          <w:iCs/>
          <w:sz w:val="24"/>
          <w:szCs w:val="24"/>
        </w:rPr>
        <w:t xml:space="preserve">August 2015, the new </w:t>
      </w:r>
      <w:r w:rsidR="003A4B14">
        <w:rPr>
          <w:rFonts w:ascii="Times New Roman" w:hAnsi="Times New Roman"/>
          <w:iCs/>
          <w:sz w:val="24"/>
          <w:szCs w:val="24"/>
        </w:rPr>
        <w:t>C</w:t>
      </w:r>
      <w:r w:rsidRPr="00AA7715">
        <w:rPr>
          <w:rFonts w:ascii="Times New Roman" w:hAnsi="Times New Roman"/>
          <w:iCs/>
          <w:sz w:val="24"/>
          <w:szCs w:val="24"/>
        </w:rPr>
        <w:t xml:space="preserve">onsumer </w:t>
      </w:r>
      <w:r w:rsidR="003A4B14">
        <w:rPr>
          <w:rFonts w:ascii="Times New Roman" w:hAnsi="Times New Roman"/>
          <w:iCs/>
          <w:sz w:val="24"/>
          <w:szCs w:val="24"/>
        </w:rPr>
        <w:t>B</w:t>
      </w:r>
      <w:r w:rsidRPr="00AA7715">
        <w:rPr>
          <w:rFonts w:ascii="Times New Roman" w:hAnsi="Times New Roman"/>
          <w:iCs/>
          <w:sz w:val="24"/>
          <w:szCs w:val="24"/>
        </w:rPr>
        <w:t xml:space="preserve">ankruptcy </w:t>
      </w:r>
      <w:r w:rsidR="003A4B14">
        <w:rPr>
          <w:rFonts w:ascii="Times New Roman" w:hAnsi="Times New Roman"/>
          <w:iCs/>
          <w:sz w:val="24"/>
          <w:szCs w:val="24"/>
        </w:rPr>
        <w:t>L</w:t>
      </w:r>
      <w:r w:rsidRPr="00AA7715">
        <w:rPr>
          <w:rFonts w:ascii="Times New Roman" w:hAnsi="Times New Roman"/>
          <w:iCs/>
          <w:sz w:val="24"/>
          <w:szCs w:val="24"/>
        </w:rPr>
        <w:t>aw was enacted.</w:t>
      </w:r>
      <w:r w:rsidR="00C37814">
        <w:rPr>
          <w:rStyle w:val="FootnoteReference"/>
          <w:rFonts w:ascii="Times New Roman" w:hAnsi="Times New Roman"/>
          <w:iCs/>
          <w:sz w:val="24"/>
          <w:szCs w:val="24"/>
        </w:rPr>
        <w:footnoteReference w:id="18"/>
      </w:r>
      <w:r w:rsidRPr="00AA7715">
        <w:rPr>
          <w:rFonts w:ascii="Times New Roman" w:hAnsi="Times New Roman"/>
          <w:iCs/>
          <w:sz w:val="24"/>
          <w:szCs w:val="24"/>
        </w:rPr>
        <w:t xml:space="preserve"> However, the optimism was short-lived; only three months later, on</w:t>
      </w:r>
      <w:r w:rsidR="003A4B14">
        <w:rPr>
          <w:rFonts w:ascii="Times New Roman" w:hAnsi="Times New Roman"/>
          <w:iCs/>
          <w:sz w:val="24"/>
          <w:szCs w:val="24"/>
        </w:rPr>
        <w:t xml:space="preserve"> 11</w:t>
      </w:r>
      <w:r w:rsidRPr="00AA7715">
        <w:rPr>
          <w:rFonts w:ascii="Times New Roman" w:hAnsi="Times New Roman"/>
          <w:iCs/>
          <w:sz w:val="24"/>
          <w:szCs w:val="24"/>
        </w:rPr>
        <w:t xml:space="preserve"> December </w:t>
      </w:r>
      <w:r w:rsidR="003A4B14">
        <w:rPr>
          <w:rFonts w:ascii="Times New Roman" w:hAnsi="Times New Roman"/>
          <w:iCs/>
          <w:sz w:val="24"/>
          <w:szCs w:val="24"/>
        </w:rPr>
        <w:t xml:space="preserve"> </w:t>
      </w:r>
      <w:r w:rsidRPr="00AA7715">
        <w:rPr>
          <w:rFonts w:ascii="Times New Roman" w:hAnsi="Times New Roman"/>
          <w:iCs/>
          <w:sz w:val="24"/>
          <w:szCs w:val="24"/>
        </w:rPr>
        <w:t xml:space="preserve"> 2015, two lawyers from Podgorica challenged the law</w:t>
      </w:r>
      <w:r w:rsidR="00AA64E5">
        <w:rPr>
          <w:rFonts w:ascii="Times New Roman" w:hAnsi="Times New Roman"/>
          <w:iCs/>
          <w:sz w:val="24"/>
          <w:szCs w:val="24"/>
        </w:rPr>
        <w:t>’</w:t>
      </w:r>
      <w:r w:rsidRPr="00AA7715">
        <w:rPr>
          <w:rFonts w:ascii="Times New Roman" w:hAnsi="Times New Roman"/>
          <w:iCs/>
          <w:sz w:val="24"/>
          <w:szCs w:val="24"/>
        </w:rPr>
        <w:t xml:space="preserve">s validity and constitutionality by submitting a request for judicial review to the Constitutional Court. A year later, on </w:t>
      </w:r>
      <w:r w:rsidR="003A4B14">
        <w:rPr>
          <w:rFonts w:ascii="Times New Roman" w:hAnsi="Times New Roman"/>
          <w:iCs/>
          <w:sz w:val="24"/>
          <w:szCs w:val="24"/>
        </w:rPr>
        <w:t xml:space="preserve">30 </w:t>
      </w:r>
      <w:r w:rsidRPr="00AA7715">
        <w:rPr>
          <w:rFonts w:ascii="Times New Roman" w:hAnsi="Times New Roman"/>
          <w:iCs/>
          <w:sz w:val="24"/>
          <w:szCs w:val="24"/>
        </w:rPr>
        <w:t>November 2016, the Constitutional Court found sufficient grounds for further investigation and began examining the constitutionality of the consumer bankruptcy law.</w:t>
      </w:r>
      <w:r w:rsidR="00C37814">
        <w:rPr>
          <w:rStyle w:val="FootnoteReference"/>
          <w:rFonts w:ascii="Times New Roman" w:hAnsi="Times New Roman"/>
          <w:iCs/>
          <w:sz w:val="24"/>
          <w:szCs w:val="24"/>
        </w:rPr>
        <w:footnoteReference w:id="19"/>
      </w:r>
      <w:r w:rsidRPr="00AA7715">
        <w:rPr>
          <w:rFonts w:ascii="Times New Roman" w:hAnsi="Times New Roman"/>
          <w:iCs/>
          <w:sz w:val="24"/>
          <w:szCs w:val="24"/>
        </w:rPr>
        <w:t xml:space="preserve"> Finally, on </w:t>
      </w:r>
      <w:r w:rsidR="003A4B14">
        <w:rPr>
          <w:rFonts w:ascii="Times New Roman" w:hAnsi="Times New Roman"/>
          <w:iCs/>
          <w:sz w:val="24"/>
          <w:szCs w:val="24"/>
        </w:rPr>
        <w:t xml:space="preserve">24 </w:t>
      </w:r>
      <w:r w:rsidRPr="00AA7715">
        <w:rPr>
          <w:rFonts w:ascii="Times New Roman" w:hAnsi="Times New Roman"/>
          <w:iCs/>
          <w:sz w:val="24"/>
          <w:szCs w:val="24"/>
        </w:rPr>
        <w:t xml:space="preserve">February 2017, the court, by </w:t>
      </w:r>
      <w:r w:rsidR="003A4B14">
        <w:rPr>
          <w:rFonts w:ascii="Times New Roman" w:hAnsi="Times New Roman"/>
          <w:iCs/>
          <w:sz w:val="24"/>
          <w:szCs w:val="24"/>
        </w:rPr>
        <w:t xml:space="preserve">a </w:t>
      </w:r>
      <w:r w:rsidRPr="00AA7715">
        <w:rPr>
          <w:rFonts w:ascii="Times New Roman" w:hAnsi="Times New Roman"/>
          <w:iCs/>
          <w:sz w:val="24"/>
          <w:szCs w:val="24"/>
        </w:rPr>
        <w:t>majority vote, declared the law unconstitutional and repealed it.</w:t>
      </w:r>
      <w:r w:rsidR="008D35A4">
        <w:rPr>
          <w:rStyle w:val="FootnoteReference"/>
          <w:rFonts w:ascii="Times New Roman" w:hAnsi="Times New Roman"/>
          <w:iCs/>
          <w:sz w:val="24"/>
          <w:szCs w:val="24"/>
        </w:rPr>
        <w:footnoteReference w:id="20"/>
      </w:r>
    </w:p>
    <w:p w14:paraId="6D714022" w14:textId="77777777" w:rsidR="003A4B14" w:rsidRDefault="003A4B14" w:rsidP="00C46809">
      <w:pPr>
        <w:spacing w:after="0"/>
        <w:rPr>
          <w:rFonts w:ascii="Times New Roman" w:hAnsi="Times New Roman"/>
          <w:iCs/>
          <w:sz w:val="24"/>
          <w:szCs w:val="24"/>
        </w:rPr>
      </w:pPr>
    </w:p>
    <w:p w14:paraId="67866FA9" w14:textId="23364C61" w:rsidR="00D00DD4" w:rsidRDefault="00AA7715" w:rsidP="00C46809">
      <w:pPr>
        <w:spacing w:after="0"/>
        <w:rPr>
          <w:rFonts w:ascii="Times New Roman" w:hAnsi="Times New Roman"/>
          <w:iCs/>
          <w:sz w:val="24"/>
          <w:szCs w:val="24"/>
          <w:lang w:val="en-US"/>
        </w:rPr>
      </w:pPr>
      <w:r w:rsidRPr="00AA7715">
        <w:rPr>
          <w:rFonts w:ascii="Times New Roman" w:hAnsi="Times New Roman"/>
          <w:iCs/>
          <w:sz w:val="24"/>
          <w:szCs w:val="24"/>
        </w:rPr>
        <w:t>This case is particularly interesting, important, and dangerous due to the overly broad, ultra-formalistic, and illogical arguments of the petitioners and the court</w:t>
      </w:r>
      <w:r w:rsidR="00AA64E5">
        <w:rPr>
          <w:rFonts w:ascii="Times New Roman" w:hAnsi="Times New Roman"/>
          <w:iCs/>
          <w:sz w:val="24"/>
          <w:szCs w:val="24"/>
        </w:rPr>
        <w:t>’</w:t>
      </w:r>
      <w:r w:rsidRPr="00AA7715">
        <w:rPr>
          <w:rFonts w:ascii="Times New Roman" w:hAnsi="Times New Roman"/>
          <w:iCs/>
          <w:sz w:val="24"/>
          <w:szCs w:val="24"/>
        </w:rPr>
        <w:t>s acceptance and poor interpretation of these arguments.</w:t>
      </w:r>
      <w:r>
        <w:rPr>
          <w:rStyle w:val="FootnoteReference"/>
          <w:rFonts w:ascii="Times New Roman" w:hAnsi="Times New Roman"/>
          <w:iCs/>
          <w:sz w:val="24"/>
          <w:szCs w:val="24"/>
        </w:rPr>
        <w:footnoteReference w:id="21"/>
      </w:r>
      <w:r w:rsidR="00FD5BC8">
        <w:rPr>
          <w:rFonts w:ascii="Times New Roman" w:hAnsi="Times New Roman"/>
          <w:iCs/>
          <w:sz w:val="24"/>
          <w:szCs w:val="24"/>
        </w:rPr>
        <w:t xml:space="preserve"> The Constitutional </w:t>
      </w:r>
      <w:r w:rsidR="003A4B14">
        <w:rPr>
          <w:rFonts w:ascii="Times New Roman" w:hAnsi="Times New Roman"/>
          <w:iCs/>
          <w:sz w:val="24"/>
          <w:szCs w:val="24"/>
        </w:rPr>
        <w:t>C</w:t>
      </w:r>
      <w:r w:rsidR="00FD5BC8">
        <w:rPr>
          <w:rFonts w:ascii="Times New Roman" w:hAnsi="Times New Roman"/>
          <w:iCs/>
          <w:sz w:val="24"/>
          <w:szCs w:val="24"/>
        </w:rPr>
        <w:t>ourt repeal</w:t>
      </w:r>
      <w:r w:rsidR="003A4B14">
        <w:rPr>
          <w:rFonts w:ascii="Times New Roman" w:hAnsi="Times New Roman"/>
          <w:iCs/>
          <w:sz w:val="24"/>
          <w:szCs w:val="24"/>
        </w:rPr>
        <w:t>ed</w:t>
      </w:r>
      <w:r w:rsidR="00FD5BC8">
        <w:rPr>
          <w:rFonts w:ascii="Times New Roman" w:hAnsi="Times New Roman"/>
          <w:iCs/>
          <w:sz w:val="24"/>
          <w:szCs w:val="24"/>
        </w:rPr>
        <w:t xml:space="preserve"> the law only</w:t>
      </w:r>
      <w:r w:rsidR="00604FCC">
        <w:rPr>
          <w:rFonts w:ascii="Times New Roman" w:hAnsi="Times New Roman"/>
          <w:iCs/>
          <w:sz w:val="24"/>
          <w:szCs w:val="24"/>
        </w:rPr>
        <w:t xml:space="preserve"> on a formal basis i.e.</w:t>
      </w:r>
      <w:r w:rsidR="003A4B14">
        <w:rPr>
          <w:rFonts w:ascii="Times New Roman" w:hAnsi="Times New Roman"/>
          <w:iCs/>
          <w:sz w:val="24"/>
          <w:szCs w:val="24"/>
        </w:rPr>
        <w:t>,</w:t>
      </w:r>
      <w:r w:rsidR="00604FCC">
        <w:rPr>
          <w:rFonts w:ascii="Times New Roman" w:hAnsi="Times New Roman"/>
          <w:iCs/>
          <w:sz w:val="24"/>
          <w:szCs w:val="24"/>
        </w:rPr>
        <w:t xml:space="preserve"> </w:t>
      </w:r>
      <w:r w:rsidR="00604FCC" w:rsidRPr="00604FCC">
        <w:rPr>
          <w:rFonts w:ascii="Times New Roman" w:hAnsi="Times New Roman"/>
          <w:iCs/>
          <w:sz w:val="24"/>
          <w:szCs w:val="24"/>
        </w:rPr>
        <w:t>claiming that the law had not been passed with the qualified majority required for</w:t>
      </w:r>
      <w:r w:rsidR="00604FCC">
        <w:rPr>
          <w:rFonts w:ascii="Times New Roman" w:hAnsi="Times New Roman"/>
          <w:iCs/>
          <w:sz w:val="24"/>
          <w:szCs w:val="24"/>
        </w:rPr>
        <w:t xml:space="preserve"> the</w:t>
      </w:r>
      <w:r w:rsidR="00604FCC" w:rsidRPr="00604FCC">
        <w:rPr>
          <w:rFonts w:ascii="Times New Roman" w:hAnsi="Times New Roman"/>
          <w:iCs/>
          <w:sz w:val="24"/>
          <w:szCs w:val="24"/>
        </w:rPr>
        <w:t xml:space="preserve"> legislation</w:t>
      </w:r>
      <w:r w:rsidR="00604FCC">
        <w:rPr>
          <w:rFonts w:ascii="Times New Roman" w:hAnsi="Times New Roman"/>
          <w:iCs/>
          <w:sz w:val="24"/>
          <w:szCs w:val="24"/>
        </w:rPr>
        <w:t>.</w:t>
      </w:r>
      <w:r w:rsidR="001A0182">
        <w:rPr>
          <w:rFonts w:ascii="Times New Roman" w:hAnsi="Times New Roman"/>
          <w:iCs/>
          <w:sz w:val="24"/>
          <w:szCs w:val="24"/>
        </w:rPr>
        <w:t xml:space="preserve"> Until very recently, this was the only exceptional case in the region </w:t>
      </w:r>
      <w:r w:rsidR="00434A5E">
        <w:rPr>
          <w:rFonts w:ascii="Times New Roman" w:hAnsi="Times New Roman"/>
          <w:iCs/>
          <w:sz w:val="24"/>
          <w:szCs w:val="24"/>
        </w:rPr>
        <w:t xml:space="preserve">where </w:t>
      </w:r>
      <w:r w:rsidR="00D418E6">
        <w:rPr>
          <w:rFonts w:ascii="Times New Roman" w:hAnsi="Times New Roman"/>
          <w:iCs/>
          <w:sz w:val="24"/>
          <w:szCs w:val="24"/>
        </w:rPr>
        <w:t xml:space="preserve">there was a chance for introducing consumer bankruptcy law and at the same time the only case where the Constitutional </w:t>
      </w:r>
      <w:r w:rsidR="003A4B14">
        <w:rPr>
          <w:rFonts w:ascii="Times New Roman" w:hAnsi="Times New Roman"/>
          <w:iCs/>
          <w:sz w:val="24"/>
          <w:szCs w:val="24"/>
        </w:rPr>
        <w:t>C</w:t>
      </w:r>
      <w:r w:rsidR="00D418E6">
        <w:rPr>
          <w:rFonts w:ascii="Times New Roman" w:hAnsi="Times New Roman"/>
          <w:iCs/>
          <w:sz w:val="24"/>
          <w:szCs w:val="24"/>
        </w:rPr>
        <w:t>ourt in the leading seat made the final decision and repealed the law.</w:t>
      </w:r>
    </w:p>
    <w:p w14:paraId="53FA6D2C" w14:textId="77777777" w:rsidR="00C46809" w:rsidRPr="006452F3" w:rsidRDefault="00C46809" w:rsidP="00C46809">
      <w:pPr>
        <w:spacing w:after="0"/>
        <w:rPr>
          <w:rFonts w:ascii="Times New Roman" w:hAnsi="Times New Roman"/>
          <w:iCs/>
          <w:sz w:val="24"/>
          <w:szCs w:val="24"/>
          <w:lang w:val="en-US"/>
        </w:rPr>
      </w:pPr>
    </w:p>
    <w:p w14:paraId="1CDEFE1B" w14:textId="33B64BD9" w:rsidR="009C6F2A" w:rsidRDefault="00416E13" w:rsidP="00C46809">
      <w:pPr>
        <w:pStyle w:val="ListParagraph"/>
        <w:numPr>
          <w:ilvl w:val="0"/>
          <w:numId w:val="41"/>
        </w:numPr>
        <w:spacing w:after="0" w:line="240" w:lineRule="auto"/>
        <w:rPr>
          <w:rFonts w:ascii="Times New Roman" w:hAnsi="Times New Roman"/>
          <w:i/>
          <w:iCs/>
          <w:sz w:val="24"/>
          <w:szCs w:val="24"/>
        </w:rPr>
      </w:pPr>
      <w:r>
        <w:rPr>
          <w:rFonts w:ascii="Times New Roman" w:hAnsi="Times New Roman"/>
          <w:i/>
          <w:iCs/>
          <w:sz w:val="24"/>
          <w:szCs w:val="24"/>
        </w:rPr>
        <w:t>The</w:t>
      </w:r>
      <w:r w:rsidR="00A76670">
        <w:rPr>
          <w:rFonts w:ascii="Times New Roman" w:hAnsi="Times New Roman"/>
          <w:i/>
          <w:iCs/>
          <w:sz w:val="24"/>
          <w:szCs w:val="24"/>
        </w:rPr>
        <w:t xml:space="preserve"> </w:t>
      </w:r>
      <w:r w:rsidR="00C46809">
        <w:rPr>
          <w:rFonts w:ascii="Times New Roman" w:hAnsi="Times New Roman"/>
          <w:i/>
          <w:iCs/>
          <w:sz w:val="24"/>
          <w:szCs w:val="24"/>
        </w:rPr>
        <w:t>L</w:t>
      </w:r>
      <w:r w:rsidR="00A76670">
        <w:rPr>
          <w:rFonts w:ascii="Times New Roman" w:hAnsi="Times New Roman"/>
          <w:i/>
          <w:iCs/>
          <w:sz w:val="24"/>
          <w:szCs w:val="24"/>
        </w:rPr>
        <w:t xml:space="preserve">egal </w:t>
      </w:r>
      <w:r w:rsidR="00C46809">
        <w:rPr>
          <w:rFonts w:ascii="Times New Roman" w:hAnsi="Times New Roman"/>
          <w:i/>
          <w:iCs/>
          <w:sz w:val="24"/>
          <w:szCs w:val="24"/>
        </w:rPr>
        <w:t>E</w:t>
      </w:r>
      <w:r w:rsidR="00A76670">
        <w:rPr>
          <w:rFonts w:ascii="Times New Roman" w:hAnsi="Times New Roman"/>
          <w:i/>
          <w:iCs/>
          <w:sz w:val="24"/>
          <w:szCs w:val="24"/>
        </w:rPr>
        <w:t>xperiment in</w:t>
      </w:r>
      <w:r w:rsidR="00A93BBD">
        <w:rPr>
          <w:rFonts w:ascii="Times New Roman" w:hAnsi="Times New Roman"/>
          <w:i/>
          <w:iCs/>
          <w:sz w:val="24"/>
          <w:szCs w:val="24"/>
        </w:rPr>
        <w:t xml:space="preserve"> </w:t>
      </w:r>
      <w:r w:rsidR="00F433D7">
        <w:rPr>
          <w:rFonts w:ascii="Times New Roman" w:hAnsi="Times New Roman"/>
          <w:i/>
          <w:iCs/>
          <w:sz w:val="24"/>
          <w:szCs w:val="24"/>
        </w:rPr>
        <w:t xml:space="preserve">North </w:t>
      </w:r>
      <w:r w:rsidR="009C6F2A" w:rsidRPr="005F5195">
        <w:rPr>
          <w:rFonts w:ascii="Times New Roman" w:hAnsi="Times New Roman"/>
          <w:i/>
          <w:iCs/>
          <w:sz w:val="24"/>
          <w:szCs w:val="24"/>
        </w:rPr>
        <w:t>Macedonia</w:t>
      </w:r>
    </w:p>
    <w:p w14:paraId="15498662" w14:textId="4293E6DB" w:rsidR="00423D3B" w:rsidRDefault="00423D3B" w:rsidP="00C46809">
      <w:pPr>
        <w:spacing w:after="0"/>
        <w:rPr>
          <w:rFonts w:ascii="Times New Roman" w:hAnsi="Times New Roman"/>
          <w:i/>
          <w:iCs/>
          <w:sz w:val="24"/>
          <w:szCs w:val="24"/>
        </w:rPr>
      </w:pPr>
    </w:p>
    <w:p w14:paraId="67017D8E" w14:textId="642CC405" w:rsidR="00B41AAD" w:rsidRDefault="00C46809" w:rsidP="00C46809">
      <w:pPr>
        <w:spacing w:after="0"/>
        <w:rPr>
          <w:rFonts w:ascii="Times New Roman" w:hAnsi="Times New Roman"/>
          <w:iCs/>
          <w:sz w:val="24"/>
          <w:szCs w:val="24"/>
          <w:lang w:val="en-US"/>
        </w:rPr>
      </w:pPr>
      <w:r>
        <w:rPr>
          <w:rFonts w:ascii="Times New Roman" w:hAnsi="Times New Roman"/>
          <w:iCs/>
          <w:sz w:val="24"/>
          <w:szCs w:val="24"/>
          <w:lang w:val="en-US"/>
        </w:rPr>
        <w:t xml:space="preserve">Last year, North Macedonia became the second country from the region with a very delicate legal solution for debt repayment. </w:t>
      </w:r>
      <w:r w:rsidR="00B41AAD" w:rsidRPr="00B41AAD">
        <w:rPr>
          <w:rFonts w:ascii="Times New Roman" w:hAnsi="Times New Roman"/>
          <w:iCs/>
          <w:sz w:val="24"/>
          <w:szCs w:val="24"/>
          <w:lang w:val="en-US"/>
        </w:rPr>
        <w:t xml:space="preserve">In 2021, the Ministry of Economy introduced a new Bankruptcy </w:t>
      </w:r>
      <w:r>
        <w:rPr>
          <w:rFonts w:ascii="Times New Roman" w:hAnsi="Times New Roman"/>
          <w:iCs/>
          <w:sz w:val="24"/>
          <w:szCs w:val="24"/>
          <w:lang w:val="en-US"/>
        </w:rPr>
        <w:t>L</w:t>
      </w:r>
      <w:r w:rsidR="00B41AAD" w:rsidRPr="00B41AAD">
        <w:rPr>
          <w:rFonts w:ascii="Times New Roman" w:hAnsi="Times New Roman"/>
          <w:iCs/>
          <w:sz w:val="24"/>
          <w:szCs w:val="24"/>
          <w:lang w:val="en-US"/>
        </w:rPr>
        <w:t xml:space="preserve">aw under the </w:t>
      </w:r>
      <w:r>
        <w:rPr>
          <w:rFonts w:ascii="Times New Roman" w:hAnsi="Times New Roman"/>
          <w:iCs/>
          <w:sz w:val="24"/>
          <w:szCs w:val="24"/>
          <w:lang w:val="en-US"/>
        </w:rPr>
        <w:t xml:space="preserve">title </w:t>
      </w:r>
      <w:r w:rsidR="00AA64E5">
        <w:rPr>
          <w:rFonts w:ascii="Times New Roman" w:hAnsi="Times New Roman"/>
          <w:iCs/>
          <w:sz w:val="24"/>
          <w:szCs w:val="24"/>
          <w:lang w:val="en-US"/>
        </w:rPr>
        <w:t>“</w:t>
      </w:r>
      <w:r w:rsidR="00B41AAD" w:rsidRPr="00B41AAD">
        <w:rPr>
          <w:rFonts w:ascii="Times New Roman" w:hAnsi="Times New Roman"/>
          <w:iCs/>
          <w:sz w:val="24"/>
          <w:szCs w:val="24"/>
          <w:lang w:val="en-US"/>
        </w:rPr>
        <w:t>Insolvency Law</w:t>
      </w:r>
      <w:r>
        <w:rPr>
          <w:rFonts w:ascii="Times New Roman" w:hAnsi="Times New Roman"/>
          <w:iCs/>
          <w:sz w:val="24"/>
          <w:szCs w:val="24"/>
          <w:lang w:val="en-US"/>
        </w:rPr>
        <w:t>”</w:t>
      </w:r>
      <w:r w:rsidR="00B41AAD" w:rsidRPr="00B41AAD">
        <w:rPr>
          <w:rFonts w:ascii="Times New Roman" w:hAnsi="Times New Roman"/>
          <w:iCs/>
          <w:sz w:val="24"/>
          <w:szCs w:val="24"/>
          <w:lang w:val="en-US"/>
        </w:rPr>
        <w:t>.</w:t>
      </w:r>
      <w:r w:rsidR="00B41AAD">
        <w:rPr>
          <w:rStyle w:val="FootnoteReference"/>
          <w:rFonts w:ascii="Times New Roman" w:hAnsi="Times New Roman"/>
          <w:iCs/>
          <w:sz w:val="24"/>
          <w:szCs w:val="24"/>
          <w:lang w:val="en-US"/>
        </w:rPr>
        <w:footnoteReference w:id="22"/>
      </w:r>
      <w:r w:rsidR="00B41AAD" w:rsidRPr="00B41AAD">
        <w:rPr>
          <w:rFonts w:ascii="Times New Roman" w:hAnsi="Times New Roman"/>
          <w:iCs/>
          <w:sz w:val="24"/>
          <w:szCs w:val="24"/>
          <w:lang w:val="en-US"/>
        </w:rPr>
        <w:t xml:space="preserve"> This reformed Insolvency Law aim</w:t>
      </w:r>
      <w:r>
        <w:rPr>
          <w:rFonts w:ascii="Times New Roman" w:hAnsi="Times New Roman"/>
          <w:iCs/>
          <w:sz w:val="24"/>
          <w:szCs w:val="24"/>
          <w:lang w:val="en-US"/>
        </w:rPr>
        <w:t>ed</w:t>
      </w:r>
      <w:r w:rsidR="00B41AAD" w:rsidRPr="00B41AAD">
        <w:rPr>
          <w:rFonts w:ascii="Times New Roman" w:hAnsi="Times New Roman"/>
          <w:iCs/>
          <w:sz w:val="24"/>
          <w:szCs w:val="24"/>
          <w:lang w:val="en-US"/>
        </w:rPr>
        <w:t xml:space="preserve"> </w:t>
      </w:r>
      <w:r>
        <w:rPr>
          <w:rFonts w:ascii="Times New Roman" w:hAnsi="Times New Roman"/>
          <w:iCs/>
          <w:sz w:val="24"/>
          <w:szCs w:val="24"/>
          <w:lang w:val="en-US"/>
        </w:rPr>
        <w:t>a</w:t>
      </w:r>
      <w:r w:rsidR="00B41AAD" w:rsidRPr="00B41AAD">
        <w:rPr>
          <w:rFonts w:ascii="Times New Roman" w:hAnsi="Times New Roman"/>
          <w:iCs/>
          <w:sz w:val="24"/>
          <w:szCs w:val="24"/>
          <w:lang w:val="en-US"/>
        </w:rPr>
        <w:t>t address</w:t>
      </w:r>
      <w:r>
        <w:rPr>
          <w:rFonts w:ascii="Times New Roman" w:hAnsi="Times New Roman"/>
          <w:iCs/>
          <w:sz w:val="24"/>
          <w:szCs w:val="24"/>
          <w:lang w:val="en-US"/>
        </w:rPr>
        <w:t>ing</w:t>
      </w:r>
      <w:r w:rsidR="00B41AAD" w:rsidRPr="00B41AAD">
        <w:rPr>
          <w:rFonts w:ascii="Times New Roman" w:hAnsi="Times New Roman"/>
          <w:iCs/>
          <w:sz w:val="24"/>
          <w:szCs w:val="24"/>
          <w:lang w:val="en-US"/>
        </w:rPr>
        <w:t xml:space="preserve"> the inefficiencies of the old system, offer</w:t>
      </w:r>
      <w:r>
        <w:rPr>
          <w:rFonts w:ascii="Times New Roman" w:hAnsi="Times New Roman"/>
          <w:iCs/>
          <w:sz w:val="24"/>
          <w:szCs w:val="24"/>
          <w:lang w:val="en-US"/>
        </w:rPr>
        <w:t>ing</w:t>
      </w:r>
      <w:r w:rsidR="00B41AAD" w:rsidRPr="00B41AAD">
        <w:rPr>
          <w:rFonts w:ascii="Times New Roman" w:hAnsi="Times New Roman"/>
          <w:iCs/>
          <w:sz w:val="24"/>
          <w:szCs w:val="24"/>
          <w:lang w:val="en-US"/>
        </w:rPr>
        <w:t xml:space="preserve"> new solutions to previously identified problems, and fully implement</w:t>
      </w:r>
      <w:r>
        <w:rPr>
          <w:rFonts w:ascii="Times New Roman" w:hAnsi="Times New Roman"/>
          <w:iCs/>
          <w:sz w:val="24"/>
          <w:szCs w:val="24"/>
          <w:lang w:val="en-US"/>
        </w:rPr>
        <w:t>ing</w:t>
      </w:r>
      <w:r w:rsidR="00B41AAD" w:rsidRPr="00B41AAD">
        <w:rPr>
          <w:rFonts w:ascii="Times New Roman" w:hAnsi="Times New Roman"/>
          <w:iCs/>
          <w:sz w:val="24"/>
          <w:szCs w:val="24"/>
          <w:lang w:val="en-US"/>
        </w:rPr>
        <w:t xml:space="preserve"> the </w:t>
      </w:r>
      <w:r>
        <w:rPr>
          <w:rFonts w:ascii="Times New Roman" w:hAnsi="Times New Roman"/>
          <w:iCs/>
          <w:sz w:val="24"/>
          <w:szCs w:val="24"/>
          <w:lang w:val="en-US"/>
        </w:rPr>
        <w:t xml:space="preserve">Preventive </w:t>
      </w:r>
      <w:r w:rsidR="00B41AAD" w:rsidRPr="00B41AAD">
        <w:rPr>
          <w:rFonts w:ascii="Times New Roman" w:hAnsi="Times New Roman"/>
          <w:iCs/>
          <w:sz w:val="24"/>
          <w:szCs w:val="24"/>
          <w:lang w:val="en-US"/>
        </w:rPr>
        <w:t>Restructuring Directive 2019/1023. However, the issue of introducing consumer bankruptcy remains unresolved. The closest provision in the law is the bankruptcy of individual entrepreneurs, allowing debt release for individuals engaged in corporate activities.</w:t>
      </w:r>
    </w:p>
    <w:p w14:paraId="75A0C0D5" w14:textId="77777777" w:rsidR="00E24F7D" w:rsidRDefault="00E24F7D" w:rsidP="00C46809">
      <w:pPr>
        <w:spacing w:after="0"/>
        <w:rPr>
          <w:rFonts w:ascii="Times New Roman" w:hAnsi="Times New Roman"/>
          <w:iCs/>
          <w:sz w:val="24"/>
          <w:szCs w:val="24"/>
          <w:lang w:val="en-US"/>
        </w:rPr>
      </w:pPr>
    </w:p>
    <w:p w14:paraId="7C700B5F" w14:textId="11CAF1EE" w:rsidR="00A76670" w:rsidRDefault="00B41AAD" w:rsidP="00C46809">
      <w:pPr>
        <w:spacing w:after="0"/>
        <w:rPr>
          <w:rFonts w:ascii="Times New Roman" w:hAnsi="Times New Roman"/>
          <w:iCs/>
          <w:sz w:val="24"/>
          <w:szCs w:val="24"/>
          <w:lang w:val="en-US"/>
        </w:rPr>
      </w:pPr>
      <w:r w:rsidRPr="00B41AAD">
        <w:rPr>
          <w:rFonts w:ascii="Times New Roman" w:hAnsi="Times New Roman"/>
          <w:iCs/>
          <w:sz w:val="24"/>
          <w:szCs w:val="24"/>
          <w:lang w:val="en-US"/>
        </w:rPr>
        <w:t xml:space="preserve">In July 2023, the Assembly voted for amendments to the Law on Obligations and the Enforcement Law. These changes were heavily criticized and immediately labeled as a </w:t>
      </w:r>
      <w:r w:rsidR="00AA64E5">
        <w:rPr>
          <w:rFonts w:ascii="Times New Roman" w:hAnsi="Times New Roman"/>
          <w:iCs/>
          <w:sz w:val="24"/>
          <w:szCs w:val="24"/>
          <w:lang w:val="en-US"/>
        </w:rPr>
        <w:t>“</w:t>
      </w:r>
      <w:r w:rsidRPr="00B41AAD">
        <w:rPr>
          <w:rFonts w:ascii="Times New Roman" w:hAnsi="Times New Roman"/>
          <w:iCs/>
          <w:sz w:val="24"/>
          <w:szCs w:val="24"/>
          <w:lang w:val="en-US"/>
        </w:rPr>
        <w:t>legal experiment</w:t>
      </w:r>
      <w:r w:rsidR="00C46809">
        <w:rPr>
          <w:rFonts w:ascii="Times New Roman" w:hAnsi="Times New Roman"/>
          <w:iCs/>
          <w:sz w:val="24"/>
          <w:szCs w:val="24"/>
          <w:lang w:val="en-US"/>
        </w:rPr>
        <w:t>”</w:t>
      </w:r>
      <w:r w:rsidRPr="00B41AAD">
        <w:rPr>
          <w:rFonts w:ascii="Times New Roman" w:hAnsi="Times New Roman"/>
          <w:iCs/>
          <w:sz w:val="24"/>
          <w:szCs w:val="24"/>
          <w:lang w:val="en-US"/>
        </w:rPr>
        <w:t xml:space="preserve">, </w:t>
      </w:r>
      <w:r w:rsidR="00AA64E5">
        <w:rPr>
          <w:rFonts w:ascii="Times New Roman" w:hAnsi="Times New Roman"/>
          <w:iCs/>
          <w:sz w:val="24"/>
          <w:szCs w:val="24"/>
          <w:lang w:val="en-US"/>
        </w:rPr>
        <w:t>“</w:t>
      </w:r>
      <w:r w:rsidRPr="00B41AAD">
        <w:rPr>
          <w:rFonts w:ascii="Times New Roman" w:hAnsi="Times New Roman"/>
          <w:iCs/>
          <w:sz w:val="24"/>
          <w:szCs w:val="24"/>
          <w:lang w:val="en-US"/>
        </w:rPr>
        <w:t>populism in anticipation of parliamentary and presidential elections</w:t>
      </w:r>
      <w:r w:rsidR="00C46809">
        <w:rPr>
          <w:rFonts w:ascii="Times New Roman" w:hAnsi="Times New Roman"/>
          <w:iCs/>
          <w:sz w:val="24"/>
          <w:szCs w:val="24"/>
          <w:lang w:val="en-US"/>
        </w:rPr>
        <w:t>”</w:t>
      </w:r>
      <w:r w:rsidRPr="00B41AAD">
        <w:rPr>
          <w:rFonts w:ascii="Times New Roman" w:hAnsi="Times New Roman"/>
          <w:iCs/>
          <w:sz w:val="24"/>
          <w:szCs w:val="24"/>
          <w:lang w:val="en-US"/>
        </w:rPr>
        <w:t xml:space="preserve">, and </w:t>
      </w:r>
      <w:r w:rsidR="00AA64E5">
        <w:rPr>
          <w:rFonts w:ascii="Times New Roman" w:hAnsi="Times New Roman"/>
          <w:iCs/>
          <w:sz w:val="24"/>
          <w:szCs w:val="24"/>
          <w:lang w:val="en-US"/>
        </w:rPr>
        <w:t>“</w:t>
      </w:r>
      <w:r w:rsidRPr="00B41AAD">
        <w:rPr>
          <w:rFonts w:ascii="Times New Roman" w:hAnsi="Times New Roman"/>
          <w:iCs/>
          <w:sz w:val="24"/>
          <w:szCs w:val="24"/>
          <w:lang w:val="en-US"/>
        </w:rPr>
        <w:t>Frankenstein changes</w:t>
      </w:r>
      <w:r w:rsidR="00AA64E5">
        <w:rPr>
          <w:rFonts w:ascii="Times New Roman" w:hAnsi="Times New Roman"/>
          <w:iCs/>
          <w:sz w:val="24"/>
          <w:szCs w:val="24"/>
          <w:lang w:val="en-US"/>
        </w:rPr>
        <w:t>”</w:t>
      </w:r>
      <w:r w:rsidRPr="00B41AAD">
        <w:rPr>
          <w:rFonts w:ascii="Times New Roman" w:hAnsi="Times New Roman"/>
          <w:iCs/>
          <w:sz w:val="24"/>
          <w:szCs w:val="24"/>
          <w:lang w:val="en-US"/>
        </w:rPr>
        <w:t xml:space="preserve"> by legal experts in the country, including academic professors, judges, lawyers, creditors, and enforcement agents. The changes address the following areas:</w:t>
      </w:r>
    </w:p>
    <w:p w14:paraId="31A74BED" w14:textId="77777777" w:rsidR="00B41AAD" w:rsidRDefault="00B41AAD" w:rsidP="00C46809">
      <w:pPr>
        <w:spacing w:after="0"/>
        <w:rPr>
          <w:rFonts w:ascii="Times New Roman" w:hAnsi="Times New Roman"/>
          <w:iCs/>
          <w:sz w:val="24"/>
          <w:szCs w:val="24"/>
          <w:lang w:val="en-US"/>
        </w:rPr>
      </w:pPr>
    </w:p>
    <w:p w14:paraId="5A73C294" w14:textId="31842D0D" w:rsidR="00A76670" w:rsidRDefault="00A76670" w:rsidP="00C46809">
      <w:pPr>
        <w:pStyle w:val="ListParagraph"/>
        <w:numPr>
          <w:ilvl w:val="0"/>
          <w:numId w:val="42"/>
        </w:numPr>
        <w:spacing w:after="0" w:line="240" w:lineRule="auto"/>
        <w:jc w:val="both"/>
        <w:rPr>
          <w:rFonts w:ascii="Times New Roman" w:hAnsi="Times New Roman"/>
          <w:iCs/>
          <w:sz w:val="24"/>
          <w:szCs w:val="24"/>
          <w:lang w:val="en-US"/>
        </w:rPr>
      </w:pPr>
      <w:r w:rsidRPr="00A76670">
        <w:rPr>
          <w:rFonts w:ascii="Times New Roman" w:hAnsi="Times New Roman"/>
          <w:iCs/>
          <w:sz w:val="24"/>
          <w:szCs w:val="24"/>
          <w:lang w:val="en-US"/>
        </w:rPr>
        <w:t>The duration for which legal penal interest can accrue is specified; interest stops accumulating once the amount of accrued and unpaid penal interest equals the principal amount.</w:t>
      </w:r>
      <w:r>
        <w:rPr>
          <w:rFonts w:ascii="Times New Roman" w:hAnsi="Times New Roman"/>
          <w:iCs/>
          <w:sz w:val="24"/>
          <w:szCs w:val="24"/>
          <w:lang w:val="en-US"/>
        </w:rPr>
        <w:t xml:space="preserve">  </w:t>
      </w:r>
    </w:p>
    <w:p w14:paraId="23185344" w14:textId="1F562745" w:rsidR="00A76670" w:rsidRDefault="00C46809" w:rsidP="00C46809">
      <w:pPr>
        <w:pStyle w:val="ListParagraph"/>
        <w:numPr>
          <w:ilvl w:val="0"/>
          <w:numId w:val="42"/>
        </w:numPr>
        <w:spacing w:after="0" w:line="240" w:lineRule="auto"/>
        <w:jc w:val="both"/>
        <w:rPr>
          <w:rFonts w:ascii="Times New Roman" w:hAnsi="Times New Roman"/>
          <w:iCs/>
          <w:sz w:val="24"/>
          <w:szCs w:val="24"/>
          <w:lang w:val="en-US"/>
        </w:rPr>
      </w:pPr>
      <w:r>
        <w:rPr>
          <w:rFonts w:ascii="Times New Roman" w:hAnsi="Times New Roman"/>
          <w:iCs/>
          <w:sz w:val="24"/>
          <w:szCs w:val="24"/>
          <w:lang w:val="en-US"/>
        </w:rPr>
        <w:t>A s</w:t>
      </w:r>
      <w:r w:rsidR="00A76670" w:rsidRPr="00A76670">
        <w:rPr>
          <w:rFonts w:ascii="Times New Roman" w:hAnsi="Times New Roman"/>
          <w:iCs/>
          <w:sz w:val="24"/>
          <w:szCs w:val="24"/>
          <w:lang w:val="en-US"/>
        </w:rPr>
        <w:t xml:space="preserve">horter statute of limitations for </w:t>
      </w:r>
      <w:r w:rsidR="00A76670">
        <w:rPr>
          <w:rFonts w:ascii="Times New Roman" w:hAnsi="Times New Roman"/>
          <w:iCs/>
          <w:sz w:val="24"/>
          <w:szCs w:val="24"/>
          <w:lang w:val="en-US"/>
        </w:rPr>
        <w:t xml:space="preserve">submitting </w:t>
      </w:r>
      <w:r w:rsidR="00A76670" w:rsidRPr="00A76670">
        <w:rPr>
          <w:rFonts w:ascii="Times New Roman" w:hAnsi="Times New Roman"/>
          <w:iCs/>
          <w:sz w:val="24"/>
          <w:szCs w:val="24"/>
          <w:lang w:val="en-US"/>
        </w:rPr>
        <w:t xml:space="preserve">a final court decision or a decision by another competent authority </w:t>
      </w:r>
      <w:r w:rsidR="00A76670">
        <w:rPr>
          <w:rFonts w:ascii="Times New Roman" w:hAnsi="Times New Roman"/>
          <w:iCs/>
          <w:sz w:val="24"/>
          <w:szCs w:val="24"/>
          <w:lang w:val="en-US"/>
        </w:rPr>
        <w:t xml:space="preserve">to the enforcement agents </w:t>
      </w:r>
      <w:r w:rsidR="00A76670" w:rsidRPr="00A76670">
        <w:rPr>
          <w:rFonts w:ascii="Times New Roman" w:hAnsi="Times New Roman"/>
          <w:iCs/>
          <w:sz w:val="24"/>
          <w:szCs w:val="24"/>
          <w:lang w:val="en-US"/>
        </w:rPr>
        <w:t>has been established, now set at 5 years (pre</w:t>
      </w:r>
      <w:r w:rsidR="00A76670">
        <w:rPr>
          <w:rFonts w:ascii="Times New Roman" w:hAnsi="Times New Roman"/>
          <w:iCs/>
          <w:sz w:val="24"/>
          <w:szCs w:val="24"/>
          <w:lang w:val="en-US"/>
        </w:rPr>
        <w:t xml:space="preserve">viously 10 years). </w:t>
      </w:r>
    </w:p>
    <w:p w14:paraId="3F0C3640" w14:textId="57AD5A18" w:rsidR="00423D3B" w:rsidRPr="00A76670" w:rsidRDefault="00A76670" w:rsidP="00C46809">
      <w:pPr>
        <w:pStyle w:val="ListParagraph"/>
        <w:numPr>
          <w:ilvl w:val="0"/>
          <w:numId w:val="42"/>
        </w:numPr>
        <w:spacing w:after="0" w:line="240" w:lineRule="auto"/>
        <w:jc w:val="both"/>
        <w:rPr>
          <w:rFonts w:ascii="Times New Roman" w:hAnsi="Times New Roman"/>
          <w:iCs/>
          <w:sz w:val="24"/>
          <w:szCs w:val="24"/>
          <w:lang w:val="en-US"/>
        </w:rPr>
      </w:pPr>
      <w:r>
        <w:rPr>
          <w:rFonts w:ascii="Times New Roman" w:hAnsi="Times New Roman"/>
          <w:iCs/>
          <w:sz w:val="24"/>
          <w:szCs w:val="24"/>
          <w:lang w:val="en-US"/>
        </w:rPr>
        <w:t>A</w:t>
      </w:r>
      <w:r w:rsidRPr="00A76670">
        <w:rPr>
          <w:rFonts w:ascii="Times New Roman" w:hAnsi="Times New Roman"/>
          <w:iCs/>
          <w:sz w:val="24"/>
          <w:szCs w:val="24"/>
          <w:lang w:val="en-US"/>
        </w:rPr>
        <w:t xml:space="preserve"> statute of limitations has been introduced for the enforcement procedure, which can now last up to </w:t>
      </w:r>
      <w:r>
        <w:rPr>
          <w:rFonts w:ascii="Times New Roman" w:hAnsi="Times New Roman"/>
          <w:iCs/>
          <w:sz w:val="24"/>
          <w:szCs w:val="24"/>
          <w:lang w:val="en-US"/>
        </w:rPr>
        <w:t xml:space="preserve">maximum </w:t>
      </w:r>
      <w:r w:rsidRPr="00A76670">
        <w:rPr>
          <w:rFonts w:ascii="Times New Roman" w:hAnsi="Times New Roman"/>
          <w:iCs/>
          <w:sz w:val="24"/>
          <w:szCs w:val="24"/>
          <w:lang w:val="en-US"/>
        </w:rPr>
        <w:t>10 years (previously, there was no statute of limitations).</w:t>
      </w:r>
    </w:p>
    <w:p w14:paraId="32FFC6B0" w14:textId="1578408B" w:rsidR="009E00E3" w:rsidRDefault="009E00E3" w:rsidP="00C46809">
      <w:pPr>
        <w:spacing w:after="0"/>
        <w:rPr>
          <w:rFonts w:ascii="Times New Roman" w:hAnsi="Times New Roman"/>
          <w:i/>
          <w:iCs/>
          <w:sz w:val="24"/>
          <w:szCs w:val="24"/>
        </w:rPr>
      </w:pPr>
    </w:p>
    <w:p w14:paraId="23C97C1F" w14:textId="2468CE7B" w:rsidR="00FB34E3" w:rsidRDefault="00744347" w:rsidP="00C46809">
      <w:pPr>
        <w:spacing w:after="0"/>
        <w:rPr>
          <w:rFonts w:ascii="Times New Roman" w:hAnsi="Times New Roman"/>
          <w:iCs/>
          <w:sz w:val="24"/>
          <w:szCs w:val="24"/>
          <w:lang w:val="en-US"/>
        </w:rPr>
      </w:pPr>
      <w:r>
        <w:rPr>
          <w:rFonts w:ascii="Times New Roman" w:hAnsi="Times New Roman"/>
          <w:iCs/>
          <w:sz w:val="24"/>
          <w:szCs w:val="24"/>
          <w:lang w:val="en-US"/>
        </w:rPr>
        <w:t xml:space="preserve">In </w:t>
      </w:r>
      <w:r w:rsidR="00C46809">
        <w:rPr>
          <w:rFonts w:ascii="Times New Roman" w:hAnsi="Times New Roman"/>
          <w:iCs/>
          <w:sz w:val="24"/>
          <w:szCs w:val="24"/>
          <w:lang w:val="en-US"/>
        </w:rPr>
        <w:t>A</w:t>
      </w:r>
      <w:r>
        <w:rPr>
          <w:rFonts w:ascii="Times New Roman" w:hAnsi="Times New Roman"/>
          <w:iCs/>
          <w:sz w:val="24"/>
          <w:szCs w:val="24"/>
          <w:lang w:val="en-US"/>
        </w:rPr>
        <w:t>rticle 2 of the changes</w:t>
      </w:r>
      <w:r w:rsidR="00C46809">
        <w:rPr>
          <w:rFonts w:ascii="Times New Roman" w:hAnsi="Times New Roman"/>
          <w:iCs/>
          <w:sz w:val="24"/>
          <w:szCs w:val="24"/>
          <w:lang w:val="en-US"/>
        </w:rPr>
        <w:t>,</w:t>
      </w:r>
      <w:r>
        <w:rPr>
          <w:rStyle w:val="FootnoteReference"/>
          <w:rFonts w:ascii="Times New Roman" w:hAnsi="Times New Roman"/>
          <w:iCs/>
          <w:sz w:val="24"/>
          <w:szCs w:val="24"/>
          <w:lang w:val="en-US"/>
        </w:rPr>
        <w:footnoteReference w:id="23"/>
      </w:r>
      <w:r>
        <w:rPr>
          <w:rFonts w:ascii="Times New Roman" w:hAnsi="Times New Roman"/>
          <w:iCs/>
          <w:sz w:val="24"/>
          <w:szCs w:val="24"/>
          <w:lang w:val="en-US"/>
        </w:rPr>
        <w:t xml:space="preserve"> </w:t>
      </w:r>
      <w:r w:rsidR="00C46809">
        <w:rPr>
          <w:rFonts w:ascii="Times New Roman" w:hAnsi="Times New Roman"/>
          <w:iCs/>
          <w:sz w:val="24"/>
          <w:szCs w:val="24"/>
          <w:lang w:val="en-US"/>
        </w:rPr>
        <w:t xml:space="preserve">it </w:t>
      </w:r>
      <w:r>
        <w:rPr>
          <w:rFonts w:ascii="Times New Roman" w:hAnsi="Times New Roman"/>
          <w:iCs/>
          <w:sz w:val="24"/>
          <w:szCs w:val="24"/>
          <w:lang w:val="en-US"/>
        </w:rPr>
        <w:t>is stipulated</w:t>
      </w:r>
      <w:r w:rsidR="00C46809">
        <w:rPr>
          <w:rFonts w:ascii="Times New Roman" w:hAnsi="Times New Roman"/>
          <w:iCs/>
          <w:sz w:val="24"/>
          <w:szCs w:val="24"/>
          <w:lang w:val="en-US"/>
        </w:rPr>
        <w:t xml:space="preserve"> that</w:t>
      </w:r>
      <w:r>
        <w:rPr>
          <w:rFonts w:ascii="Times New Roman" w:hAnsi="Times New Roman"/>
          <w:iCs/>
          <w:sz w:val="24"/>
          <w:szCs w:val="24"/>
          <w:lang w:val="en-US"/>
        </w:rPr>
        <w:t>:</w:t>
      </w:r>
    </w:p>
    <w:p w14:paraId="63C61647" w14:textId="77777777" w:rsidR="002E3051" w:rsidRDefault="002E3051" w:rsidP="00C46809">
      <w:pPr>
        <w:spacing w:after="0"/>
        <w:rPr>
          <w:rFonts w:ascii="Times New Roman" w:hAnsi="Times New Roman"/>
          <w:iCs/>
          <w:sz w:val="24"/>
          <w:szCs w:val="24"/>
          <w:lang w:val="en-US"/>
        </w:rPr>
      </w:pPr>
    </w:p>
    <w:p w14:paraId="77A394B2" w14:textId="38DB5E1A" w:rsidR="00FB34E3" w:rsidRPr="00FB34E3" w:rsidRDefault="00FB34E3" w:rsidP="00C46809">
      <w:pPr>
        <w:numPr>
          <w:ilvl w:val="0"/>
          <w:numId w:val="43"/>
        </w:numPr>
        <w:spacing w:after="0"/>
        <w:rPr>
          <w:rFonts w:ascii="Times New Roman" w:hAnsi="Times New Roman"/>
          <w:sz w:val="24"/>
          <w:szCs w:val="24"/>
          <w:lang w:val="en-US" w:eastAsia="en-US"/>
        </w:rPr>
      </w:pPr>
      <w:r w:rsidRPr="00FB34E3">
        <w:rPr>
          <w:rFonts w:ascii="Times New Roman" w:hAnsi="Times New Roman"/>
          <w:sz w:val="24"/>
          <w:szCs w:val="24"/>
          <w:lang w:val="en-US" w:eastAsia="en-US"/>
        </w:rPr>
        <w:t xml:space="preserve">All claims determined by a final court decision, a decision of another competent authority, or by </w:t>
      </w:r>
      <w:r w:rsidR="00A34E29">
        <w:rPr>
          <w:rFonts w:ascii="Times New Roman" w:hAnsi="Times New Roman"/>
          <w:sz w:val="24"/>
          <w:szCs w:val="24"/>
          <w:lang w:val="en-US" w:eastAsia="en-US"/>
        </w:rPr>
        <w:t xml:space="preserve">court settlement </w:t>
      </w:r>
      <w:r w:rsidRPr="00FB34E3">
        <w:rPr>
          <w:rFonts w:ascii="Times New Roman" w:hAnsi="Times New Roman"/>
          <w:sz w:val="24"/>
          <w:szCs w:val="24"/>
          <w:lang w:val="en-US" w:eastAsia="en-US"/>
        </w:rPr>
        <w:t>or another competent authority expire</w:t>
      </w:r>
      <w:r w:rsidR="00A34E29">
        <w:rPr>
          <w:rFonts w:ascii="Times New Roman" w:hAnsi="Times New Roman"/>
          <w:sz w:val="24"/>
          <w:szCs w:val="24"/>
          <w:lang w:val="en-US" w:eastAsia="en-US"/>
        </w:rPr>
        <w:t xml:space="preserve"> in</w:t>
      </w:r>
      <w:r w:rsidRPr="00FB34E3">
        <w:rPr>
          <w:rFonts w:ascii="Times New Roman" w:hAnsi="Times New Roman"/>
          <w:sz w:val="24"/>
          <w:szCs w:val="24"/>
          <w:lang w:val="en-US" w:eastAsia="en-US"/>
        </w:rPr>
        <w:t xml:space="preserve"> five years from the moment of their enforcement, unless a shorter period of limitation is provided by law.</w:t>
      </w:r>
    </w:p>
    <w:p w14:paraId="598C70A4" w14:textId="77777777" w:rsidR="00FB34E3" w:rsidRPr="00FB34E3" w:rsidRDefault="00FB34E3" w:rsidP="00C46809">
      <w:pPr>
        <w:numPr>
          <w:ilvl w:val="0"/>
          <w:numId w:val="43"/>
        </w:numPr>
        <w:spacing w:after="0"/>
        <w:rPr>
          <w:rFonts w:ascii="Times New Roman" w:hAnsi="Times New Roman"/>
          <w:sz w:val="24"/>
          <w:szCs w:val="24"/>
          <w:lang w:val="en-US" w:eastAsia="en-US"/>
        </w:rPr>
      </w:pPr>
      <w:r w:rsidRPr="00FB34E3">
        <w:rPr>
          <w:rFonts w:ascii="Times New Roman" w:hAnsi="Times New Roman"/>
          <w:sz w:val="24"/>
          <w:szCs w:val="24"/>
          <w:lang w:val="en-US" w:eastAsia="en-US"/>
        </w:rPr>
        <w:t>All periodic claims arising from decisions or settlements as outlined in paragraph (1) of this article and due in the future expire within the statute of limitations period for periodic claims.</w:t>
      </w:r>
    </w:p>
    <w:p w14:paraId="0A1A13BB" w14:textId="21481420" w:rsidR="009A7E2E" w:rsidRDefault="00FB34E3" w:rsidP="00C46809">
      <w:pPr>
        <w:numPr>
          <w:ilvl w:val="0"/>
          <w:numId w:val="43"/>
        </w:numPr>
        <w:spacing w:after="0"/>
        <w:rPr>
          <w:rFonts w:ascii="Times New Roman" w:hAnsi="Times New Roman"/>
          <w:sz w:val="24"/>
          <w:szCs w:val="24"/>
          <w:lang w:val="en-US" w:eastAsia="en-US"/>
        </w:rPr>
      </w:pPr>
      <w:r w:rsidRPr="00FB34E3">
        <w:rPr>
          <w:rFonts w:ascii="Times New Roman" w:hAnsi="Times New Roman"/>
          <w:sz w:val="24"/>
          <w:szCs w:val="24"/>
          <w:lang w:val="en-US" w:eastAsia="en-US"/>
        </w:rPr>
        <w:t xml:space="preserve">The statute of limitations for a final court decision, a decision by another competent authority, or a </w:t>
      </w:r>
      <w:r w:rsidR="00A34E29">
        <w:rPr>
          <w:rFonts w:ascii="Times New Roman" w:hAnsi="Times New Roman"/>
          <w:sz w:val="24"/>
          <w:szCs w:val="24"/>
          <w:lang w:val="en-US" w:eastAsia="en-US"/>
        </w:rPr>
        <w:t>court settlement</w:t>
      </w:r>
      <w:r w:rsidRPr="00FB34E3">
        <w:rPr>
          <w:rFonts w:ascii="Times New Roman" w:hAnsi="Times New Roman"/>
          <w:sz w:val="24"/>
          <w:szCs w:val="24"/>
          <w:lang w:val="en-US" w:eastAsia="en-US"/>
        </w:rPr>
        <w:t xml:space="preserve"> or another competent authority is suspended upon submitting a request for enforcement to a competent bailiff. The statute of limitations re</w:t>
      </w:r>
      <w:r w:rsidR="00C46809">
        <w:rPr>
          <w:rFonts w:ascii="Times New Roman" w:hAnsi="Times New Roman"/>
          <w:sz w:val="24"/>
          <w:szCs w:val="24"/>
          <w:lang w:val="en-US" w:eastAsia="en-US"/>
        </w:rPr>
        <w:t>viv</w:t>
      </w:r>
      <w:r w:rsidRPr="00FB34E3">
        <w:rPr>
          <w:rFonts w:ascii="Times New Roman" w:hAnsi="Times New Roman"/>
          <w:sz w:val="24"/>
          <w:szCs w:val="24"/>
          <w:lang w:val="en-US" w:eastAsia="en-US"/>
        </w:rPr>
        <w:t xml:space="preserve">es, lasting ten years from the moment of submitting the </w:t>
      </w:r>
      <w:r w:rsidR="00A34E29">
        <w:rPr>
          <w:rFonts w:ascii="Times New Roman" w:hAnsi="Times New Roman"/>
          <w:sz w:val="24"/>
          <w:szCs w:val="24"/>
          <w:lang w:val="en-US" w:eastAsia="en-US"/>
        </w:rPr>
        <w:t>enforcement request</w:t>
      </w:r>
      <w:r w:rsidRPr="00FB34E3">
        <w:rPr>
          <w:rFonts w:ascii="Times New Roman" w:hAnsi="Times New Roman"/>
          <w:sz w:val="24"/>
          <w:szCs w:val="24"/>
          <w:lang w:val="en-US" w:eastAsia="en-US"/>
        </w:rPr>
        <w:t>.</w:t>
      </w:r>
    </w:p>
    <w:p w14:paraId="72A3F21C" w14:textId="77777777" w:rsidR="002E3051" w:rsidRDefault="002E3051" w:rsidP="00C46809">
      <w:pPr>
        <w:spacing w:after="0"/>
        <w:rPr>
          <w:rFonts w:ascii="Times New Roman" w:hAnsi="Times New Roman"/>
          <w:sz w:val="24"/>
          <w:szCs w:val="24"/>
          <w:lang w:val="en-US" w:eastAsia="en-US"/>
        </w:rPr>
      </w:pPr>
    </w:p>
    <w:p w14:paraId="01FC8BE0" w14:textId="41519A94" w:rsidR="00C46809" w:rsidRDefault="00A34E29" w:rsidP="00C46809">
      <w:pPr>
        <w:spacing w:after="0"/>
        <w:rPr>
          <w:rFonts w:ascii="Times New Roman" w:hAnsi="Times New Roman"/>
          <w:sz w:val="24"/>
          <w:szCs w:val="24"/>
          <w:lang w:val="en-US" w:eastAsia="en-US"/>
        </w:rPr>
      </w:pPr>
      <w:r w:rsidRPr="009A7E2E">
        <w:rPr>
          <w:rFonts w:ascii="Times New Roman" w:hAnsi="Times New Roman"/>
          <w:sz w:val="24"/>
          <w:szCs w:val="24"/>
          <w:lang w:val="en-US" w:eastAsia="en-US"/>
        </w:rPr>
        <w:t xml:space="preserve">Finally, the </w:t>
      </w:r>
      <w:r w:rsidR="009C7EE2">
        <w:rPr>
          <w:rFonts w:ascii="Times New Roman" w:hAnsi="Times New Roman"/>
          <w:sz w:val="24"/>
          <w:szCs w:val="24"/>
          <w:lang w:val="en-US" w:eastAsia="en-US"/>
        </w:rPr>
        <w:t>articles</w:t>
      </w:r>
      <w:r w:rsidR="00936576">
        <w:rPr>
          <w:rFonts w:ascii="Times New Roman" w:hAnsi="Times New Roman"/>
          <w:sz w:val="24"/>
          <w:szCs w:val="24"/>
          <w:lang w:val="en-US" w:eastAsia="en-US"/>
        </w:rPr>
        <w:t xml:space="preserve"> defined as </w:t>
      </w:r>
      <w:r w:rsidR="001A6270">
        <w:rPr>
          <w:rFonts w:ascii="Times New Roman" w:hAnsi="Times New Roman"/>
          <w:sz w:val="24"/>
          <w:szCs w:val="24"/>
          <w:lang w:val="en-US" w:eastAsia="en-US"/>
        </w:rPr>
        <w:t>the most</w:t>
      </w:r>
      <w:r w:rsidR="00936576">
        <w:rPr>
          <w:rFonts w:ascii="Times New Roman" w:hAnsi="Times New Roman"/>
          <w:sz w:val="24"/>
          <w:szCs w:val="24"/>
          <w:lang w:val="en-US" w:eastAsia="en-US"/>
        </w:rPr>
        <w:t xml:space="preserve"> problematic and dangerous</w:t>
      </w:r>
      <w:r w:rsidR="009C7EE2">
        <w:rPr>
          <w:rFonts w:ascii="Times New Roman" w:hAnsi="Times New Roman"/>
          <w:sz w:val="24"/>
          <w:szCs w:val="24"/>
          <w:lang w:val="en-US" w:eastAsia="en-US"/>
        </w:rPr>
        <w:t xml:space="preserve"> are</w:t>
      </w:r>
      <w:r w:rsidRPr="009A7E2E">
        <w:rPr>
          <w:rFonts w:ascii="Times New Roman" w:hAnsi="Times New Roman"/>
          <w:sz w:val="24"/>
          <w:szCs w:val="24"/>
          <w:lang w:val="en-US" w:eastAsia="en-US"/>
        </w:rPr>
        <w:t xml:space="preserve"> </w:t>
      </w:r>
      <w:r w:rsidR="00C46809">
        <w:rPr>
          <w:rFonts w:ascii="Times New Roman" w:hAnsi="Times New Roman"/>
          <w:sz w:val="24"/>
          <w:szCs w:val="24"/>
          <w:lang w:val="en-US" w:eastAsia="en-US"/>
        </w:rPr>
        <w:t>A</w:t>
      </w:r>
      <w:r w:rsidRPr="009A7E2E">
        <w:rPr>
          <w:rFonts w:ascii="Times New Roman" w:hAnsi="Times New Roman"/>
          <w:sz w:val="24"/>
          <w:szCs w:val="24"/>
          <w:lang w:val="en-US" w:eastAsia="en-US"/>
        </w:rPr>
        <w:t>rticle</w:t>
      </w:r>
      <w:r w:rsidR="00C46809">
        <w:rPr>
          <w:rFonts w:ascii="Times New Roman" w:hAnsi="Times New Roman"/>
          <w:sz w:val="24"/>
          <w:szCs w:val="24"/>
          <w:lang w:val="en-US" w:eastAsia="en-US"/>
        </w:rPr>
        <w:t>s</w:t>
      </w:r>
      <w:r w:rsidRPr="009A7E2E">
        <w:rPr>
          <w:rFonts w:ascii="Times New Roman" w:hAnsi="Times New Roman"/>
          <w:sz w:val="24"/>
          <w:szCs w:val="24"/>
          <w:lang w:val="en-US" w:eastAsia="en-US"/>
        </w:rPr>
        <w:t xml:space="preserve"> 4 </w:t>
      </w:r>
      <w:r w:rsidR="00C46809">
        <w:rPr>
          <w:rFonts w:ascii="Times New Roman" w:hAnsi="Times New Roman"/>
          <w:sz w:val="24"/>
          <w:szCs w:val="24"/>
          <w:lang w:val="en-US" w:eastAsia="en-US"/>
        </w:rPr>
        <w:t xml:space="preserve">and 5, </w:t>
      </w:r>
      <w:r w:rsidRPr="009A7E2E">
        <w:rPr>
          <w:rFonts w:ascii="Times New Roman" w:hAnsi="Times New Roman"/>
          <w:sz w:val="24"/>
          <w:szCs w:val="24"/>
          <w:lang w:val="en-US" w:eastAsia="en-US"/>
        </w:rPr>
        <w:t xml:space="preserve">where </w:t>
      </w:r>
      <w:r w:rsidR="00C46809">
        <w:rPr>
          <w:rFonts w:ascii="Times New Roman" w:hAnsi="Times New Roman"/>
          <w:sz w:val="24"/>
          <w:szCs w:val="24"/>
          <w:lang w:val="en-US" w:eastAsia="en-US"/>
        </w:rPr>
        <w:t xml:space="preserve">it </w:t>
      </w:r>
      <w:r w:rsidRPr="009A7E2E">
        <w:rPr>
          <w:rFonts w:ascii="Times New Roman" w:hAnsi="Times New Roman"/>
          <w:sz w:val="24"/>
          <w:szCs w:val="24"/>
          <w:lang w:val="en-US" w:eastAsia="en-US"/>
        </w:rPr>
        <w:t xml:space="preserve">is stated: </w:t>
      </w:r>
    </w:p>
    <w:p w14:paraId="5612575B" w14:textId="1A78934B" w:rsidR="00C46809" w:rsidRDefault="00C46809" w:rsidP="00C46809">
      <w:pPr>
        <w:spacing w:after="0"/>
        <w:rPr>
          <w:rFonts w:ascii="Times New Roman" w:hAnsi="Times New Roman"/>
          <w:sz w:val="24"/>
          <w:szCs w:val="24"/>
          <w:lang w:val="en-US" w:eastAsia="en-US"/>
        </w:rPr>
      </w:pPr>
      <w:r>
        <w:rPr>
          <w:rFonts w:ascii="Times New Roman" w:hAnsi="Times New Roman"/>
          <w:sz w:val="24"/>
          <w:szCs w:val="24"/>
          <w:lang w:val="en-US" w:eastAsia="en-US"/>
        </w:rPr>
        <w:lastRenderedPageBreak/>
        <w:t xml:space="preserve">Article 4: </w:t>
      </w:r>
      <w:r w:rsidR="00AA64E5">
        <w:rPr>
          <w:rFonts w:ascii="Times New Roman" w:hAnsi="Times New Roman"/>
          <w:sz w:val="24"/>
          <w:szCs w:val="24"/>
          <w:lang w:val="en-US" w:eastAsia="en-US"/>
        </w:rPr>
        <w:t>“</w:t>
      </w:r>
      <w:r w:rsidR="00A34E29" w:rsidRPr="009A7E2E">
        <w:rPr>
          <w:rFonts w:ascii="Times New Roman" w:hAnsi="Times New Roman"/>
          <w:sz w:val="24"/>
          <w:szCs w:val="24"/>
          <w:lang w:val="en-US" w:eastAsia="en-US"/>
        </w:rPr>
        <w:t>the initiated procedures for the collection of claims specified in Article 2 of this law will be concluded in accordance with this law.</w:t>
      </w:r>
      <w:r w:rsidR="00AA64E5">
        <w:rPr>
          <w:rFonts w:ascii="Times New Roman" w:hAnsi="Times New Roman"/>
          <w:sz w:val="24"/>
          <w:szCs w:val="24"/>
          <w:lang w:val="en-US" w:eastAsia="en-US"/>
        </w:rPr>
        <w:t>”</w:t>
      </w:r>
      <w:r w:rsidR="009C7EE2">
        <w:rPr>
          <w:rFonts w:ascii="Times New Roman" w:hAnsi="Times New Roman"/>
          <w:sz w:val="24"/>
          <w:szCs w:val="24"/>
          <w:lang w:val="en-US" w:eastAsia="en-US"/>
        </w:rPr>
        <w:t xml:space="preserve"> </w:t>
      </w:r>
    </w:p>
    <w:p w14:paraId="6F53025A" w14:textId="77777777" w:rsidR="002E3051" w:rsidRDefault="002E3051" w:rsidP="00C46809">
      <w:pPr>
        <w:spacing w:after="0"/>
        <w:rPr>
          <w:rFonts w:ascii="Times New Roman" w:hAnsi="Times New Roman"/>
          <w:sz w:val="24"/>
          <w:szCs w:val="24"/>
          <w:lang w:val="en-US" w:eastAsia="en-US"/>
        </w:rPr>
      </w:pPr>
    </w:p>
    <w:p w14:paraId="486DCBAB" w14:textId="5E8E230A" w:rsidR="00C46809" w:rsidRDefault="00C46809" w:rsidP="00C46809">
      <w:pPr>
        <w:spacing w:after="0"/>
        <w:rPr>
          <w:rFonts w:ascii="Times New Roman" w:hAnsi="Times New Roman"/>
          <w:sz w:val="24"/>
          <w:szCs w:val="24"/>
          <w:lang w:val="en-US" w:eastAsia="en-US"/>
        </w:rPr>
      </w:pPr>
      <w:r>
        <w:rPr>
          <w:rFonts w:ascii="Times New Roman" w:hAnsi="Times New Roman"/>
          <w:sz w:val="24"/>
          <w:szCs w:val="24"/>
          <w:lang w:val="en-US" w:eastAsia="en-US"/>
        </w:rPr>
        <w:t>A</w:t>
      </w:r>
      <w:r w:rsidR="009C7EE2">
        <w:rPr>
          <w:rFonts w:ascii="Times New Roman" w:hAnsi="Times New Roman"/>
          <w:sz w:val="24"/>
          <w:szCs w:val="24"/>
          <w:lang w:val="en-US" w:eastAsia="en-US"/>
        </w:rPr>
        <w:t xml:space="preserve">rticle 5: </w:t>
      </w:r>
      <w:r w:rsidR="00AA64E5">
        <w:rPr>
          <w:rFonts w:ascii="Times New Roman" w:hAnsi="Times New Roman"/>
          <w:sz w:val="24"/>
          <w:szCs w:val="24"/>
          <w:lang w:val="en-US" w:eastAsia="en-US"/>
        </w:rPr>
        <w:t>“</w:t>
      </w:r>
      <w:r w:rsidR="009C7EE2">
        <w:rPr>
          <w:rFonts w:ascii="Times New Roman" w:hAnsi="Times New Roman"/>
          <w:sz w:val="24"/>
          <w:szCs w:val="24"/>
          <w:lang w:val="en-US" w:eastAsia="en-US"/>
        </w:rPr>
        <w:t>t</w:t>
      </w:r>
      <w:r w:rsidR="009C7EE2" w:rsidRPr="009C7EE2">
        <w:rPr>
          <w:rFonts w:ascii="Times New Roman" w:hAnsi="Times New Roman"/>
          <w:sz w:val="24"/>
          <w:szCs w:val="24"/>
          <w:lang w:val="en-US" w:eastAsia="en-US"/>
        </w:rPr>
        <w:t>his law enters into force on the day of its publication in the O</w:t>
      </w:r>
      <w:r w:rsidR="009C7EE2">
        <w:rPr>
          <w:rFonts w:ascii="Times New Roman" w:hAnsi="Times New Roman"/>
          <w:sz w:val="24"/>
          <w:szCs w:val="24"/>
          <w:lang w:val="en-US" w:eastAsia="en-US"/>
        </w:rPr>
        <w:t xml:space="preserve">fficial Gazette of the Republic </w:t>
      </w:r>
      <w:r w:rsidR="009C7EE2" w:rsidRPr="009C7EE2">
        <w:rPr>
          <w:rFonts w:ascii="Times New Roman" w:hAnsi="Times New Roman"/>
          <w:sz w:val="24"/>
          <w:szCs w:val="24"/>
          <w:lang w:val="en-US" w:eastAsia="en-US"/>
        </w:rPr>
        <w:t>North Macedonia</w:t>
      </w:r>
      <w:r w:rsidR="00AA64E5">
        <w:rPr>
          <w:rFonts w:ascii="Times New Roman" w:hAnsi="Times New Roman"/>
          <w:sz w:val="24"/>
          <w:szCs w:val="24"/>
          <w:lang w:val="en-US" w:eastAsia="en-US"/>
        </w:rPr>
        <w:t>”</w:t>
      </w:r>
      <w:r w:rsidR="009C7EE2">
        <w:rPr>
          <w:rFonts w:ascii="Times New Roman" w:hAnsi="Times New Roman"/>
          <w:sz w:val="24"/>
          <w:szCs w:val="24"/>
          <w:lang w:val="en-US" w:eastAsia="en-US"/>
        </w:rPr>
        <w:t>, and it was published</w:t>
      </w:r>
      <w:r w:rsidR="00740171">
        <w:rPr>
          <w:rFonts w:ascii="Times New Roman" w:hAnsi="Times New Roman"/>
          <w:sz w:val="24"/>
          <w:szCs w:val="24"/>
          <w:lang w:val="en-US" w:eastAsia="en-US"/>
        </w:rPr>
        <w:t xml:space="preserve"> </w:t>
      </w:r>
      <w:r w:rsidR="00971D63">
        <w:rPr>
          <w:rFonts w:ascii="Times New Roman" w:hAnsi="Times New Roman"/>
          <w:sz w:val="24"/>
          <w:szCs w:val="24"/>
          <w:lang w:val="en-US" w:eastAsia="en-US"/>
        </w:rPr>
        <w:t>the same day, on 20</w:t>
      </w:r>
      <w:r>
        <w:rPr>
          <w:rFonts w:ascii="Times New Roman" w:hAnsi="Times New Roman"/>
          <w:sz w:val="24"/>
          <w:szCs w:val="24"/>
          <w:lang w:val="en-US" w:eastAsia="en-US"/>
        </w:rPr>
        <w:t xml:space="preserve"> July </w:t>
      </w:r>
      <w:r w:rsidR="00971D63">
        <w:rPr>
          <w:rFonts w:ascii="Times New Roman" w:hAnsi="Times New Roman"/>
          <w:sz w:val="24"/>
          <w:szCs w:val="24"/>
          <w:lang w:val="en-US" w:eastAsia="en-US"/>
        </w:rPr>
        <w:t>2023</w:t>
      </w:r>
      <w:r w:rsidR="009075C7">
        <w:rPr>
          <w:rFonts w:ascii="Times New Roman" w:hAnsi="Times New Roman"/>
          <w:sz w:val="24"/>
          <w:szCs w:val="24"/>
          <w:lang w:val="mk-MK" w:eastAsia="en-US"/>
        </w:rPr>
        <w:t>,</w:t>
      </w:r>
      <w:r w:rsidR="009C7EE2">
        <w:rPr>
          <w:rFonts w:ascii="Times New Roman" w:hAnsi="Times New Roman"/>
          <w:sz w:val="24"/>
          <w:szCs w:val="24"/>
          <w:lang w:val="en-US" w:eastAsia="en-US"/>
        </w:rPr>
        <w:t xml:space="preserve"> meaning that</w:t>
      </w:r>
      <w:r>
        <w:rPr>
          <w:rFonts w:ascii="Times New Roman" w:hAnsi="Times New Roman"/>
          <w:sz w:val="24"/>
          <w:szCs w:val="24"/>
          <w:lang w:val="en-US" w:eastAsia="en-US"/>
        </w:rPr>
        <w:t>:</w:t>
      </w:r>
    </w:p>
    <w:p w14:paraId="0DE329A7" w14:textId="77777777" w:rsidR="002E3051" w:rsidRDefault="002E3051" w:rsidP="00C46809">
      <w:pPr>
        <w:spacing w:after="0"/>
        <w:rPr>
          <w:rFonts w:ascii="Times New Roman" w:hAnsi="Times New Roman"/>
          <w:sz w:val="24"/>
          <w:szCs w:val="24"/>
          <w:lang w:val="en-US" w:eastAsia="en-US"/>
        </w:rPr>
      </w:pPr>
    </w:p>
    <w:p w14:paraId="7E66D28C" w14:textId="372B3750" w:rsidR="00C46809" w:rsidRDefault="00AF5A99" w:rsidP="00C46809">
      <w:pPr>
        <w:spacing w:after="0"/>
        <w:rPr>
          <w:rFonts w:ascii="Times New Roman" w:hAnsi="Times New Roman"/>
          <w:sz w:val="24"/>
          <w:szCs w:val="24"/>
          <w:lang w:val="en-US" w:eastAsia="en-US"/>
        </w:rPr>
      </w:pPr>
      <w:r>
        <w:rPr>
          <w:rFonts w:ascii="Times New Roman" w:hAnsi="Times New Roman"/>
          <w:sz w:val="24"/>
          <w:szCs w:val="24"/>
          <w:lang w:val="en-US" w:eastAsia="en-US"/>
        </w:rPr>
        <w:t xml:space="preserve">(1) </w:t>
      </w:r>
      <w:r w:rsidR="009C7EE2">
        <w:rPr>
          <w:rFonts w:ascii="Times New Roman" w:hAnsi="Times New Roman"/>
          <w:sz w:val="24"/>
          <w:szCs w:val="24"/>
          <w:lang w:val="en-US" w:eastAsia="en-US"/>
        </w:rPr>
        <w:t xml:space="preserve">the law </w:t>
      </w:r>
      <w:r w:rsidR="009C7EE2" w:rsidRPr="00F55244">
        <w:rPr>
          <w:rFonts w:ascii="Times New Roman" w:hAnsi="Times New Roman"/>
          <w:i/>
          <w:sz w:val="24"/>
          <w:szCs w:val="24"/>
          <w:lang w:val="en-US" w:eastAsia="en-US"/>
        </w:rPr>
        <w:t>entered into force</w:t>
      </w:r>
      <w:r w:rsidR="009C7EE2">
        <w:rPr>
          <w:rFonts w:ascii="Times New Roman" w:hAnsi="Times New Roman"/>
          <w:sz w:val="24"/>
          <w:szCs w:val="24"/>
          <w:lang w:val="en-US" w:eastAsia="en-US"/>
        </w:rPr>
        <w:t xml:space="preserve"> </w:t>
      </w:r>
      <w:r w:rsidR="009C7EE2" w:rsidRPr="009C7EE2">
        <w:rPr>
          <w:rFonts w:ascii="Times New Roman" w:hAnsi="Times New Roman"/>
          <w:i/>
          <w:sz w:val="24"/>
          <w:szCs w:val="24"/>
          <w:lang w:val="en-US" w:eastAsia="en-US"/>
        </w:rPr>
        <w:t>without any vacatio legis</w:t>
      </w:r>
      <w:r w:rsidR="00C46809" w:rsidRPr="00C46809">
        <w:rPr>
          <w:rFonts w:ascii="Times New Roman" w:hAnsi="Times New Roman"/>
          <w:iCs/>
          <w:sz w:val="24"/>
          <w:szCs w:val="24"/>
          <w:lang w:val="en-US" w:eastAsia="en-US"/>
        </w:rPr>
        <w:t>;</w:t>
      </w:r>
      <w:r w:rsidR="00936576">
        <w:rPr>
          <w:rFonts w:ascii="Times New Roman" w:hAnsi="Times New Roman"/>
          <w:i/>
          <w:sz w:val="24"/>
          <w:szCs w:val="24"/>
          <w:lang w:val="en-US" w:eastAsia="en-US"/>
        </w:rPr>
        <w:t xml:space="preserve"> </w:t>
      </w:r>
      <w:r w:rsidR="00936576" w:rsidRPr="00AF5A99">
        <w:rPr>
          <w:rFonts w:ascii="Times New Roman" w:hAnsi="Times New Roman"/>
          <w:sz w:val="24"/>
          <w:szCs w:val="24"/>
          <w:lang w:val="en-US" w:eastAsia="en-US"/>
        </w:rPr>
        <w:t>and</w:t>
      </w:r>
    </w:p>
    <w:p w14:paraId="370E6A52" w14:textId="115ED6E5" w:rsidR="009C7EE2" w:rsidRDefault="00AF5A99" w:rsidP="00C46809">
      <w:pPr>
        <w:spacing w:after="0"/>
        <w:rPr>
          <w:rFonts w:ascii="Times New Roman" w:hAnsi="Times New Roman"/>
          <w:sz w:val="24"/>
          <w:szCs w:val="24"/>
          <w:lang w:val="en-US" w:eastAsia="en-US"/>
        </w:rPr>
      </w:pPr>
      <w:r w:rsidRPr="00AF5A99">
        <w:rPr>
          <w:rFonts w:ascii="Times New Roman" w:hAnsi="Times New Roman"/>
          <w:sz w:val="24"/>
          <w:szCs w:val="24"/>
          <w:lang w:val="en-US" w:eastAsia="en-US"/>
        </w:rPr>
        <w:t>(2)</w:t>
      </w:r>
      <w:r>
        <w:rPr>
          <w:rFonts w:ascii="Times New Roman" w:hAnsi="Times New Roman"/>
          <w:i/>
          <w:sz w:val="24"/>
          <w:szCs w:val="24"/>
          <w:lang w:val="en-US" w:eastAsia="en-US"/>
        </w:rPr>
        <w:t xml:space="preserve"> </w:t>
      </w:r>
      <w:r w:rsidR="00936576">
        <w:rPr>
          <w:rFonts w:ascii="Times New Roman" w:hAnsi="Times New Roman"/>
          <w:i/>
          <w:sz w:val="24"/>
          <w:szCs w:val="24"/>
          <w:lang w:val="en-US" w:eastAsia="en-US"/>
        </w:rPr>
        <w:t>will be</w:t>
      </w:r>
      <w:r w:rsidR="00936576">
        <w:rPr>
          <w:rFonts w:ascii="Times New Roman" w:hAnsi="Times New Roman"/>
          <w:sz w:val="24"/>
          <w:szCs w:val="24"/>
          <w:lang w:val="en-US" w:eastAsia="en-US"/>
        </w:rPr>
        <w:t xml:space="preserve"> </w:t>
      </w:r>
      <w:r w:rsidR="00936576" w:rsidRPr="00340DE9">
        <w:rPr>
          <w:rFonts w:ascii="Times New Roman" w:hAnsi="Times New Roman"/>
          <w:i/>
          <w:sz w:val="24"/>
          <w:szCs w:val="24"/>
          <w:lang w:val="en-US" w:eastAsia="en-US"/>
        </w:rPr>
        <w:t>applied retroactively</w:t>
      </w:r>
      <w:r w:rsidR="009C7EE2" w:rsidRPr="009C7EE2">
        <w:rPr>
          <w:rFonts w:ascii="Times New Roman" w:hAnsi="Times New Roman"/>
          <w:sz w:val="24"/>
          <w:szCs w:val="24"/>
          <w:lang w:val="en-US" w:eastAsia="en-US"/>
        </w:rPr>
        <w:t>.</w:t>
      </w:r>
      <w:r w:rsidR="009C7EE2">
        <w:rPr>
          <w:rFonts w:ascii="Times New Roman" w:hAnsi="Times New Roman"/>
          <w:sz w:val="24"/>
          <w:szCs w:val="24"/>
          <w:lang w:val="en-US" w:eastAsia="en-US"/>
        </w:rPr>
        <w:t xml:space="preserve"> </w:t>
      </w:r>
    </w:p>
    <w:p w14:paraId="43F7CC24" w14:textId="77777777" w:rsidR="002E3051" w:rsidRDefault="002E3051" w:rsidP="00C46809">
      <w:pPr>
        <w:spacing w:after="0"/>
        <w:rPr>
          <w:rFonts w:ascii="Times New Roman" w:hAnsi="Times New Roman"/>
          <w:sz w:val="24"/>
          <w:szCs w:val="24"/>
          <w:lang w:val="en-US" w:eastAsia="en-US"/>
        </w:rPr>
      </w:pPr>
    </w:p>
    <w:p w14:paraId="587E5293" w14:textId="31B8D47F" w:rsidR="00B41AAD" w:rsidRDefault="00B41AAD" w:rsidP="00C46809">
      <w:pPr>
        <w:spacing w:after="0"/>
        <w:rPr>
          <w:rFonts w:ascii="Times New Roman" w:hAnsi="Times New Roman"/>
          <w:sz w:val="24"/>
          <w:szCs w:val="24"/>
          <w:lang w:val="en-US" w:eastAsia="en-US"/>
        </w:rPr>
      </w:pPr>
      <w:r w:rsidRPr="00B41AAD">
        <w:rPr>
          <w:rFonts w:ascii="Times New Roman" w:hAnsi="Times New Roman"/>
          <w:sz w:val="24"/>
          <w:szCs w:val="24"/>
          <w:lang w:val="en-US" w:eastAsia="en-US"/>
        </w:rPr>
        <w:t>It is important to note that these changes are unrelated to the previous initiatives for introducing a consumer bankruptcy law. Moreover, this case se</w:t>
      </w:r>
      <w:r w:rsidR="00152FBB">
        <w:rPr>
          <w:rFonts w:ascii="Times New Roman" w:hAnsi="Times New Roman"/>
          <w:sz w:val="24"/>
          <w:szCs w:val="24"/>
          <w:lang w:val="en-US" w:eastAsia="en-US"/>
        </w:rPr>
        <w:t>rves as a litmus paper</w:t>
      </w:r>
      <w:r w:rsidR="002E3051">
        <w:rPr>
          <w:rFonts w:ascii="Times New Roman" w:hAnsi="Times New Roman"/>
          <w:sz w:val="24"/>
          <w:szCs w:val="24"/>
          <w:lang w:val="en-US" w:eastAsia="en-US"/>
        </w:rPr>
        <w:t xml:space="preserve"> test</w:t>
      </w:r>
      <w:r w:rsidRPr="00B41AAD">
        <w:rPr>
          <w:rFonts w:ascii="Times New Roman" w:hAnsi="Times New Roman"/>
          <w:sz w:val="24"/>
          <w:szCs w:val="24"/>
          <w:lang w:val="en-US" w:eastAsia="en-US"/>
        </w:rPr>
        <w:t xml:space="preserve">, as it takes a radical step that could render the consumer bankruptcy </w:t>
      </w:r>
      <w:r w:rsidR="008C0E4A">
        <w:rPr>
          <w:rFonts w:ascii="Times New Roman" w:hAnsi="Times New Roman"/>
          <w:sz w:val="24"/>
          <w:szCs w:val="24"/>
          <w:lang w:val="en-US" w:eastAsia="en-US"/>
        </w:rPr>
        <w:t>law completely ineffective. If almost an</w:t>
      </w:r>
      <w:r w:rsidR="00104C2C">
        <w:rPr>
          <w:rFonts w:ascii="Times New Roman" w:hAnsi="Times New Roman"/>
          <w:sz w:val="24"/>
          <w:szCs w:val="24"/>
          <w:lang w:val="en-US" w:eastAsia="en-US"/>
        </w:rPr>
        <w:t xml:space="preserve">y monetary claim and debt will </w:t>
      </w:r>
      <w:r w:rsidR="00A51823">
        <w:rPr>
          <w:rFonts w:ascii="Times New Roman" w:hAnsi="Times New Roman"/>
          <w:sz w:val="24"/>
          <w:szCs w:val="24"/>
          <w:lang w:val="en-US" w:eastAsia="en-US"/>
        </w:rPr>
        <w:t>expire</w:t>
      </w:r>
      <w:r w:rsidR="00104C2C">
        <w:rPr>
          <w:rFonts w:ascii="Times New Roman" w:hAnsi="Times New Roman"/>
          <w:sz w:val="24"/>
          <w:szCs w:val="24"/>
          <w:lang w:val="en-US" w:eastAsia="en-US"/>
        </w:rPr>
        <w:t xml:space="preserve"> 1</w:t>
      </w:r>
      <w:r w:rsidRPr="00B41AAD">
        <w:rPr>
          <w:rFonts w:ascii="Times New Roman" w:hAnsi="Times New Roman"/>
          <w:sz w:val="24"/>
          <w:szCs w:val="24"/>
          <w:lang w:val="en-US" w:eastAsia="en-US"/>
        </w:rPr>
        <w:t>0 years after the enforcement request is submitted, then who would be interested in initiating a consumer bankruptcy procedure, and what purpose would it serve if it existed?</w:t>
      </w:r>
    </w:p>
    <w:p w14:paraId="5934977F" w14:textId="77777777" w:rsidR="002E3051" w:rsidRDefault="002E3051" w:rsidP="00C46809">
      <w:pPr>
        <w:spacing w:after="0"/>
        <w:rPr>
          <w:rFonts w:ascii="Times New Roman" w:hAnsi="Times New Roman"/>
          <w:sz w:val="24"/>
          <w:szCs w:val="24"/>
          <w:lang w:val="en-US" w:eastAsia="en-US"/>
        </w:rPr>
      </w:pPr>
    </w:p>
    <w:p w14:paraId="182ECF68" w14:textId="7559084B" w:rsidR="00E951FA" w:rsidRDefault="00E951FA" w:rsidP="00C46809">
      <w:pPr>
        <w:spacing w:after="0"/>
        <w:rPr>
          <w:rFonts w:ascii="Times New Roman" w:hAnsi="Times New Roman"/>
          <w:sz w:val="24"/>
          <w:szCs w:val="24"/>
          <w:lang w:val="en-US" w:eastAsia="en-US"/>
        </w:rPr>
      </w:pPr>
      <w:r w:rsidRPr="00E951FA">
        <w:rPr>
          <w:rFonts w:ascii="Times New Roman" w:hAnsi="Times New Roman"/>
          <w:sz w:val="24"/>
          <w:szCs w:val="24"/>
          <w:lang w:val="en-US" w:eastAsia="en-US"/>
        </w:rPr>
        <w:t>In practice, these changes have led to significant consequences, legal damage, and insecurity for all participants in the judicial system</w:t>
      </w:r>
      <w:r w:rsidR="002E3051">
        <w:rPr>
          <w:rFonts w:ascii="Times New Roman" w:hAnsi="Times New Roman"/>
          <w:sz w:val="24"/>
          <w:szCs w:val="24"/>
          <w:lang w:val="en-US" w:eastAsia="en-US"/>
        </w:rPr>
        <w:t>,</w:t>
      </w:r>
      <w:r w:rsidRPr="00E951FA">
        <w:rPr>
          <w:rFonts w:ascii="Times New Roman" w:hAnsi="Times New Roman"/>
          <w:sz w:val="24"/>
          <w:szCs w:val="24"/>
          <w:lang w:val="en-US" w:eastAsia="en-US"/>
        </w:rPr>
        <w:t xml:space="preserve"> due to the manner in which they were implemented. Firstly, debtors with enforcement titles dating back to before 2013 submitted requests to enforcement agents for immediate </w:t>
      </w:r>
      <w:r w:rsidR="00402B8E">
        <w:rPr>
          <w:rFonts w:ascii="Times New Roman" w:hAnsi="Times New Roman"/>
          <w:sz w:val="24"/>
          <w:szCs w:val="24"/>
          <w:lang w:val="en-US" w:eastAsia="en-US"/>
        </w:rPr>
        <w:t>expiration</w:t>
      </w:r>
      <w:r w:rsidRPr="00E951FA">
        <w:rPr>
          <w:rFonts w:ascii="Times New Roman" w:hAnsi="Times New Roman"/>
          <w:sz w:val="24"/>
          <w:szCs w:val="24"/>
          <w:lang w:val="en-US" w:eastAsia="en-US"/>
        </w:rPr>
        <w:t xml:space="preserve"> of their debts. However, enforcem</w:t>
      </w:r>
      <w:r>
        <w:rPr>
          <w:rFonts w:ascii="Times New Roman" w:hAnsi="Times New Roman"/>
          <w:sz w:val="24"/>
          <w:szCs w:val="24"/>
          <w:lang w:val="en-US" w:eastAsia="en-US"/>
        </w:rPr>
        <w:t>ent agents were unable to do this</w:t>
      </w:r>
      <w:r w:rsidR="00DC65C2">
        <w:rPr>
          <w:rFonts w:ascii="Times New Roman" w:hAnsi="Times New Roman"/>
          <w:sz w:val="24"/>
          <w:szCs w:val="24"/>
          <w:lang w:val="en-US" w:eastAsia="en-US"/>
        </w:rPr>
        <w:t xml:space="preserve"> because the Parliament</w:t>
      </w:r>
      <w:r w:rsidRPr="00E951FA">
        <w:rPr>
          <w:rFonts w:ascii="Times New Roman" w:hAnsi="Times New Roman"/>
          <w:sz w:val="24"/>
          <w:szCs w:val="24"/>
          <w:lang w:val="en-US" w:eastAsia="en-US"/>
        </w:rPr>
        <w:t xml:space="preserve"> did not amend the Enforcement Law correspondingly, making changes only to the Law on Obligations. This meant that no procedural articles in the Enforcement Law were added or modified. Consequently, enforcement agents rejected the debtors</w:t>
      </w:r>
      <w:r w:rsidR="00AA64E5">
        <w:rPr>
          <w:rFonts w:ascii="Times New Roman" w:hAnsi="Times New Roman"/>
          <w:sz w:val="24"/>
          <w:szCs w:val="24"/>
          <w:lang w:val="en-US" w:eastAsia="en-US"/>
        </w:rPr>
        <w:t>’</w:t>
      </w:r>
      <w:r w:rsidRPr="00E951FA">
        <w:rPr>
          <w:rFonts w:ascii="Times New Roman" w:hAnsi="Times New Roman"/>
          <w:sz w:val="24"/>
          <w:szCs w:val="24"/>
          <w:lang w:val="en-US" w:eastAsia="en-US"/>
        </w:rPr>
        <w:t xml:space="preserve"> requests, explaining that only the court could grant or revoke specific rights for creditors or debtors</w:t>
      </w:r>
      <w:r>
        <w:rPr>
          <w:rFonts w:ascii="Times New Roman" w:hAnsi="Times New Roman"/>
          <w:sz w:val="24"/>
          <w:szCs w:val="24"/>
          <w:lang w:val="en-US" w:eastAsia="en-US"/>
        </w:rPr>
        <w:t xml:space="preserve">, and that they do not have a specific procedural article to follow on </w:t>
      </w:r>
      <w:r w:rsidRPr="00E951FA">
        <w:rPr>
          <w:rFonts w:ascii="Times New Roman" w:hAnsi="Times New Roman"/>
          <w:i/>
          <w:sz w:val="24"/>
          <w:szCs w:val="24"/>
          <w:lang w:val="en-US" w:eastAsia="en-US"/>
        </w:rPr>
        <w:t xml:space="preserve">how to </w:t>
      </w:r>
      <w:r w:rsidR="002E3051">
        <w:rPr>
          <w:rFonts w:ascii="Times New Roman" w:hAnsi="Times New Roman"/>
          <w:i/>
          <w:sz w:val="24"/>
          <w:szCs w:val="24"/>
          <w:lang w:val="en-US" w:eastAsia="en-US"/>
        </w:rPr>
        <w:t xml:space="preserve">make the debt </w:t>
      </w:r>
      <w:r w:rsidR="00DC65C2">
        <w:rPr>
          <w:rFonts w:ascii="Times New Roman" w:hAnsi="Times New Roman"/>
          <w:i/>
          <w:sz w:val="24"/>
          <w:szCs w:val="24"/>
          <w:lang w:val="en-US" w:eastAsia="en-US"/>
        </w:rPr>
        <w:t>expire</w:t>
      </w:r>
      <w:r>
        <w:rPr>
          <w:rFonts w:ascii="Times New Roman" w:hAnsi="Times New Roman"/>
          <w:sz w:val="24"/>
          <w:szCs w:val="24"/>
          <w:lang w:val="en-US" w:eastAsia="en-US"/>
        </w:rPr>
        <w:t xml:space="preserve"> and close the</w:t>
      </w:r>
      <w:r w:rsidR="00644115">
        <w:rPr>
          <w:rFonts w:ascii="Times New Roman" w:hAnsi="Times New Roman"/>
          <w:sz w:val="24"/>
          <w:szCs w:val="24"/>
          <w:lang w:val="en-US" w:eastAsia="en-US"/>
        </w:rPr>
        <w:t>ir</w:t>
      </w:r>
      <w:r>
        <w:rPr>
          <w:rFonts w:ascii="Times New Roman" w:hAnsi="Times New Roman"/>
          <w:sz w:val="24"/>
          <w:szCs w:val="24"/>
          <w:lang w:val="en-US" w:eastAsia="en-US"/>
        </w:rPr>
        <w:t xml:space="preserve"> case</w:t>
      </w:r>
      <w:r w:rsidR="00644115">
        <w:rPr>
          <w:rFonts w:ascii="Times New Roman" w:hAnsi="Times New Roman"/>
          <w:sz w:val="24"/>
          <w:szCs w:val="24"/>
          <w:lang w:val="en-US" w:eastAsia="en-US"/>
        </w:rPr>
        <w:t>s</w:t>
      </w:r>
      <w:r w:rsidRPr="00E951FA">
        <w:rPr>
          <w:rFonts w:ascii="Times New Roman" w:hAnsi="Times New Roman"/>
          <w:sz w:val="24"/>
          <w:szCs w:val="24"/>
          <w:lang w:val="en-US" w:eastAsia="en-US"/>
        </w:rPr>
        <w:t>.</w:t>
      </w:r>
    </w:p>
    <w:p w14:paraId="1F907832" w14:textId="77777777" w:rsidR="002E3051" w:rsidRPr="00E951FA" w:rsidRDefault="002E3051" w:rsidP="00C46809">
      <w:pPr>
        <w:spacing w:after="0"/>
        <w:rPr>
          <w:rFonts w:ascii="Times New Roman" w:hAnsi="Times New Roman"/>
          <w:sz w:val="24"/>
          <w:szCs w:val="24"/>
          <w:lang w:val="en-US" w:eastAsia="en-US"/>
        </w:rPr>
      </w:pPr>
    </w:p>
    <w:p w14:paraId="6C2C6EAC" w14:textId="74C49A32" w:rsidR="006C7892" w:rsidRDefault="002E3051" w:rsidP="00C46809">
      <w:pPr>
        <w:spacing w:after="0"/>
        <w:rPr>
          <w:rFonts w:ascii="Times New Roman" w:hAnsi="Times New Roman"/>
          <w:sz w:val="24"/>
          <w:szCs w:val="24"/>
          <w:lang w:val="en-US" w:eastAsia="en-US"/>
        </w:rPr>
      </w:pPr>
      <w:r>
        <w:rPr>
          <w:rFonts w:ascii="Times New Roman" w:hAnsi="Times New Roman"/>
          <w:sz w:val="24"/>
          <w:szCs w:val="24"/>
          <w:lang w:val="en-US" w:eastAsia="en-US"/>
        </w:rPr>
        <w:t>Dis</w:t>
      </w:r>
      <w:r w:rsidR="00E951FA" w:rsidRPr="00E951FA">
        <w:rPr>
          <w:rFonts w:ascii="Times New Roman" w:hAnsi="Times New Roman"/>
          <w:sz w:val="24"/>
          <w:szCs w:val="24"/>
          <w:lang w:val="en-US" w:eastAsia="en-US"/>
        </w:rPr>
        <w:t>satisfied with these decisions, debtors filed objections with the courts. Judges found themselves in a difficult position</w:t>
      </w:r>
      <w:r>
        <w:rPr>
          <w:rFonts w:ascii="Times New Roman" w:hAnsi="Times New Roman"/>
          <w:sz w:val="24"/>
          <w:szCs w:val="24"/>
          <w:lang w:val="en-US" w:eastAsia="en-US"/>
        </w:rPr>
        <w:t>,</w:t>
      </w:r>
      <w:r w:rsidR="00E951FA" w:rsidRPr="00E951FA">
        <w:rPr>
          <w:rFonts w:ascii="Times New Roman" w:hAnsi="Times New Roman"/>
          <w:sz w:val="24"/>
          <w:szCs w:val="24"/>
          <w:lang w:val="en-US" w:eastAsia="en-US"/>
        </w:rPr>
        <w:t xml:space="preserve"> because they could not ignore the fact that the procedural aspects of the Enforcement Law were not aligned with the changes in the Law on Obligations. Secondly, the Law on Obligations, a crucial and sensitive pillar of the legal system, was changed almost overnight, without any </w:t>
      </w:r>
      <w:r w:rsidR="00E951FA" w:rsidRPr="002E3051">
        <w:rPr>
          <w:rFonts w:ascii="Times New Roman" w:hAnsi="Times New Roman"/>
          <w:i/>
          <w:iCs/>
          <w:sz w:val="24"/>
          <w:szCs w:val="24"/>
          <w:lang w:val="en-US" w:eastAsia="en-US"/>
        </w:rPr>
        <w:t>vacatio legis</w:t>
      </w:r>
      <w:r w:rsidR="00E951FA" w:rsidRPr="00E951FA">
        <w:rPr>
          <w:rFonts w:ascii="Times New Roman" w:hAnsi="Times New Roman"/>
          <w:sz w:val="24"/>
          <w:szCs w:val="24"/>
          <w:lang w:val="en-US" w:eastAsia="en-US"/>
        </w:rPr>
        <w:t>, and was applied retroactively, a move deemed unacceptable by legal experts in the country. The potential economic d</w:t>
      </w:r>
      <w:r w:rsidR="00BA4F04">
        <w:rPr>
          <w:rFonts w:ascii="Times New Roman" w:hAnsi="Times New Roman"/>
          <w:sz w:val="24"/>
          <w:szCs w:val="24"/>
          <w:lang w:val="en-US" w:eastAsia="en-US"/>
        </w:rPr>
        <w:t>amage was estimated to be in</w:t>
      </w:r>
      <w:r w:rsidR="00E951FA" w:rsidRPr="00E951FA">
        <w:rPr>
          <w:rFonts w:ascii="Times New Roman" w:hAnsi="Times New Roman"/>
          <w:sz w:val="24"/>
          <w:szCs w:val="24"/>
          <w:lang w:val="en-US" w:eastAsia="en-US"/>
        </w:rPr>
        <w:t xml:space="preserve"> hundreds of millions of euros. Lastly, the lack of coordination between the amendments to both legal texts created further confusion and instability in the legal system.</w:t>
      </w:r>
    </w:p>
    <w:p w14:paraId="355C64C1" w14:textId="77777777" w:rsidR="002E3051" w:rsidRDefault="002E3051" w:rsidP="00C46809">
      <w:pPr>
        <w:spacing w:after="0"/>
        <w:rPr>
          <w:rFonts w:ascii="Times New Roman" w:hAnsi="Times New Roman"/>
          <w:sz w:val="24"/>
          <w:szCs w:val="24"/>
          <w:lang w:val="en-US" w:eastAsia="en-US"/>
        </w:rPr>
      </w:pPr>
    </w:p>
    <w:p w14:paraId="64B24D49" w14:textId="31FD0D42" w:rsidR="006C7892" w:rsidRDefault="00C15466" w:rsidP="00C46809">
      <w:pPr>
        <w:spacing w:after="0"/>
        <w:rPr>
          <w:rFonts w:ascii="Times New Roman" w:hAnsi="Times New Roman"/>
          <w:sz w:val="24"/>
          <w:szCs w:val="24"/>
          <w:lang w:val="en-US" w:eastAsia="en-US"/>
        </w:rPr>
      </w:pPr>
      <w:r>
        <w:rPr>
          <w:rFonts w:ascii="Times New Roman" w:hAnsi="Times New Roman"/>
          <w:sz w:val="24"/>
          <w:szCs w:val="24"/>
          <w:lang w:val="en-US" w:eastAsia="en-US"/>
        </w:rPr>
        <w:t xml:space="preserve">A </w:t>
      </w:r>
      <w:r w:rsidR="006C7892" w:rsidRPr="006C7892">
        <w:rPr>
          <w:rFonts w:ascii="Times New Roman" w:hAnsi="Times New Roman"/>
          <w:sz w:val="24"/>
          <w:szCs w:val="24"/>
          <w:lang w:val="en-US" w:eastAsia="en-US"/>
        </w:rPr>
        <w:t>request for judicial review was submitted to the Constitutional Court immediately after the law was passed in parliament. In January of this year, the court decided not to examine the constitutionality of the law, denying the request. However, in May 2024, a second request for judicial review was submitted. This time, the court accepted the request and initiated an examination of the constitutionality of the changes to the Law on Obligations and the Enforcement Law. Additionally, the court issued a temporary measure halting all ongoin</w:t>
      </w:r>
      <w:r w:rsidR="00740523">
        <w:rPr>
          <w:rFonts w:ascii="Times New Roman" w:hAnsi="Times New Roman"/>
          <w:sz w:val="24"/>
          <w:szCs w:val="24"/>
          <w:lang w:val="en-US" w:eastAsia="en-US"/>
        </w:rPr>
        <w:t>g expiration</w:t>
      </w:r>
      <w:r w:rsidR="006C7892" w:rsidRPr="006C7892">
        <w:rPr>
          <w:rFonts w:ascii="Times New Roman" w:hAnsi="Times New Roman"/>
          <w:sz w:val="24"/>
          <w:szCs w:val="24"/>
          <w:lang w:val="en-US" w:eastAsia="en-US"/>
        </w:rPr>
        <w:t xml:space="preserve"> procedures until a final decision on constitutionality is made.</w:t>
      </w:r>
      <w:r w:rsidR="007F122B">
        <w:rPr>
          <w:rFonts w:ascii="Times New Roman" w:hAnsi="Times New Roman"/>
          <w:sz w:val="24"/>
          <w:szCs w:val="24"/>
          <w:lang w:val="en-US" w:eastAsia="en-US"/>
        </w:rPr>
        <w:t xml:space="preserve"> In the upcoming period</w:t>
      </w:r>
      <w:r w:rsidR="002E3051">
        <w:rPr>
          <w:rFonts w:ascii="Times New Roman" w:hAnsi="Times New Roman"/>
          <w:sz w:val="24"/>
          <w:szCs w:val="24"/>
          <w:lang w:val="en-US" w:eastAsia="en-US"/>
        </w:rPr>
        <w:t>,</w:t>
      </w:r>
      <w:r w:rsidR="007F122B">
        <w:rPr>
          <w:rFonts w:ascii="Times New Roman" w:hAnsi="Times New Roman"/>
          <w:sz w:val="24"/>
          <w:szCs w:val="24"/>
          <w:lang w:val="en-US" w:eastAsia="en-US"/>
        </w:rPr>
        <w:t xml:space="preserve"> the court </w:t>
      </w:r>
      <w:r w:rsidR="002E3051">
        <w:rPr>
          <w:rFonts w:ascii="Times New Roman" w:hAnsi="Times New Roman"/>
          <w:sz w:val="24"/>
          <w:szCs w:val="24"/>
          <w:lang w:val="en-US" w:eastAsia="en-US"/>
        </w:rPr>
        <w:t>will</w:t>
      </w:r>
      <w:r w:rsidR="007F122B">
        <w:rPr>
          <w:rFonts w:ascii="Times New Roman" w:hAnsi="Times New Roman"/>
          <w:sz w:val="24"/>
          <w:szCs w:val="24"/>
          <w:lang w:val="en-US" w:eastAsia="en-US"/>
        </w:rPr>
        <w:t xml:space="preserve"> decide whether </w:t>
      </w:r>
      <w:r w:rsidR="002E3051">
        <w:rPr>
          <w:rFonts w:ascii="Times New Roman" w:hAnsi="Times New Roman"/>
          <w:sz w:val="24"/>
          <w:szCs w:val="24"/>
          <w:lang w:val="en-US" w:eastAsia="en-US"/>
        </w:rPr>
        <w:t xml:space="preserve">it </w:t>
      </w:r>
      <w:r w:rsidR="007F122B">
        <w:rPr>
          <w:rFonts w:ascii="Times New Roman" w:hAnsi="Times New Roman"/>
          <w:sz w:val="24"/>
          <w:szCs w:val="24"/>
          <w:lang w:val="en-US" w:eastAsia="en-US"/>
        </w:rPr>
        <w:t xml:space="preserve">will </w:t>
      </w:r>
      <w:r w:rsidR="002E3051">
        <w:rPr>
          <w:rFonts w:ascii="Times New Roman" w:hAnsi="Times New Roman"/>
          <w:sz w:val="24"/>
          <w:szCs w:val="24"/>
          <w:lang w:val="en-US" w:eastAsia="en-US"/>
        </w:rPr>
        <w:t xml:space="preserve">declare </w:t>
      </w:r>
      <w:r w:rsidR="007F122B">
        <w:rPr>
          <w:rFonts w:ascii="Times New Roman" w:hAnsi="Times New Roman"/>
          <w:sz w:val="24"/>
          <w:szCs w:val="24"/>
          <w:lang w:val="en-US" w:eastAsia="en-US"/>
        </w:rPr>
        <w:t>the changes of the laws unconstitutional, or will leave them as they are, creating additional problems.</w:t>
      </w:r>
    </w:p>
    <w:p w14:paraId="2416299E" w14:textId="77777777" w:rsidR="006C7892" w:rsidRDefault="006C7892" w:rsidP="00C46809">
      <w:pPr>
        <w:spacing w:after="0"/>
        <w:rPr>
          <w:rFonts w:ascii="Times New Roman" w:hAnsi="Times New Roman"/>
          <w:sz w:val="24"/>
          <w:szCs w:val="24"/>
          <w:lang w:val="en-US" w:eastAsia="en-US"/>
        </w:rPr>
      </w:pPr>
    </w:p>
    <w:p w14:paraId="1D89CF0F" w14:textId="274BDAD0" w:rsidR="009E00E3" w:rsidRDefault="00386715" w:rsidP="00C46809">
      <w:pPr>
        <w:spacing w:after="0"/>
        <w:rPr>
          <w:rFonts w:ascii="Times New Roman" w:hAnsi="Times New Roman"/>
          <w:i/>
          <w:iCs/>
          <w:sz w:val="24"/>
          <w:szCs w:val="24"/>
        </w:rPr>
      </w:pPr>
      <w:r>
        <w:rPr>
          <w:rFonts w:ascii="Times New Roman" w:hAnsi="Times New Roman"/>
          <w:i/>
          <w:iCs/>
          <w:sz w:val="24"/>
          <w:szCs w:val="24"/>
        </w:rPr>
        <w:t>Conclusion</w:t>
      </w:r>
    </w:p>
    <w:p w14:paraId="6479539E" w14:textId="725C3417" w:rsidR="009E00E3" w:rsidRDefault="009E00E3" w:rsidP="00C46809">
      <w:pPr>
        <w:spacing w:after="0"/>
        <w:rPr>
          <w:rFonts w:ascii="Times New Roman" w:hAnsi="Times New Roman"/>
          <w:i/>
          <w:iCs/>
          <w:sz w:val="24"/>
          <w:szCs w:val="24"/>
        </w:rPr>
      </w:pPr>
    </w:p>
    <w:p w14:paraId="5A1B905A" w14:textId="53F2788A" w:rsidR="00437A17" w:rsidRPr="00D7286C" w:rsidRDefault="00C27460" w:rsidP="00C46809">
      <w:pPr>
        <w:spacing w:after="0"/>
        <w:rPr>
          <w:rFonts w:ascii="Times New Roman" w:hAnsi="Times New Roman"/>
          <w:iCs/>
          <w:sz w:val="24"/>
          <w:szCs w:val="24"/>
        </w:rPr>
      </w:pPr>
      <w:r w:rsidRPr="00C27460">
        <w:rPr>
          <w:rFonts w:ascii="Times New Roman" w:hAnsi="Times New Roman"/>
          <w:iCs/>
          <w:sz w:val="24"/>
          <w:szCs w:val="24"/>
        </w:rPr>
        <w:t>The endeavo</w:t>
      </w:r>
      <w:r>
        <w:rPr>
          <w:rFonts w:ascii="Times New Roman" w:hAnsi="Times New Roman"/>
          <w:iCs/>
          <w:sz w:val="24"/>
          <w:szCs w:val="24"/>
        </w:rPr>
        <w:t>u</w:t>
      </w:r>
      <w:r w:rsidRPr="00C27460">
        <w:rPr>
          <w:rFonts w:ascii="Times New Roman" w:hAnsi="Times New Roman"/>
          <w:iCs/>
          <w:sz w:val="24"/>
          <w:szCs w:val="24"/>
        </w:rPr>
        <w:t xml:space="preserve">r to introduce consumer bankruptcy laws in Western Balkan countries is undeniably a Sisyphean struggle, characterized by repeated efforts and persistent setbacks. The </w:t>
      </w:r>
      <w:r w:rsidRPr="00C27460">
        <w:rPr>
          <w:rFonts w:ascii="Times New Roman" w:hAnsi="Times New Roman"/>
          <w:iCs/>
          <w:sz w:val="24"/>
          <w:szCs w:val="24"/>
        </w:rPr>
        <w:lastRenderedPageBreak/>
        <w:t>previously discussed cases further illustrate the improbability of these countries implementing such changes into their national legislation in the near future. Numerous factors contribute to this challenge, and the region continues to grapple with resolving the issue.</w:t>
      </w:r>
    </w:p>
    <w:sectPr w:rsidR="00437A17" w:rsidRPr="00D7286C"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D39A" w14:textId="77777777" w:rsidR="00BC3610" w:rsidRDefault="00BC3610">
      <w:r>
        <w:separator/>
      </w:r>
    </w:p>
  </w:endnote>
  <w:endnote w:type="continuationSeparator" w:id="0">
    <w:p w14:paraId="15F49050" w14:textId="77777777" w:rsidR="00BC3610" w:rsidRDefault="00BC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2D72" w14:textId="77777777" w:rsidR="004F25BE" w:rsidRPr="001C5080" w:rsidRDefault="004F25B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9C90" w14:textId="77777777" w:rsidR="00BC3610" w:rsidRDefault="00BC3610">
      <w:r>
        <w:separator/>
      </w:r>
    </w:p>
  </w:footnote>
  <w:footnote w:type="continuationSeparator" w:id="0">
    <w:p w14:paraId="7DFADDA6" w14:textId="77777777" w:rsidR="00BC3610" w:rsidRDefault="00BC3610">
      <w:r>
        <w:continuationSeparator/>
      </w:r>
    </w:p>
  </w:footnote>
  <w:footnote w:id="1">
    <w:p w14:paraId="36C29670" w14:textId="32A88B1A" w:rsidR="004F25BE" w:rsidRPr="00AA64E5" w:rsidRDefault="004F25BE">
      <w:pPr>
        <w:pStyle w:val="FootnoteText"/>
        <w:rPr>
          <w:rFonts w:ascii="Times New Roman" w:hAnsi="Times New Roman"/>
          <w:lang w:val="en-US"/>
        </w:rPr>
      </w:pPr>
      <w:r w:rsidRPr="00AA64E5">
        <w:rPr>
          <w:rStyle w:val="FootnoteReference"/>
          <w:rFonts w:ascii="Times New Roman" w:hAnsi="Times New Roman"/>
        </w:rPr>
        <w:footnoteRef/>
      </w:r>
      <w:r w:rsidR="00AA64E5" w:rsidRPr="00AA64E5">
        <w:rPr>
          <w:rFonts w:ascii="Times New Roman" w:hAnsi="Times New Roman"/>
        </w:rPr>
        <w:t xml:space="preserve"> See:</w:t>
      </w:r>
      <w:r w:rsidRPr="00AA64E5">
        <w:rPr>
          <w:rFonts w:ascii="Times New Roman" w:hAnsi="Times New Roman"/>
        </w:rPr>
        <w:t xml:space="preserve"> </w:t>
      </w:r>
      <w:r w:rsidR="00AA64E5" w:rsidRPr="00AA64E5">
        <w:rPr>
          <w:rFonts w:ascii="Times New Roman" w:hAnsi="Times New Roman"/>
        </w:rPr>
        <w:t>&lt;</w:t>
      </w:r>
      <w:r w:rsidRPr="00AA64E5">
        <w:rPr>
          <w:rFonts w:ascii="Times New Roman" w:hAnsi="Times New Roman"/>
        </w:rPr>
        <w:t>https://www.britannica.com/topic/The-Myth-of-Sisyphus</w:t>
      </w:r>
      <w:r w:rsidR="00AA64E5" w:rsidRPr="00AA64E5">
        <w:rPr>
          <w:rFonts w:ascii="Times New Roman" w:hAnsi="Times New Roman"/>
        </w:rPr>
        <w:t>&gt;.</w:t>
      </w:r>
    </w:p>
  </w:footnote>
  <w:footnote w:id="2">
    <w:p w14:paraId="2BB2B98E" w14:textId="5E8A964D" w:rsidR="004F25BE" w:rsidRPr="00AA64E5" w:rsidRDefault="004F25BE">
      <w:pPr>
        <w:pStyle w:val="FootnoteText"/>
        <w:rPr>
          <w:rFonts w:ascii="Times New Roman" w:hAnsi="Times New Roman"/>
        </w:rPr>
      </w:pPr>
      <w:r w:rsidRPr="00AA64E5">
        <w:rPr>
          <w:rStyle w:val="FootnoteReference"/>
          <w:rFonts w:ascii="Times New Roman" w:hAnsi="Times New Roman"/>
        </w:rPr>
        <w:footnoteRef/>
      </w:r>
      <w:r w:rsidRPr="00AA64E5">
        <w:rPr>
          <w:rFonts w:ascii="Times New Roman" w:hAnsi="Times New Roman"/>
        </w:rPr>
        <w:t xml:space="preserve"> There are 12 countries in Europe without any consumer bankruptcy legislation, and almost half of them are located in the Western Balkans</w:t>
      </w:r>
      <w:r w:rsidR="00BC4BE5" w:rsidRPr="00AA64E5">
        <w:rPr>
          <w:rFonts w:ascii="Times New Roman" w:hAnsi="Times New Roman"/>
        </w:rPr>
        <w:t>.</w:t>
      </w:r>
      <w:r w:rsidRPr="00AA64E5">
        <w:rPr>
          <w:rFonts w:ascii="Times New Roman" w:hAnsi="Times New Roman"/>
        </w:rPr>
        <w:t xml:space="preserve"> </w:t>
      </w:r>
      <w:r w:rsidRPr="00AA64E5">
        <w:rPr>
          <w:rFonts w:ascii="Times New Roman" w:hAnsi="Times New Roman"/>
          <w:iCs/>
        </w:rPr>
        <w:t>Those countries are Albania, Belarus, Bosnia and Herzegovina, Bulgaria, Kosovo, Malta, Moldova, Montenegro, North Macedonia, Serbia, Turkey, and Ukraine</w:t>
      </w:r>
    </w:p>
  </w:footnote>
  <w:footnote w:id="3">
    <w:p w14:paraId="01A9A4B4" w14:textId="20AF1652" w:rsidR="004F25BE" w:rsidRPr="00AA64E5" w:rsidRDefault="004F25BE">
      <w:pPr>
        <w:pStyle w:val="FootnoteText"/>
        <w:rPr>
          <w:rFonts w:ascii="Times New Roman" w:hAnsi="Times New Roman"/>
          <w:lang w:val="en-US"/>
        </w:rPr>
      </w:pPr>
      <w:r w:rsidRPr="00AA64E5">
        <w:rPr>
          <w:rStyle w:val="FootnoteReference"/>
          <w:rFonts w:ascii="Times New Roman" w:hAnsi="Times New Roman"/>
        </w:rPr>
        <w:footnoteRef/>
      </w:r>
      <w:r w:rsidRPr="00AA64E5">
        <w:rPr>
          <w:rFonts w:ascii="Times New Roman" w:hAnsi="Times New Roman"/>
        </w:rPr>
        <w:t xml:space="preserve"> In 2004, Estonia enacted a new consumer bankruptcy law, followed by the Czech Republic and Slovakia in 2006, Slovenia and Latvia in 2008, Poland in 2</w:t>
      </w:r>
      <w:r w:rsidR="003107DB" w:rsidRPr="00AA64E5">
        <w:rPr>
          <w:rFonts w:ascii="Times New Roman" w:hAnsi="Times New Roman"/>
        </w:rPr>
        <w:t>009, Lithuania in 2013, Hungary</w:t>
      </w:r>
      <w:r w:rsidRPr="00AA64E5">
        <w:rPr>
          <w:rFonts w:ascii="Times New Roman" w:hAnsi="Times New Roman"/>
        </w:rPr>
        <w:t xml:space="preserve"> and Croatia in 2015, Romania in 2018.</w:t>
      </w:r>
    </w:p>
  </w:footnote>
  <w:footnote w:id="4">
    <w:p w14:paraId="4946063F" w14:textId="6DF2B44E" w:rsidR="004F25BE" w:rsidRPr="00AA64E5" w:rsidRDefault="004F25BE">
      <w:pPr>
        <w:pStyle w:val="FootnoteText"/>
        <w:rPr>
          <w:rStyle w:val="FootnoteReference"/>
          <w:rFonts w:ascii="Times New Roman" w:hAnsi="Times New Roman"/>
        </w:rPr>
      </w:pPr>
      <w:r w:rsidRPr="00AA64E5">
        <w:rPr>
          <w:rStyle w:val="FootnoteReference"/>
          <w:rFonts w:ascii="Times New Roman" w:hAnsi="Times New Roman"/>
        </w:rPr>
        <w:footnoteRef/>
      </w:r>
      <w:r w:rsidRPr="00AA64E5">
        <w:rPr>
          <w:rFonts w:ascii="Times New Roman" w:hAnsi="Times New Roman"/>
        </w:rPr>
        <w:t xml:space="preserve"> During the 1990s, all the Western Balkan countries introduced their national law on enforcement procedure based on the old 1978 Yugoslavian Federal </w:t>
      </w:r>
      <w:r w:rsidR="003A4B14">
        <w:rPr>
          <w:rFonts w:ascii="Times New Roman" w:hAnsi="Times New Roman"/>
        </w:rPr>
        <w:t>L</w:t>
      </w:r>
      <w:r w:rsidRPr="00AA64E5">
        <w:rPr>
          <w:rFonts w:ascii="Times New Roman" w:hAnsi="Times New Roman"/>
        </w:rPr>
        <w:t xml:space="preserve">aw on </w:t>
      </w:r>
      <w:r w:rsidR="003A4B14">
        <w:rPr>
          <w:rFonts w:ascii="Times New Roman" w:hAnsi="Times New Roman"/>
        </w:rPr>
        <w:t>E</w:t>
      </w:r>
      <w:r w:rsidRPr="00AA64E5">
        <w:rPr>
          <w:rFonts w:ascii="Times New Roman" w:hAnsi="Times New Roman"/>
        </w:rPr>
        <w:t xml:space="preserve">nforcement </w:t>
      </w:r>
      <w:r w:rsidR="003A4B14">
        <w:rPr>
          <w:rFonts w:ascii="Times New Roman" w:hAnsi="Times New Roman"/>
        </w:rPr>
        <w:t>P</w:t>
      </w:r>
      <w:r w:rsidRPr="00AA64E5">
        <w:rPr>
          <w:rFonts w:ascii="Times New Roman" w:hAnsi="Times New Roman"/>
        </w:rPr>
        <w:t xml:space="preserve">rocedure. The assembly in Macedonia introduced the first Law on </w:t>
      </w:r>
      <w:r w:rsidR="003A4B14">
        <w:rPr>
          <w:rFonts w:ascii="Times New Roman" w:hAnsi="Times New Roman"/>
        </w:rPr>
        <w:t>E</w:t>
      </w:r>
      <w:r w:rsidRPr="00AA64E5">
        <w:rPr>
          <w:rFonts w:ascii="Times New Roman" w:hAnsi="Times New Roman"/>
        </w:rPr>
        <w:t xml:space="preserve">nforcement </w:t>
      </w:r>
      <w:r w:rsidR="003A4B14">
        <w:rPr>
          <w:rFonts w:ascii="Times New Roman" w:hAnsi="Times New Roman"/>
        </w:rPr>
        <w:t>P</w:t>
      </w:r>
      <w:r w:rsidRPr="00AA64E5">
        <w:rPr>
          <w:rFonts w:ascii="Times New Roman" w:hAnsi="Times New Roman"/>
        </w:rPr>
        <w:t>rocedure (</w:t>
      </w:r>
      <w:r w:rsidRPr="00AA64E5">
        <w:rPr>
          <w:rFonts w:ascii="Times New Roman" w:hAnsi="Times New Roman"/>
          <w:lang w:val="en-US"/>
        </w:rPr>
        <w:t xml:space="preserve">Zakon za izvršnata postapka – </w:t>
      </w:r>
      <w:r w:rsidRPr="00AA64E5">
        <w:rPr>
          <w:rFonts w:ascii="Times New Roman" w:hAnsi="Times New Roman"/>
          <w:i/>
          <w:iCs/>
          <w:lang w:val="en-US"/>
        </w:rPr>
        <w:t>Sl. vesnik na RM</w:t>
      </w:r>
      <w:r w:rsidRPr="00AA64E5">
        <w:rPr>
          <w:rFonts w:ascii="Times New Roman" w:hAnsi="Times New Roman"/>
          <w:lang w:val="en-US"/>
        </w:rPr>
        <w:t>, br. 53/97.). In 200</w:t>
      </w:r>
      <w:r w:rsidR="0016421F" w:rsidRPr="00AA64E5">
        <w:rPr>
          <w:rFonts w:ascii="Times New Roman" w:hAnsi="Times New Roman"/>
          <w:lang w:val="en-US"/>
        </w:rPr>
        <w:t>0</w:t>
      </w:r>
      <w:r w:rsidR="002C6EEA" w:rsidRPr="00AA64E5">
        <w:rPr>
          <w:rFonts w:ascii="Times New Roman" w:hAnsi="Times New Roman"/>
          <w:lang w:val="en-US"/>
        </w:rPr>
        <w:t>, the</w:t>
      </w:r>
      <w:r w:rsidRPr="00AA64E5">
        <w:rPr>
          <w:rFonts w:ascii="Times New Roman" w:hAnsi="Times New Roman"/>
          <w:lang w:val="en-US"/>
        </w:rPr>
        <w:t xml:space="preserve"> Republic of Serbia</w:t>
      </w:r>
      <w:r w:rsidR="002C6EEA" w:rsidRPr="00AA64E5">
        <w:rPr>
          <w:rFonts w:ascii="Times New Roman" w:hAnsi="Times New Roman"/>
          <w:lang w:val="en-US"/>
        </w:rPr>
        <w:t xml:space="preserve"> and Montenegro introduced the</w:t>
      </w:r>
      <w:r w:rsidRPr="00AA64E5">
        <w:rPr>
          <w:rFonts w:ascii="Times New Roman" w:hAnsi="Times New Roman"/>
          <w:lang w:val="en-US"/>
        </w:rPr>
        <w:t xml:space="preserve"> </w:t>
      </w:r>
      <w:r w:rsidR="003A4B14">
        <w:rPr>
          <w:rFonts w:ascii="Times New Roman" w:hAnsi="Times New Roman"/>
          <w:lang w:val="en-US"/>
        </w:rPr>
        <w:t>L</w:t>
      </w:r>
      <w:r w:rsidRPr="00AA64E5">
        <w:rPr>
          <w:rFonts w:ascii="Times New Roman" w:hAnsi="Times New Roman"/>
          <w:lang w:val="en-US"/>
        </w:rPr>
        <w:t xml:space="preserve">aw on </w:t>
      </w:r>
      <w:r w:rsidR="003A4B14">
        <w:rPr>
          <w:rFonts w:ascii="Times New Roman" w:hAnsi="Times New Roman"/>
          <w:lang w:val="en-US"/>
        </w:rPr>
        <w:t>E</w:t>
      </w:r>
      <w:r w:rsidRPr="00AA64E5">
        <w:rPr>
          <w:rFonts w:ascii="Times New Roman" w:hAnsi="Times New Roman"/>
          <w:lang w:val="en-US"/>
        </w:rPr>
        <w:t xml:space="preserve">nforcement </w:t>
      </w:r>
      <w:r w:rsidR="003A4B14">
        <w:rPr>
          <w:rFonts w:ascii="Times New Roman" w:hAnsi="Times New Roman"/>
          <w:lang w:val="en-US"/>
        </w:rPr>
        <w:t>P</w:t>
      </w:r>
      <w:r w:rsidRPr="00AA64E5">
        <w:rPr>
          <w:rFonts w:ascii="Times New Roman" w:hAnsi="Times New Roman"/>
          <w:lang w:val="en-US"/>
        </w:rPr>
        <w:t xml:space="preserve">rocedure (Zakon o izvršnom postupku, </w:t>
      </w:r>
      <w:r w:rsidRPr="00AA64E5">
        <w:rPr>
          <w:rFonts w:ascii="Times New Roman" w:hAnsi="Times New Roman"/>
          <w:i/>
          <w:iCs/>
          <w:lang w:val="en-US"/>
        </w:rPr>
        <w:t>Sl. list SRJ</w:t>
      </w:r>
      <w:r w:rsidR="004C4C84" w:rsidRPr="00AA64E5">
        <w:rPr>
          <w:rFonts w:ascii="Times New Roman" w:hAnsi="Times New Roman"/>
          <w:lang w:val="en-US"/>
        </w:rPr>
        <w:t>, br. 28/00, 73/00 and</w:t>
      </w:r>
      <w:r w:rsidRPr="00AA64E5">
        <w:rPr>
          <w:rFonts w:ascii="Times New Roman" w:hAnsi="Times New Roman"/>
          <w:lang w:val="en-US"/>
        </w:rPr>
        <w:t xml:space="preserve"> 71/01). Bosnia and Hercegovina followed the same path (Zakon o izvršnom postupku, </w:t>
      </w:r>
      <w:r w:rsidRPr="00AA64E5">
        <w:rPr>
          <w:rFonts w:ascii="Times New Roman" w:hAnsi="Times New Roman"/>
          <w:i/>
          <w:iCs/>
          <w:lang w:val="en-US"/>
        </w:rPr>
        <w:t>Sl. novine FBiH</w:t>
      </w:r>
      <w:r w:rsidRPr="00AA64E5">
        <w:rPr>
          <w:rFonts w:ascii="Times New Roman" w:hAnsi="Times New Roman"/>
          <w:lang w:val="en-US"/>
        </w:rPr>
        <w:t xml:space="preserve">, br. 32/03 i 33/06) </w:t>
      </w:r>
      <w:r w:rsidR="003A4B14">
        <w:rPr>
          <w:rFonts w:ascii="Times New Roman" w:hAnsi="Times New Roman"/>
          <w:lang w:val="en-US"/>
        </w:rPr>
        <w:t>as well as</w:t>
      </w:r>
      <w:r w:rsidRPr="00AA64E5">
        <w:rPr>
          <w:rFonts w:ascii="Times New Roman" w:hAnsi="Times New Roman"/>
          <w:lang w:val="en-US"/>
        </w:rPr>
        <w:t xml:space="preserve"> </w:t>
      </w:r>
      <w:r w:rsidR="003A4B14">
        <w:rPr>
          <w:rFonts w:ascii="Times New Roman" w:hAnsi="Times New Roman"/>
          <w:lang w:val="en-US"/>
        </w:rPr>
        <w:t xml:space="preserve">the </w:t>
      </w:r>
      <w:r w:rsidRPr="00AA64E5">
        <w:rPr>
          <w:rFonts w:ascii="Times New Roman" w:hAnsi="Times New Roman"/>
          <w:lang w:val="en-US"/>
        </w:rPr>
        <w:t xml:space="preserve">Republic of Srpska (Zakon o izvršnom postupku, </w:t>
      </w:r>
      <w:r w:rsidRPr="00AA64E5">
        <w:rPr>
          <w:rFonts w:ascii="Times New Roman" w:hAnsi="Times New Roman"/>
          <w:i/>
          <w:iCs/>
          <w:lang w:val="en-US"/>
        </w:rPr>
        <w:t>Sl. glasnik RS</w:t>
      </w:r>
      <w:r w:rsidRPr="00AA64E5">
        <w:rPr>
          <w:rFonts w:ascii="Times New Roman" w:hAnsi="Times New Roman"/>
          <w:lang w:val="en-US"/>
        </w:rPr>
        <w:t>, br. 59/03)</w:t>
      </w:r>
      <w:r w:rsidR="003A4B14">
        <w:rPr>
          <w:rFonts w:ascii="Times New Roman" w:hAnsi="Times New Roman"/>
          <w:lang w:val="en-US"/>
        </w:rPr>
        <w:t>.</w:t>
      </w:r>
      <w:r w:rsidRPr="00AA64E5">
        <w:rPr>
          <w:rStyle w:val="FootnoteReference"/>
          <w:rFonts w:ascii="Times New Roman" w:hAnsi="Times New Roman"/>
        </w:rPr>
        <w:t xml:space="preserve"> </w:t>
      </w:r>
    </w:p>
  </w:footnote>
  <w:footnote w:id="5">
    <w:p w14:paraId="2720FECB" w14:textId="4299B824" w:rsidR="004F25BE" w:rsidRPr="00AA64E5" w:rsidRDefault="004F25BE" w:rsidP="00245633">
      <w:pPr>
        <w:pStyle w:val="FootnoteText"/>
        <w:rPr>
          <w:rFonts w:ascii="Times New Roman" w:hAnsi="Times New Roman"/>
        </w:rPr>
      </w:pPr>
      <w:r w:rsidRPr="00AA64E5">
        <w:rPr>
          <w:rStyle w:val="FootnoteReference"/>
          <w:rFonts w:ascii="Times New Roman" w:hAnsi="Times New Roman"/>
        </w:rPr>
        <w:footnoteRef/>
      </w:r>
      <w:r w:rsidRPr="00AA64E5">
        <w:rPr>
          <w:rFonts w:ascii="Times New Roman" w:hAnsi="Times New Roman"/>
        </w:rPr>
        <w:t xml:space="preserve"> The system was characterized by being too slow, rigid, and formalized, leading to significant delays and an overwhelming backlog of cases in the courts, beyond traditional judicial duties.</w:t>
      </w:r>
    </w:p>
  </w:footnote>
  <w:footnote w:id="6">
    <w:p w14:paraId="00628257" w14:textId="002F4BA7" w:rsidR="004F25BE" w:rsidRPr="00AA64E5" w:rsidRDefault="004F25BE">
      <w:pPr>
        <w:pStyle w:val="FootnoteText"/>
        <w:rPr>
          <w:rFonts w:ascii="Times New Roman" w:hAnsi="Times New Roman"/>
          <w:lang w:val="en-US"/>
        </w:rPr>
      </w:pPr>
      <w:r w:rsidRPr="00AA64E5">
        <w:rPr>
          <w:rStyle w:val="FootnoteReference"/>
          <w:rFonts w:ascii="Times New Roman" w:hAnsi="Times New Roman"/>
        </w:rPr>
        <w:footnoteRef/>
      </w:r>
      <w:r w:rsidRPr="00AA64E5">
        <w:rPr>
          <w:rFonts w:ascii="Times New Roman" w:hAnsi="Times New Roman"/>
        </w:rPr>
        <w:t xml:space="preserve"> </w:t>
      </w:r>
      <w:r w:rsidR="003A4B14">
        <w:rPr>
          <w:rFonts w:ascii="Times New Roman" w:hAnsi="Times New Roman"/>
        </w:rPr>
        <w:t xml:space="preserve">Mads </w:t>
      </w:r>
      <w:r w:rsidR="004C4C84" w:rsidRPr="00AA64E5">
        <w:rPr>
          <w:rFonts w:ascii="Times New Roman" w:hAnsi="Times New Roman"/>
        </w:rPr>
        <w:t xml:space="preserve">Andenas, </w:t>
      </w:r>
      <w:r w:rsidR="003A4B14">
        <w:rPr>
          <w:rFonts w:ascii="Times New Roman" w:hAnsi="Times New Roman"/>
        </w:rPr>
        <w:t>Burkhard</w:t>
      </w:r>
      <w:r w:rsidR="004C4C84" w:rsidRPr="00AA64E5">
        <w:rPr>
          <w:rFonts w:ascii="Times New Roman" w:hAnsi="Times New Roman"/>
        </w:rPr>
        <w:t xml:space="preserve"> Hess</w:t>
      </w:r>
      <w:r w:rsidR="003A4B14">
        <w:rPr>
          <w:rFonts w:ascii="Times New Roman" w:hAnsi="Times New Roman"/>
        </w:rPr>
        <w:t xml:space="preserve"> and</w:t>
      </w:r>
      <w:r w:rsidR="004C4C84" w:rsidRPr="00AA64E5">
        <w:rPr>
          <w:rFonts w:ascii="Times New Roman" w:hAnsi="Times New Roman"/>
        </w:rPr>
        <w:t xml:space="preserve"> </w:t>
      </w:r>
      <w:r w:rsidR="003A4B14">
        <w:rPr>
          <w:rFonts w:ascii="Times New Roman" w:hAnsi="Times New Roman"/>
        </w:rPr>
        <w:t xml:space="preserve">Paul </w:t>
      </w:r>
      <w:r w:rsidR="004C4C84" w:rsidRPr="00AA64E5">
        <w:rPr>
          <w:rFonts w:ascii="Times New Roman" w:hAnsi="Times New Roman"/>
        </w:rPr>
        <w:t>Oberhammer</w:t>
      </w:r>
      <w:r w:rsidR="003A4B14">
        <w:rPr>
          <w:rFonts w:ascii="Times New Roman" w:hAnsi="Times New Roman"/>
        </w:rPr>
        <w:t xml:space="preserve"> </w:t>
      </w:r>
      <w:r w:rsidR="004C4C84" w:rsidRPr="00AA64E5">
        <w:rPr>
          <w:rFonts w:ascii="Times New Roman" w:hAnsi="Times New Roman"/>
        </w:rPr>
        <w:t xml:space="preserve">(eds), </w:t>
      </w:r>
      <w:r w:rsidR="004C4C84" w:rsidRPr="003A4B14">
        <w:rPr>
          <w:rFonts w:ascii="Times New Roman" w:hAnsi="Times New Roman"/>
          <w:i/>
          <w:iCs/>
        </w:rPr>
        <w:t>Enforcement Agency Practice in Europe</w:t>
      </w:r>
      <w:r w:rsidR="004C4C84" w:rsidRPr="00AA64E5">
        <w:rPr>
          <w:rFonts w:ascii="Times New Roman" w:hAnsi="Times New Roman"/>
        </w:rPr>
        <w:t xml:space="preserve"> </w:t>
      </w:r>
      <w:r w:rsidR="003A4B14">
        <w:rPr>
          <w:rFonts w:ascii="Times New Roman" w:hAnsi="Times New Roman"/>
        </w:rPr>
        <w:t>(BIICL</w:t>
      </w:r>
      <w:r w:rsidR="004C4C84" w:rsidRPr="00AA64E5">
        <w:rPr>
          <w:rFonts w:ascii="Times New Roman" w:hAnsi="Times New Roman"/>
        </w:rPr>
        <w:t>, 2005</w:t>
      </w:r>
      <w:r w:rsidR="003A4B14">
        <w:rPr>
          <w:rFonts w:ascii="Times New Roman" w:hAnsi="Times New Roman"/>
        </w:rPr>
        <w:t>)</w:t>
      </w:r>
      <w:r w:rsidR="004C4C84" w:rsidRPr="00AA64E5">
        <w:rPr>
          <w:rFonts w:ascii="Times New Roman" w:hAnsi="Times New Roman"/>
        </w:rPr>
        <w:t>, 34</w:t>
      </w:r>
      <w:r w:rsidR="003A4B14">
        <w:rPr>
          <w:rFonts w:ascii="Times New Roman" w:hAnsi="Times New Roman"/>
        </w:rPr>
        <w:t>.</w:t>
      </w:r>
    </w:p>
  </w:footnote>
  <w:footnote w:id="7">
    <w:p w14:paraId="74C2F144" w14:textId="35940C69" w:rsidR="004F25BE" w:rsidRPr="00AA64E5" w:rsidRDefault="004F25BE" w:rsidP="000D42C6">
      <w:pPr>
        <w:pStyle w:val="FootnoteText"/>
        <w:rPr>
          <w:rFonts w:ascii="Times New Roman" w:hAnsi="Times New Roman"/>
        </w:rPr>
      </w:pPr>
      <w:r w:rsidRPr="00AA64E5">
        <w:rPr>
          <w:rStyle w:val="FootnoteReference"/>
          <w:rFonts w:ascii="Times New Roman" w:hAnsi="Times New Roman"/>
        </w:rPr>
        <w:footnoteRef/>
      </w:r>
      <w:r w:rsidRPr="00AA64E5">
        <w:rPr>
          <w:rFonts w:ascii="Times New Roman" w:hAnsi="Times New Roman"/>
        </w:rPr>
        <w:t xml:space="preserve"> Enforcement </w:t>
      </w:r>
      <w:r w:rsidR="003A4B14">
        <w:rPr>
          <w:rFonts w:ascii="Times New Roman" w:hAnsi="Times New Roman"/>
        </w:rPr>
        <w:t>L</w:t>
      </w:r>
      <w:r w:rsidRPr="00AA64E5">
        <w:rPr>
          <w:rFonts w:ascii="Times New Roman" w:hAnsi="Times New Roman"/>
        </w:rPr>
        <w:t xml:space="preserve">aw (Zakon za izvršuvanje – ZI) from 2005, Official </w:t>
      </w:r>
      <w:r w:rsidR="003A4B14">
        <w:rPr>
          <w:rFonts w:ascii="Times New Roman" w:hAnsi="Times New Roman"/>
        </w:rPr>
        <w:t>G</w:t>
      </w:r>
      <w:r w:rsidRPr="00AA64E5">
        <w:rPr>
          <w:rFonts w:ascii="Times New Roman" w:hAnsi="Times New Roman"/>
        </w:rPr>
        <w:t>azette of</w:t>
      </w:r>
      <w:r w:rsidR="003A4B14">
        <w:rPr>
          <w:rFonts w:ascii="Times New Roman" w:hAnsi="Times New Roman"/>
        </w:rPr>
        <w:t xml:space="preserve"> the</w:t>
      </w:r>
      <w:r w:rsidRPr="00AA64E5">
        <w:rPr>
          <w:rFonts w:ascii="Times New Roman" w:hAnsi="Times New Roman"/>
        </w:rPr>
        <w:t xml:space="preserve"> Republic of Macedonia n</w:t>
      </w:r>
      <w:r w:rsidR="003A4B14">
        <w:rPr>
          <w:rFonts w:ascii="Times New Roman" w:hAnsi="Times New Roman"/>
        </w:rPr>
        <w:t>o</w:t>
      </w:r>
      <w:r w:rsidRPr="00AA64E5">
        <w:rPr>
          <w:rFonts w:ascii="Times New Roman" w:hAnsi="Times New Roman"/>
        </w:rPr>
        <w:t>. 35/05.</w:t>
      </w:r>
    </w:p>
  </w:footnote>
  <w:footnote w:id="8">
    <w:p w14:paraId="7C4CAC26" w14:textId="16DC5827" w:rsidR="004F25BE" w:rsidRPr="00AA64E5" w:rsidRDefault="004F25BE">
      <w:pPr>
        <w:pStyle w:val="FootnoteText"/>
        <w:rPr>
          <w:rFonts w:ascii="Times New Roman" w:hAnsi="Times New Roman"/>
          <w:lang w:val="en-US"/>
        </w:rPr>
      </w:pPr>
      <w:r w:rsidRPr="00AA64E5">
        <w:rPr>
          <w:rStyle w:val="FootnoteReference"/>
          <w:rFonts w:ascii="Times New Roman" w:hAnsi="Times New Roman"/>
        </w:rPr>
        <w:footnoteRef/>
      </w:r>
      <w:r w:rsidRPr="00AA64E5">
        <w:rPr>
          <w:rFonts w:ascii="Times New Roman" w:hAnsi="Times New Roman"/>
        </w:rPr>
        <w:t xml:space="preserve"> </w:t>
      </w:r>
      <w:r w:rsidR="004C4C84" w:rsidRPr="00AA64E5">
        <w:rPr>
          <w:rFonts w:ascii="Times New Roman" w:hAnsi="Times New Roman"/>
        </w:rPr>
        <w:t>Andenas, Burkhard</w:t>
      </w:r>
      <w:r w:rsidR="003A4B14">
        <w:rPr>
          <w:rFonts w:ascii="Times New Roman" w:hAnsi="Times New Roman"/>
        </w:rPr>
        <w:t xml:space="preserve"> and</w:t>
      </w:r>
      <w:r w:rsidR="004C4C84" w:rsidRPr="00AA64E5">
        <w:rPr>
          <w:rFonts w:ascii="Times New Roman" w:hAnsi="Times New Roman"/>
        </w:rPr>
        <w:t xml:space="preserve"> Oberhammer</w:t>
      </w:r>
      <w:r w:rsidR="003A4B14">
        <w:rPr>
          <w:rFonts w:ascii="Times New Roman" w:hAnsi="Times New Roman"/>
        </w:rPr>
        <w:t xml:space="preserve"> (above note 6)</w:t>
      </w:r>
      <w:r w:rsidR="004C4C84" w:rsidRPr="00AA64E5">
        <w:rPr>
          <w:rFonts w:ascii="Times New Roman" w:hAnsi="Times New Roman"/>
        </w:rPr>
        <w:t>, 35</w:t>
      </w:r>
      <w:r w:rsidR="003A4B14">
        <w:rPr>
          <w:rFonts w:ascii="Times New Roman" w:hAnsi="Times New Roman"/>
        </w:rPr>
        <w:t>.</w:t>
      </w:r>
    </w:p>
  </w:footnote>
  <w:footnote w:id="9">
    <w:p w14:paraId="75AEC505" w14:textId="5A241705" w:rsidR="004F25BE" w:rsidRPr="00AA64E5" w:rsidRDefault="004F25BE" w:rsidP="000D42C6">
      <w:pPr>
        <w:pStyle w:val="FootnoteText"/>
        <w:rPr>
          <w:rFonts w:ascii="Times New Roman" w:hAnsi="Times New Roman"/>
        </w:rPr>
      </w:pPr>
      <w:r w:rsidRPr="00AA64E5">
        <w:rPr>
          <w:rStyle w:val="FootnoteReference"/>
          <w:rFonts w:ascii="Times New Roman" w:hAnsi="Times New Roman"/>
        </w:rPr>
        <w:footnoteRef/>
      </w:r>
      <w:r w:rsidRPr="00AA64E5">
        <w:rPr>
          <w:rFonts w:ascii="Times New Roman" w:hAnsi="Times New Roman"/>
        </w:rPr>
        <w:t xml:space="preserve"> Law on Enforcement and Security (Zakon o izvršenju i obezbeđenju), Official </w:t>
      </w:r>
      <w:r w:rsidR="003A4B14">
        <w:rPr>
          <w:rFonts w:ascii="Times New Roman" w:hAnsi="Times New Roman"/>
        </w:rPr>
        <w:t>G</w:t>
      </w:r>
      <w:r w:rsidRPr="00AA64E5">
        <w:rPr>
          <w:rFonts w:ascii="Times New Roman" w:hAnsi="Times New Roman"/>
        </w:rPr>
        <w:t>azette SR n</w:t>
      </w:r>
      <w:r w:rsidR="003A4B14">
        <w:rPr>
          <w:rFonts w:ascii="Times New Roman" w:hAnsi="Times New Roman"/>
        </w:rPr>
        <w:t>o</w:t>
      </w:r>
      <w:r w:rsidRPr="00AA64E5">
        <w:rPr>
          <w:rFonts w:ascii="Times New Roman" w:hAnsi="Times New Roman"/>
        </w:rPr>
        <w:t>. 31/11.</w:t>
      </w:r>
    </w:p>
  </w:footnote>
  <w:footnote w:id="10">
    <w:p w14:paraId="4CC952D1" w14:textId="1F946896" w:rsidR="004F25BE" w:rsidRPr="003A4B14" w:rsidRDefault="004F25BE" w:rsidP="000D42C6">
      <w:pPr>
        <w:pStyle w:val="FootnoteText"/>
        <w:rPr>
          <w:rFonts w:ascii="Times New Roman" w:hAnsi="Times New Roman"/>
        </w:rPr>
      </w:pPr>
      <w:r w:rsidRPr="003A4B14">
        <w:rPr>
          <w:rStyle w:val="FootnoteReference"/>
          <w:rFonts w:ascii="Times New Roman" w:hAnsi="Times New Roman"/>
        </w:rPr>
        <w:footnoteRef/>
      </w:r>
      <w:r w:rsidRPr="003A4B14">
        <w:rPr>
          <w:rFonts w:ascii="Times New Roman" w:hAnsi="Times New Roman"/>
        </w:rPr>
        <w:t xml:space="preserve"> </w:t>
      </w:r>
      <w:r w:rsidR="003A4B14" w:rsidRPr="003A4B14">
        <w:rPr>
          <w:rFonts w:ascii="Times New Roman" w:hAnsi="Times New Roman"/>
        </w:rPr>
        <w:t>See: &lt;</w:t>
      </w:r>
      <w:hyperlink r:id="rId1" w:history="1">
        <w:r w:rsidR="003A4B14" w:rsidRPr="003A4B14">
          <w:rPr>
            <w:rStyle w:val="Hyperlink"/>
            <w:rFonts w:ascii="Times New Roman" w:hAnsi="Times New Roman"/>
            <w:color w:val="auto"/>
            <w:u w:val="none"/>
          </w:rPr>
          <w:t>https://komoraizvrsitelja.rs/javni-izvrsitelji/</w:t>
        </w:r>
      </w:hyperlink>
      <w:r w:rsidR="003A4B14" w:rsidRPr="003A4B14">
        <w:rPr>
          <w:rFonts w:ascii="Times New Roman" w:hAnsi="Times New Roman"/>
        </w:rPr>
        <w:t>&gt;.</w:t>
      </w:r>
    </w:p>
  </w:footnote>
  <w:footnote w:id="11">
    <w:p w14:paraId="627AFB75" w14:textId="244730B3" w:rsidR="004F25BE" w:rsidRPr="003A4B14" w:rsidRDefault="004F25BE" w:rsidP="000D42C6">
      <w:pPr>
        <w:pStyle w:val="FootnoteText"/>
        <w:rPr>
          <w:rFonts w:ascii="Times New Roman" w:hAnsi="Times New Roman"/>
        </w:rPr>
      </w:pPr>
      <w:r w:rsidRPr="003A4B14">
        <w:rPr>
          <w:rStyle w:val="FootnoteReference"/>
          <w:rFonts w:ascii="Times New Roman" w:hAnsi="Times New Roman"/>
        </w:rPr>
        <w:footnoteRef/>
      </w:r>
      <w:r w:rsidRPr="003A4B14">
        <w:rPr>
          <w:rFonts w:ascii="Times New Roman" w:hAnsi="Times New Roman"/>
        </w:rPr>
        <w:t xml:space="preserve"> Law on Enforcement and Security (</w:t>
      </w:r>
      <w:r w:rsidRPr="003A4B14">
        <w:rPr>
          <w:rFonts w:ascii="Times New Roman" w:hAnsi="Times New Roman"/>
          <w:lang w:val="en-US"/>
        </w:rPr>
        <w:t>Zakon o izvršenju i obezbjeđenju), Official Gazette CG n</w:t>
      </w:r>
      <w:r w:rsidR="003A4B14" w:rsidRPr="003A4B14">
        <w:rPr>
          <w:rFonts w:ascii="Times New Roman" w:hAnsi="Times New Roman"/>
          <w:lang w:val="en-US"/>
        </w:rPr>
        <w:t>o</w:t>
      </w:r>
      <w:r w:rsidRPr="003A4B14">
        <w:rPr>
          <w:rFonts w:ascii="Times New Roman" w:hAnsi="Times New Roman"/>
          <w:lang w:val="en-US"/>
        </w:rPr>
        <w:t>. 36/11.</w:t>
      </w:r>
    </w:p>
  </w:footnote>
  <w:footnote w:id="12">
    <w:p w14:paraId="230DA80C" w14:textId="38276EA4" w:rsidR="004F25BE" w:rsidRPr="003A4B14" w:rsidRDefault="004F25BE" w:rsidP="000D42C6">
      <w:pPr>
        <w:pStyle w:val="FootnoteText"/>
        <w:rPr>
          <w:rFonts w:ascii="Times New Roman" w:hAnsi="Times New Roman"/>
        </w:rPr>
      </w:pPr>
      <w:r w:rsidRPr="003A4B14">
        <w:rPr>
          <w:rStyle w:val="FootnoteReference"/>
          <w:rFonts w:ascii="Times New Roman" w:hAnsi="Times New Roman"/>
        </w:rPr>
        <w:footnoteRef/>
      </w:r>
      <w:r w:rsidRPr="003A4B14">
        <w:rPr>
          <w:rFonts w:ascii="Times New Roman" w:hAnsi="Times New Roman"/>
        </w:rPr>
        <w:t xml:space="preserve"> </w:t>
      </w:r>
      <w:r w:rsidR="003A4B14" w:rsidRPr="003A4B14">
        <w:rPr>
          <w:rFonts w:ascii="Times New Roman" w:hAnsi="Times New Roman"/>
        </w:rPr>
        <w:t>See: &lt;</w:t>
      </w:r>
      <w:hyperlink r:id="rId2" w:history="1">
        <w:r w:rsidR="003A4B14" w:rsidRPr="003A4B14">
          <w:rPr>
            <w:rStyle w:val="Hyperlink"/>
            <w:rFonts w:ascii="Times New Roman" w:hAnsi="Times New Roman"/>
            <w:color w:val="auto"/>
            <w:u w:val="none"/>
          </w:rPr>
          <w:t>https://www.javni-izvrsitelji.me/javni-izvrsitelj/imenik-izvrsitelja</w:t>
        </w:r>
      </w:hyperlink>
      <w:r w:rsidR="003A4B14" w:rsidRPr="003A4B14">
        <w:rPr>
          <w:rStyle w:val="Hyperlink"/>
          <w:rFonts w:ascii="Times New Roman" w:hAnsi="Times New Roman"/>
          <w:color w:val="auto"/>
          <w:u w:val="none"/>
        </w:rPr>
        <w:t>&gt;.</w:t>
      </w:r>
    </w:p>
  </w:footnote>
  <w:footnote w:id="13">
    <w:p w14:paraId="5DF4A774" w14:textId="1F41397D" w:rsidR="004F25BE" w:rsidRPr="003A4B14" w:rsidRDefault="004F25BE" w:rsidP="000D42C6">
      <w:pPr>
        <w:pStyle w:val="FootnoteText"/>
        <w:rPr>
          <w:rFonts w:ascii="Times New Roman" w:hAnsi="Times New Roman"/>
        </w:rPr>
      </w:pPr>
      <w:r w:rsidRPr="003A4B14">
        <w:rPr>
          <w:rStyle w:val="FootnoteReference"/>
          <w:rFonts w:ascii="Times New Roman" w:hAnsi="Times New Roman"/>
        </w:rPr>
        <w:footnoteRef/>
      </w:r>
      <w:r w:rsidRPr="003A4B14">
        <w:rPr>
          <w:rFonts w:ascii="Times New Roman" w:hAnsi="Times New Roman"/>
        </w:rPr>
        <w:t xml:space="preserve"> Law on Enforcement </w:t>
      </w:r>
      <w:r w:rsidR="003A4B14" w:rsidRPr="003A4B14">
        <w:rPr>
          <w:rFonts w:ascii="Times New Roman" w:hAnsi="Times New Roman"/>
        </w:rPr>
        <w:t>P</w:t>
      </w:r>
      <w:r w:rsidRPr="003A4B14">
        <w:rPr>
          <w:rFonts w:ascii="Times New Roman" w:hAnsi="Times New Roman"/>
        </w:rPr>
        <w:t>rocedure</w:t>
      </w:r>
      <w:r w:rsidR="003A4B14" w:rsidRPr="003A4B14">
        <w:rPr>
          <w:rFonts w:ascii="Times New Roman" w:hAnsi="Times New Roman"/>
        </w:rPr>
        <w:t xml:space="preserve"> </w:t>
      </w:r>
      <w:r w:rsidRPr="003A4B14">
        <w:rPr>
          <w:rFonts w:ascii="Times New Roman" w:hAnsi="Times New Roman"/>
        </w:rPr>
        <w:t>(Zakon o izvršnom postupku), RS Official Gazette n</w:t>
      </w:r>
      <w:r w:rsidR="003A4B14" w:rsidRPr="003A4B14">
        <w:rPr>
          <w:rFonts w:ascii="Times New Roman" w:hAnsi="Times New Roman"/>
        </w:rPr>
        <w:t>o</w:t>
      </w:r>
      <w:r w:rsidRPr="003A4B14">
        <w:rPr>
          <w:rFonts w:ascii="Times New Roman" w:hAnsi="Times New Roman"/>
        </w:rPr>
        <w:t>.</w:t>
      </w:r>
      <w:r w:rsidR="003A4B14" w:rsidRPr="003A4B14">
        <w:rPr>
          <w:rFonts w:ascii="Times New Roman" w:hAnsi="Times New Roman"/>
        </w:rPr>
        <w:t xml:space="preserve"> </w:t>
      </w:r>
      <w:r w:rsidRPr="003A4B14">
        <w:rPr>
          <w:rFonts w:ascii="Times New Roman" w:hAnsi="Times New Roman"/>
        </w:rPr>
        <w:t>59/03</w:t>
      </w:r>
      <w:r w:rsidR="003A4B14" w:rsidRPr="003A4B14">
        <w:rPr>
          <w:rFonts w:ascii="Times New Roman" w:hAnsi="Times New Roman"/>
        </w:rPr>
        <w:t>.</w:t>
      </w:r>
    </w:p>
  </w:footnote>
  <w:footnote w:id="14">
    <w:p w14:paraId="0DC8F7D8" w14:textId="77C7A86E" w:rsidR="004F25BE" w:rsidRPr="003A4B14" w:rsidRDefault="004F25BE" w:rsidP="00206ECD">
      <w:pPr>
        <w:pStyle w:val="FootnoteText"/>
        <w:rPr>
          <w:rFonts w:ascii="Times New Roman" w:hAnsi="Times New Roman"/>
        </w:rPr>
      </w:pPr>
      <w:r w:rsidRPr="003A4B14">
        <w:rPr>
          <w:rStyle w:val="FootnoteReference"/>
          <w:rFonts w:ascii="Times New Roman" w:hAnsi="Times New Roman"/>
        </w:rPr>
        <w:footnoteRef/>
      </w:r>
      <w:r w:rsidRPr="003A4B14">
        <w:rPr>
          <w:rFonts w:ascii="Times New Roman" w:hAnsi="Times New Roman"/>
        </w:rPr>
        <w:t xml:space="preserve"> </w:t>
      </w:r>
      <w:r w:rsidR="003A4B14" w:rsidRPr="003A4B14">
        <w:rPr>
          <w:rFonts w:ascii="Times New Roman" w:hAnsi="Times New Roman"/>
        </w:rPr>
        <w:t>See: &lt;</w:t>
      </w:r>
      <w:hyperlink r:id="rId3" w:history="1">
        <w:r w:rsidR="003A4B14" w:rsidRPr="003A4B14">
          <w:rPr>
            <w:rStyle w:val="Hyperlink"/>
            <w:rFonts w:ascii="Times New Roman" w:hAnsi="Times New Roman"/>
            <w:color w:val="auto"/>
            <w:u w:val="none"/>
          </w:rPr>
          <w:t>https://www.cilc.nl/national-chamber-of-private-enforcement-agents-established-in-albania/</w:t>
        </w:r>
      </w:hyperlink>
      <w:r w:rsidR="003A4B14" w:rsidRPr="003A4B14">
        <w:rPr>
          <w:rFonts w:ascii="Times New Roman" w:hAnsi="Times New Roman"/>
        </w:rPr>
        <w:t>&gt;.</w:t>
      </w:r>
    </w:p>
  </w:footnote>
  <w:footnote w:id="15">
    <w:p w14:paraId="23414859" w14:textId="224E1173" w:rsidR="004F25BE" w:rsidRPr="003A4B14" w:rsidRDefault="004F25BE" w:rsidP="00206ECD">
      <w:pPr>
        <w:pStyle w:val="FootnoteText"/>
        <w:rPr>
          <w:rFonts w:ascii="Times New Roman" w:hAnsi="Times New Roman"/>
        </w:rPr>
      </w:pPr>
      <w:r w:rsidRPr="003A4B14">
        <w:rPr>
          <w:rStyle w:val="FootnoteReference"/>
          <w:rFonts w:ascii="Times New Roman" w:hAnsi="Times New Roman"/>
        </w:rPr>
        <w:footnoteRef/>
      </w:r>
      <w:r w:rsidRPr="003A4B14">
        <w:rPr>
          <w:rFonts w:ascii="Times New Roman" w:hAnsi="Times New Roman"/>
        </w:rPr>
        <w:t xml:space="preserve"> </w:t>
      </w:r>
      <w:r w:rsidR="003A4B14" w:rsidRPr="003A4B14">
        <w:rPr>
          <w:rFonts w:ascii="Times New Roman" w:hAnsi="Times New Roman"/>
        </w:rPr>
        <w:t>See: &lt;</w:t>
      </w:r>
      <w:hyperlink r:id="rId4" w:history="1">
        <w:r w:rsidR="003A4B14" w:rsidRPr="003A4B14">
          <w:rPr>
            <w:rStyle w:val="Hyperlink"/>
            <w:rFonts w:ascii="Times New Roman" w:hAnsi="Times New Roman"/>
            <w:color w:val="auto"/>
            <w:u w:val="none"/>
          </w:rPr>
          <w:t>https://opk-rks.org/en/bailiffs</w:t>
        </w:r>
      </w:hyperlink>
      <w:r w:rsidR="003A4B14" w:rsidRPr="003A4B14">
        <w:rPr>
          <w:rFonts w:ascii="Times New Roman" w:hAnsi="Times New Roman"/>
        </w:rPr>
        <w:t>&gt;.</w:t>
      </w:r>
    </w:p>
  </w:footnote>
  <w:footnote w:id="16">
    <w:p w14:paraId="03C0B71B" w14:textId="1BBD82F5" w:rsidR="0034767D" w:rsidRPr="003A4B14" w:rsidRDefault="0034767D">
      <w:pPr>
        <w:pStyle w:val="FootnoteText"/>
        <w:rPr>
          <w:rFonts w:ascii="Times New Roman" w:hAnsi="Times New Roman"/>
          <w:lang w:val="mk-MK"/>
        </w:rPr>
      </w:pPr>
      <w:r w:rsidRPr="003A4B14">
        <w:rPr>
          <w:rStyle w:val="FootnoteReference"/>
          <w:rFonts w:ascii="Times New Roman" w:hAnsi="Times New Roman"/>
        </w:rPr>
        <w:footnoteRef/>
      </w:r>
      <w:r w:rsidRPr="003A4B14">
        <w:rPr>
          <w:rFonts w:ascii="Times New Roman" w:hAnsi="Times New Roman"/>
        </w:rPr>
        <w:t xml:space="preserve"> </w:t>
      </w:r>
      <w:r w:rsidR="003A4B14" w:rsidRPr="003A4B14">
        <w:rPr>
          <w:rFonts w:ascii="Times New Roman" w:hAnsi="Times New Roman"/>
        </w:rPr>
        <w:t>See: &lt;</w:t>
      </w:r>
      <w:hyperlink r:id="rId5" w:history="1">
        <w:r w:rsidR="003A4B14" w:rsidRPr="003A4B14">
          <w:rPr>
            <w:rStyle w:val="Hyperlink"/>
            <w:rFonts w:ascii="Times New Roman" w:hAnsi="Times New Roman"/>
            <w:color w:val="auto"/>
            <w:u w:val="none"/>
          </w:rPr>
          <w:t>https://www.nbs.rs/en/scripts/showcontent/index.html?id=8661&amp;konverzija=no</w:t>
        </w:r>
      </w:hyperlink>
      <w:r w:rsidR="003A4B14" w:rsidRPr="003A4B14">
        <w:rPr>
          <w:rFonts w:ascii="Times New Roman" w:hAnsi="Times New Roman"/>
        </w:rPr>
        <w:t>&gt;.</w:t>
      </w:r>
    </w:p>
  </w:footnote>
  <w:footnote w:id="17">
    <w:p w14:paraId="76EFCB21" w14:textId="6010DEC0" w:rsidR="004F25BE" w:rsidRPr="003A4B14" w:rsidRDefault="004F25BE" w:rsidP="00206ECD">
      <w:pPr>
        <w:pStyle w:val="FootnoteText"/>
        <w:rPr>
          <w:rFonts w:ascii="Times New Roman" w:hAnsi="Times New Roman"/>
          <w:lang w:val="en-US"/>
        </w:rPr>
      </w:pPr>
      <w:r w:rsidRPr="003A4B14">
        <w:rPr>
          <w:rStyle w:val="FootnoteReference"/>
          <w:rFonts w:ascii="Times New Roman" w:hAnsi="Times New Roman"/>
        </w:rPr>
        <w:footnoteRef/>
      </w:r>
      <w:r w:rsidRPr="003A4B14">
        <w:rPr>
          <w:rFonts w:ascii="Times New Roman" w:hAnsi="Times New Roman"/>
        </w:rPr>
        <w:t xml:space="preserve"> </w:t>
      </w:r>
      <w:r w:rsidR="003A4B14" w:rsidRPr="003A4B14">
        <w:rPr>
          <w:rFonts w:ascii="Times New Roman" w:hAnsi="Times New Roman"/>
        </w:rPr>
        <w:t>See: &lt;</w:t>
      </w:r>
      <w:r w:rsidR="002D5EB0" w:rsidRPr="003A4B14">
        <w:rPr>
          <w:rFonts w:ascii="Times New Roman" w:hAnsi="Times New Roman"/>
        </w:rPr>
        <w:t>https://www.sobranie.mk/content/pdf</w:t>
      </w:r>
      <w:r w:rsidR="003A4B14" w:rsidRPr="003A4B14">
        <w:rPr>
          <w:rFonts w:ascii="Times New Roman" w:hAnsi="Times New Roman"/>
        </w:rPr>
        <w:t>&gt;.</w:t>
      </w:r>
    </w:p>
  </w:footnote>
  <w:footnote w:id="18">
    <w:p w14:paraId="30E3533B" w14:textId="0F0AAC41" w:rsidR="004F25BE" w:rsidRPr="003A4B14" w:rsidRDefault="004F25BE" w:rsidP="00206ECD">
      <w:pPr>
        <w:pStyle w:val="FootnoteText"/>
        <w:rPr>
          <w:rFonts w:ascii="Times New Roman" w:hAnsi="Times New Roman"/>
          <w:lang w:val="en-US"/>
        </w:rPr>
      </w:pPr>
      <w:r w:rsidRPr="003A4B14">
        <w:rPr>
          <w:rStyle w:val="FootnoteReference"/>
          <w:rFonts w:ascii="Times New Roman" w:hAnsi="Times New Roman"/>
        </w:rPr>
        <w:footnoteRef/>
      </w:r>
      <w:r w:rsidRPr="003A4B14">
        <w:rPr>
          <w:rFonts w:ascii="Times New Roman" w:hAnsi="Times New Roman"/>
        </w:rPr>
        <w:t xml:space="preserve"> Official Gazette </w:t>
      </w:r>
      <w:r w:rsidR="003A4B14" w:rsidRPr="003A4B14">
        <w:rPr>
          <w:rFonts w:ascii="Times New Roman" w:hAnsi="Times New Roman"/>
        </w:rPr>
        <w:t>no.</w:t>
      </w:r>
      <w:r w:rsidRPr="003A4B14">
        <w:rPr>
          <w:rFonts w:ascii="Times New Roman" w:hAnsi="Times New Roman"/>
        </w:rPr>
        <w:t xml:space="preserve"> 46/15;  </w:t>
      </w:r>
      <w:r w:rsidR="003A4B14" w:rsidRPr="003A4B14">
        <w:rPr>
          <w:rFonts w:ascii="Times New Roman" w:hAnsi="Times New Roman"/>
        </w:rPr>
        <w:t>see: &lt;</w:t>
      </w:r>
      <w:hyperlink r:id="rId6" w:history="1">
        <w:r w:rsidR="003A4B14" w:rsidRPr="003A4B14">
          <w:rPr>
            <w:rStyle w:val="Hyperlink"/>
            <w:rFonts w:ascii="Times New Roman" w:hAnsi="Times New Roman"/>
            <w:color w:val="auto"/>
            <w:u w:val="none"/>
          </w:rPr>
          <w:t>https://www.gov.me/dokumenta/9536d519-f5f2-4b2b-b2b4-f2175fbbc93b</w:t>
        </w:r>
      </w:hyperlink>
      <w:r w:rsidR="003A4B14" w:rsidRPr="003A4B14">
        <w:rPr>
          <w:rStyle w:val="Hyperlink"/>
          <w:rFonts w:ascii="Times New Roman" w:hAnsi="Times New Roman"/>
          <w:color w:val="auto"/>
          <w:u w:val="none"/>
        </w:rPr>
        <w:t>&gt;.</w:t>
      </w:r>
    </w:p>
  </w:footnote>
  <w:footnote w:id="19">
    <w:p w14:paraId="5056F5EE" w14:textId="73BFA4ED" w:rsidR="004F25BE" w:rsidRPr="003A4B14" w:rsidRDefault="004F25BE" w:rsidP="00206ECD">
      <w:pPr>
        <w:pStyle w:val="FootnoteText"/>
        <w:rPr>
          <w:rFonts w:ascii="Times New Roman" w:hAnsi="Times New Roman"/>
          <w:lang w:val="en-US"/>
        </w:rPr>
      </w:pPr>
      <w:r w:rsidRPr="003A4B14">
        <w:rPr>
          <w:rStyle w:val="FootnoteReference"/>
          <w:rFonts w:ascii="Times New Roman" w:hAnsi="Times New Roman"/>
        </w:rPr>
        <w:footnoteRef/>
      </w:r>
      <w:r w:rsidRPr="003A4B14">
        <w:rPr>
          <w:rFonts w:ascii="Times New Roman" w:hAnsi="Times New Roman"/>
        </w:rPr>
        <w:t xml:space="preserve"> </w:t>
      </w:r>
      <w:r w:rsidR="003A4B14" w:rsidRPr="003A4B14">
        <w:rPr>
          <w:rFonts w:ascii="Times New Roman" w:hAnsi="Times New Roman"/>
        </w:rPr>
        <w:t xml:space="preserve">Case </w:t>
      </w:r>
      <w:r w:rsidRPr="003A4B14">
        <w:rPr>
          <w:rFonts w:ascii="Times New Roman" w:hAnsi="Times New Roman"/>
        </w:rPr>
        <w:t>Number: U-I br.37/15 from 11.12.2015 (Postupak za ocjenu saglasnosti zakona sa Ustavom i potvrdjenim i objavljenim medjunarodnim ugovorima)</w:t>
      </w:r>
      <w:r w:rsidR="003A4B14" w:rsidRPr="003A4B14">
        <w:rPr>
          <w:rFonts w:ascii="Times New Roman" w:hAnsi="Times New Roman"/>
        </w:rPr>
        <w:t>; see:</w:t>
      </w:r>
      <w:r w:rsidRPr="003A4B14">
        <w:rPr>
          <w:rFonts w:ascii="Times New Roman" w:hAnsi="Times New Roman"/>
        </w:rPr>
        <w:t xml:space="preserve"> </w:t>
      </w:r>
      <w:r w:rsidR="003A4B14" w:rsidRPr="003A4B14">
        <w:rPr>
          <w:rFonts w:ascii="Times New Roman" w:hAnsi="Times New Roman"/>
        </w:rPr>
        <w:t>&lt;</w:t>
      </w:r>
      <w:hyperlink r:id="rId7" w:history="1">
        <w:r w:rsidR="003A4B14" w:rsidRPr="003A4B14">
          <w:rPr>
            <w:rStyle w:val="Hyperlink"/>
            <w:rFonts w:ascii="Times New Roman" w:hAnsi="Times New Roman"/>
            <w:color w:val="auto"/>
            <w:u w:val="none"/>
          </w:rPr>
          <w:t>https://www.ustavnisud.me/ustavnisud/arhiva.php</w:t>
        </w:r>
      </w:hyperlink>
      <w:r w:rsidR="003A4B14" w:rsidRPr="003A4B14">
        <w:rPr>
          <w:rFonts w:ascii="Times New Roman" w:hAnsi="Times New Roman"/>
        </w:rPr>
        <w:t>&gt;.</w:t>
      </w:r>
    </w:p>
  </w:footnote>
  <w:footnote w:id="20">
    <w:p w14:paraId="7E674545" w14:textId="3B347E99" w:rsidR="004F25BE" w:rsidRPr="00AA64E5" w:rsidRDefault="004F25BE" w:rsidP="00206ECD">
      <w:pPr>
        <w:pStyle w:val="FootnoteText"/>
        <w:rPr>
          <w:rFonts w:ascii="Times New Roman" w:hAnsi="Times New Roman"/>
        </w:rPr>
      </w:pPr>
      <w:r w:rsidRPr="003A4B14">
        <w:rPr>
          <w:rStyle w:val="FootnoteReference"/>
          <w:rFonts w:ascii="Times New Roman" w:hAnsi="Times New Roman"/>
        </w:rPr>
        <w:footnoteRef/>
      </w:r>
      <w:r w:rsidRPr="003A4B14">
        <w:rPr>
          <w:rFonts w:ascii="Times New Roman" w:hAnsi="Times New Roman"/>
        </w:rPr>
        <w:t xml:space="preserve"> Official Gazette </w:t>
      </w:r>
      <w:r w:rsidR="003A4B14" w:rsidRPr="003A4B14">
        <w:rPr>
          <w:rFonts w:ascii="Times New Roman" w:hAnsi="Times New Roman"/>
        </w:rPr>
        <w:t xml:space="preserve">no. </w:t>
      </w:r>
      <w:r w:rsidRPr="003A4B14">
        <w:rPr>
          <w:rFonts w:ascii="Times New Roman" w:hAnsi="Times New Roman"/>
        </w:rPr>
        <w:t>24/17</w:t>
      </w:r>
      <w:r w:rsidR="003A4B14" w:rsidRPr="003A4B14">
        <w:rPr>
          <w:rFonts w:ascii="Times New Roman" w:hAnsi="Times New Roman"/>
        </w:rPr>
        <w:t>; see:</w:t>
      </w:r>
      <w:r w:rsidRPr="003A4B14">
        <w:rPr>
          <w:rFonts w:ascii="Times New Roman" w:hAnsi="Times New Roman"/>
        </w:rPr>
        <w:t xml:space="preserve"> </w:t>
      </w:r>
      <w:r w:rsidR="003A4B14" w:rsidRPr="003A4B14">
        <w:rPr>
          <w:rFonts w:ascii="Times New Roman" w:hAnsi="Times New Roman"/>
        </w:rPr>
        <w:t>&lt;</w:t>
      </w:r>
      <w:hyperlink r:id="rId8" w:history="1">
        <w:r w:rsidR="003A4B14" w:rsidRPr="003A4B14">
          <w:rPr>
            <w:rStyle w:val="Hyperlink"/>
            <w:rFonts w:ascii="Times New Roman" w:hAnsi="Times New Roman"/>
            <w:color w:val="auto"/>
            <w:u w:val="none"/>
          </w:rPr>
          <w:t>http://sluzbenilist.me/pregled-dokumenta/?id={B8EBF165-6381-4D9E-AF91-E4271EAC5533}</w:t>
        </w:r>
      </w:hyperlink>
      <w:r w:rsidR="003A4B14">
        <w:rPr>
          <w:rFonts w:ascii="Times New Roman" w:hAnsi="Times New Roman"/>
        </w:rPr>
        <w:t>&gt;.</w:t>
      </w:r>
    </w:p>
  </w:footnote>
  <w:footnote w:id="21">
    <w:p w14:paraId="321F0119" w14:textId="7B116704" w:rsidR="004F25BE" w:rsidRPr="00AA64E5" w:rsidRDefault="004F25BE" w:rsidP="00206ECD">
      <w:pPr>
        <w:pStyle w:val="FootnoteText"/>
        <w:rPr>
          <w:rFonts w:ascii="Times New Roman" w:hAnsi="Times New Roman"/>
          <w:lang w:val="en-US"/>
        </w:rPr>
      </w:pPr>
      <w:r w:rsidRPr="00AA64E5">
        <w:rPr>
          <w:rStyle w:val="FootnoteReference"/>
          <w:rFonts w:ascii="Times New Roman" w:hAnsi="Times New Roman"/>
        </w:rPr>
        <w:footnoteRef/>
      </w:r>
      <w:r w:rsidRPr="00AA64E5">
        <w:rPr>
          <w:rFonts w:ascii="Times New Roman" w:hAnsi="Times New Roman"/>
        </w:rPr>
        <w:t xml:space="preserve"> The petitioners</w:t>
      </w:r>
      <w:r w:rsidR="00AA64E5" w:rsidRPr="00AA64E5">
        <w:rPr>
          <w:rFonts w:ascii="Times New Roman" w:hAnsi="Times New Roman"/>
        </w:rPr>
        <w:t>’</w:t>
      </w:r>
      <w:r w:rsidRPr="00AA64E5">
        <w:rPr>
          <w:rFonts w:ascii="Times New Roman" w:hAnsi="Times New Roman"/>
        </w:rPr>
        <w:t xml:space="preserve"> first argument concerned the right to property as a fundamental constitutional right and whether its limitation by the </w:t>
      </w:r>
      <w:r w:rsidR="003A4B14">
        <w:rPr>
          <w:rFonts w:ascii="Times New Roman" w:hAnsi="Times New Roman"/>
        </w:rPr>
        <w:t>C</w:t>
      </w:r>
      <w:r w:rsidRPr="00AA64E5">
        <w:rPr>
          <w:rFonts w:ascii="Times New Roman" w:hAnsi="Times New Roman"/>
        </w:rPr>
        <w:t xml:space="preserve">onsumer </w:t>
      </w:r>
      <w:r w:rsidR="003A4B14">
        <w:rPr>
          <w:rFonts w:ascii="Times New Roman" w:hAnsi="Times New Roman"/>
        </w:rPr>
        <w:t>B</w:t>
      </w:r>
      <w:r w:rsidRPr="00AA64E5">
        <w:rPr>
          <w:rFonts w:ascii="Times New Roman" w:hAnsi="Times New Roman"/>
        </w:rPr>
        <w:t xml:space="preserve">ankruptcy </w:t>
      </w:r>
      <w:r w:rsidR="003A4B14">
        <w:rPr>
          <w:rFonts w:ascii="Times New Roman" w:hAnsi="Times New Roman"/>
        </w:rPr>
        <w:t>L</w:t>
      </w:r>
      <w:r w:rsidRPr="00AA64E5">
        <w:rPr>
          <w:rFonts w:ascii="Times New Roman" w:hAnsi="Times New Roman"/>
        </w:rPr>
        <w:t>aw was necessary to achieve its purpose in a free democratic society. They emphasized that the law restricted a consumer</w:t>
      </w:r>
      <w:r w:rsidR="00AA64E5" w:rsidRPr="00AA64E5">
        <w:rPr>
          <w:rFonts w:ascii="Times New Roman" w:hAnsi="Times New Roman"/>
        </w:rPr>
        <w:t>’</w:t>
      </w:r>
      <w:r w:rsidRPr="00AA64E5">
        <w:rPr>
          <w:rFonts w:ascii="Times New Roman" w:hAnsi="Times New Roman"/>
        </w:rPr>
        <w:t xml:space="preserve">s ability to manage their property once bankruptcy proceedings were initiated. The second argument was about the inconsistency and conflict with the Civil Procedure Law. The petitioners argued that this inconsistency made the </w:t>
      </w:r>
      <w:r w:rsidR="00C46809">
        <w:rPr>
          <w:rFonts w:ascii="Times New Roman" w:hAnsi="Times New Roman"/>
        </w:rPr>
        <w:t>Consumer B</w:t>
      </w:r>
      <w:r w:rsidRPr="00AA64E5">
        <w:rPr>
          <w:rFonts w:ascii="Times New Roman" w:hAnsi="Times New Roman"/>
        </w:rPr>
        <w:t xml:space="preserve">ankruptcy </w:t>
      </w:r>
      <w:r w:rsidR="00C46809">
        <w:rPr>
          <w:rFonts w:ascii="Times New Roman" w:hAnsi="Times New Roman"/>
        </w:rPr>
        <w:t>L</w:t>
      </w:r>
      <w:r w:rsidRPr="00AA64E5">
        <w:rPr>
          <w:rFonts w:ascii="Times New Roman" w:hAnsi="Times New Roman"/>
        </w:rPr>
        <w:t>aw inapplicable in corresponding court proceedings. The final argument was formal unconstitutionality, claiming that the law had not been passed with the qualified majority required for legislation affecting property rights and consumer bankruptcy rights of foreign citizens.</w:t>
      </w:r>
    </w:p>
  </w:footnote>
  <w:footnote w:id="22">
    <w:p w14:paraId="44493983" w14:textId="08FC4A41" w:rsidR="00B41AAD" w:rsidRPr="002E3051" w:rsidRDefault="00B41AAD">
      <w:pPr>
        <w:pStyle w:val="FootnoteText"/>
        <w:rPr>
          <w:rFonts w:ascii="Times New Roman" w:hAnsi="Times New Roman"/>
          <w:lang w:val="en-US"/>
        </w:rPr>
      </w:pPr>
      <w:r w:rsidRPr="002E3051">
        <w:rPr>
          <w:rStyle w:val="FootnoteReference"/>
          <w:rFonts w:ascii="Times New Roman" w:hAnsi="Times New Roman"/>
        </w:rPr>
        <w:footnoteRef/>
      </w:r>
      <w:r w:rsidRPr="002E3051">
        <w:rPr>
          <w:rFonts w:ascii="Times New Roman" w:hAnsi="Times New Roman"/>
        </w:rPr>
        <w:t xml:space="preserve"> </w:t>
      </w:r>
      <w:r w:rsidR="002E3051" w:rsidRPr="002E3051">
        <w:rPr>
          <w:rFonts w:ascii="Times New Roman" w:hAnsi="Times New Roman"/>
        </w:rPr>
        <w:t>See: &lt;</w:t>
      </w:r>
      <w:hyperlink r:id="rId9" w:history="1">
        <w:r w:rsidRPr="002E3051">
          <w:rPr>
            <w:rStyle w:val="Hyperlink"/>
            <w:rFonts w:ascii="Times New Roman" w:hAnsi="Times New Roman"/>
            <w:color w:val="auto"/>
            <w:u w:val="none"/>
          </w:rPr>
          <w:t>https://ener.gov.mk/Default.aspx?item=pub_regulation&amp;subitem=view_reg_detail&amp;itemid=62558</w:t>
        </w:r>
      </w:hyperlink>
      <w:r w:rsidR="002E3051" w:rsidRPr="002E3051">
        <w:rPr>
          <w:rStyle w:val="Hyperlink"/>
          <w:rFonts w:ascii="Times New Roman" w:hAnsi="Times New Roman"/>
          <w:color w:val="auto"/>
          <w:u w:val="none"/>
        </w:rPr>
        <w:t>&gt;.</w:t>
      </w:r>
    </w:p>
  </w:footnote>
  <w:footnote w:id="23">
    <w:p w14:paraId="0AC50BF2" w14:textId="6B764076" w:rsidR="004F25BE" w:rsidRPr="002E3051" w:rsidRDefault="004F25BE" w:rsidP="00744347">
      <w:pPr>
        <w:pStyle w:val="FootnoteText"/>
        <w:rPr>
          <w:rFonts w:ascii="Times New Roman" w:hAnsi="Times New Roman"/>
        </w:rPr>
      </w:pPr>
      <w:r w:rsidRPr="002E3051">
        <w:rPr>
          <w:rStyle w:val="FootnoteReference"/>
          <w:rFonts w:ascii="Times New Roman" w:hAnsi="Times New Roman"/>
        </w:rPr>
        <w:footnoteRef/>
      </w:r>
      <w:r w:rsidR="002E3051" w:rsidRPr="002E3051">
        <w:rPr>
          <w:rFonts w:ascii="Times New Roman" w:hAnsi="Times New Roman"/>
        </w:rPr>
        <w:t xml:space="preserve"> See: &lt;</w:t>
      </w:r>
      <w:hyperlink r:id="rId10" w:history="1">
        <w:r w:rsidR="002E3051" w:rsidRPr="002E3051">
          <w:rPr>
            <w:rStyle w:val="Hyperlink"/>
            <w:rFonts w:ascii="Times New Roman" w:hAnsi="Times New Roman"/>
            <w:color w:val="auto"/>
            <w:u w:val="none"/>
          </w:rPr>
          <w:t>https://mcusercontent.com/bdc5f50c9c4ffb7dd78c6bc6f/files/8a74f09d-1d80-0e75-8554-35c9cd74c735/%D0%9E%D0%91%D0%9B%D0%98%D0%93%D0%90%D0%A6%D0%98%D0%9E%D0%9D%D0%98%D0%A2%D0%95_%D0%9E%D0%94%D0%9D%D0%9E%D0%A1%D0%98_copy.pdf</w:t>
        </w:r>
      </w:hyperlink>
      <w:r w:rsidR="002E3051" w:rsidRPr="002E3051">
        <w:rPr>
          <w:rFonts w:ascii="Times New Roman" w:hAnsi="Times New Roman"/>
        </w:rPr>
        <w:t>&gt;.</w:t>
      </w:r>
    </w:p>
    <w:p w14:paraId="4467EC46" w14:textId="77777777" w:rsidR="004F25BE" w:rsidRPr="00AA64E5" w:rsidRDefault="004F25BE" w:rsidP="00744347">
      <w:pPr>
        <w:pStyle w:val="FootnoteText"/>
        <w:rPr>
          <w:rFonts w:ascii="Times New Roman" w:hAnsi="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64EC" w14:textId="7E06C87D" w:rsidR="006662A9" w:rsidRDefault="006662A9" w:rsidP="006662A9">
    <w:pPr>
      <w:pStyle w:val="Header"/>
      <w:spacing w:after="0"/>
      <w:rPr>
        <w:rFonts w:ascii="Arial" w:hAnsi="Arial" w:cs="Arial"/>
        <w:b/>
        <w:sz w:val="20"/>
      </w:rPr>
    </w:pPr>
    <w:r w:rsidRPr="002331CA">
      <w:rPr>
        <w:rFonts w:ascii="Arial" w:hAnsi="Arial" w:cs="Arial"/>
        <w:b/>
        <w:sz w:val="20"/>
      </w:rPr>
      <w:t>Inside Story (</w:t>
    </w:r>
    <w:r w:rsidR="002519FC">
      <w:rPr>
        <w:rFonts w:ascii="Arial" w:hAnsi="Arial" w:cs="Arial"/>
        <w:b/>
        <w:sz w:val="20"/>
      </w:rPr>
      <w:t>August</w:t>
    </w:r>
    <w:r w:rsidRPr="002331CA">
      <w:rPr>
        <w:rFonts w:ascii="Arial" w:hAnsi="Arial" w:cs="Arial"/>
        <w:b/>
        <w:sz w:val="20"/>
      </w:rPr>
      <w:t xml:space="preserve"> 202</w:t>
    </w:r>
    <w:r>
      <w:rPr>
        <w:rFonts w:ascii="Arial" w:hAnsi="Arial" w:cs="Arial"/>
        <w:b/>
        <w:sz w:val="20"/>
      </w:rPr>
      <w:t>4)</w:t>
    </w:r>
  </w:p>
  <w:p w14:paraId="5CB97EE8" w14:textId="5F32B67C" w:rsidR="004F25BE" w:rsidRPr="006662A9" w:rsidRDefault="006662A9" w:rsidP="00C2522B">
    <w:pPr>
      <w:pStyle w:val="Header"/>
      <w:spacing w:after="0"/>
      <w:rPr>
        <w:rFonts w:ascii="Arial" w:hAnsi="Arial" w:cs="Arial"/>
        <w:b/>
        <w:sz w:val="20"/>
      </w:rPr>
    </w:pPr>
    <w:r>
      <w:rPr>
        <w:rFonts w:ascii="Arial" w:hAnsi="Arial" w:cs="Arial"/>
        <w:b/>
        <w:sz w:val="20"/>
      </w:rPr>
      <w:t xml:space="preserve">Marinela Majnova </w:t>
    </w:r>
    <w:r w:rsidRPr="000E6FB9">
      <w:rPr>
        <w:rFonts w:ascii="Arial" w:hAnsi="Arial" w:cs="Arial"/>
        <w:b/>
        <w:sz w:val="20"/>
      </w:rPr>
      <w:t>(</w:t>
    </w:r>
    <w:r>
      <w:rPr>
        <w:rFonts w:ascii="Arial" w:hAnsi="Arial" w:cs="Arial"/>
        <w:b/>
        <w:sz w:val="20"/>
      </w:rPr>
      <w:t>ME+MK</w:t>
    </w:r>
    <w:r w:rsidRPr="000E6FB9">
      <w:rPr>
        <w:rFonts w:ascii="Arial" w:hAnsi="Arial" w:cs="Arial"/>
        <w:b/>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4C0028"/>
    <w:multiLevelType w:val="hybridMultilevel"/>
    <w:tmpl w:val="84C4C65C"/>
    <w:lvl w:ilvl="0" w:tplc="FB942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A61827"/>
    <w:multiLevelType w:val="hybridMultilevel"/>
    <w:tmpl w:val="AB50B442"/>
    <w:lvl w:ilvl="0" w:tplc="B1D6D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C34B1"/>
    <w:multiLevelType w:val="hybridMultilevel"/>
    <w:tmpl w:val="5342A5BA"/>
    <w:lvl w:ilvl="0" w:tplc="9CB073E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5311D3F"/>
    <w:multiLevelType w:val="hybridMultilevel"/>
    <w:tmpl w:val="C8A861C2"/>
    <w:lvl w:ilvl="0" w:tplc="5DF886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2"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BB401E"/>
    <w:multiLevelType w:val="hybridMultilevel"/>
    <w:tmpl w:val="6D80538E"/>
    <w:lvl w:ilvl="0" w:tplc="FBC8B44C">
      <w:start w:val="1"/>
      <w:numFmt w:val="lowerRoman"/>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15:restartNumberingAfterBreak="0">
    <w:nsid w:val="28F73AA4"/>
    <w:multiLevelType w:val="hybridMultilevel"/>
    <w:tmpl w:val="728E40E8"/>
    <w:lvl w:ilvl="0" w:tplc="8FDA2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7" w15:restartNumberingAfterBreak="0">
    <w:nsid w:val="39396F67"/>
    <w:multiLevelType w:val="hybridMultilevel"/>
    <w:tmpl w:val="4D2C20BE"/>
    <w:lvl w:ilvl="0" w:tplc="AF5E50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09AE"/>
    <w:multiLevelType w:val="hybridMultilevel"/>
    <w:tmpl w:val="5C14ECCC"/>
    <w:lvl w:ilvl="0" w:tplc="01CC4D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A73270"/>
    <w:multiLevelType w:val="hybridMultilevel"/>
    <w:tmpl w:val="43FA641C"/>
    <w:lvl w:ilvl="0" w:tplc="9A460E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5"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84108A1"/>
    <w:multiLevelType w:val="multilevel"/>
    <w:tmpl w:val="831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625F8C"/>
    <w:multiLevelType w:val="hybridMultilevel"/>
    <w:tmpl w:val="9BE0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DCE51A2"/>
    <w:multiLevelType w:val="hybridMultilevel"/>
    <w:tmpl w:val="EB2EC86A"/>
    <w:lvl w:ilvl="0" w:tplc="733EA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abstractNum w:abstractNumId="32" w15:restartNumberingAfterBreak="0">
    <w:nsid w:val="799A6CA3"/>
    <w:multiLevelType w:val="hybridMultilevel"/>
    <w:tmpl w:val="8EE08D98"/>
    <w:lvl w:ilvl="0" w:tplc="A8FC586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188479">
    <w:abstractNumId w:val="11"/>
  </w:num>
  <w:num w:numId="2" w16cid:durableId="139540228">
    <w:abstractNumId w:val="7"/>
  </w:num>
  <w:num w:numId="3" w16cid:durableId="882255769">
    <w:abstractNumId w:val="29"/>
  </w:num>
  <w:num w:numId="4" w16cid:durableId="319433734">
    <w:abstractNumId w:val="14"/>
  </w:num>
  <w:num w:numId="5" w16cid:durableId="1437360320">
    <w:abstractNumId w:val="16"/>
  </w:num>
  <w:num w:numId="6" w16cid:durableId="1514764761">
    <w:abstractNumId w:val="31"/>
  </w:num>
  <w:num w:numId="7" w16cid:durableId="1020935535">
    <w:abstractNumId w:val="0"/>
  </w:num>
  <w:num w:numId="8" w16cid:durableId="1185941703">
    <w:abstractNumId w:val="9"/>
  </w:num>
  <w:num w:numId="9" w16cid:durableId="345787519">
    <w:abstractNumId w:val="2"/>
  </w:num>
  <w:num w:numId="10" w16cid:durableId="1644577611">
    <w:abstractNumId w:val="1"/>
  </w:num>
  <w:num w:numId="11" w16cid:durableId="87119171">
    <w:abstractNumId w:val="25"/>
  </w:num>
  <w:num w:numId="12" w16cid:durableId="1603757786">
    <w:abstractNumId w:val="8"/>
  </w:num>
  <w:num w:numId="13" w16cid:durableId="1435008184">
    <w:abstractNumId w:val="24"/>
  </w:num>
  <w:num w:numId="14" w16cid:durableId="1728187769">
    <w:abstractNumId w:val="16"/>
  </w:num>
  <w:num w:numId="15" w16cid:durableId="1019086353">
    <w:abstractNumId w:val="16"/>
  </w:num>
  <w:num w:numId="16" w16cid:durableId="671613832">
    <w:abstractNumId w:val="16"/>
  </w:num>
  <w:num w:numId="17" w16cid:durableId="303194633">
    <w:abstractNumId w:val="16"/>
  </w:num>
  <w:num w:numId="18" w16cid:durableId="414673159">
    <w:abstractNumId w:val="16"/>
  </w:num>
  <w:num w:numId="19" w16cid:durableId="2041854484">
    <w:abstractNumId w:val="16"/>
  </w:num>
  <w:num w:numId="20" w16cid:durableId="1045642075">
    <w:abstractNumId w:val="7"/>
  </w:num>
  <w:num w:numId="21" w16cid:durableId="141435533">
    <w:abstractNumId w:val="29"/>
  </w:num>
  <w:num w:numId="22" w16cid:durableId="1801023976">
    <w:abstractNumId w:val="16"/>
  </w:num>
  <w:num w:numId="23" w16cid:durableId="1633631407">
    <w:abstractNumId w:val="14"/>
  </w:num>
  <w:num w:numId="24" w16cid:durableId="1338264931">
    <w:abstractNumId w:val="27"/>
  </w:num>
  <w:num w:numId="25" w16cid:durableId="907571683">
    <w:abstractNumId w:val="20"/>
  </w:num>
  <w:num w:numId="26" w16cid:durableId="1073701592">
    <w:abstractNumId w:val="23"/>
  </w:num>
  <w:num w:numId="27" w16cid:durableId="806901040">
    <w:abstractNumId w:val="19"/>
  </w:num>
  <w:num w:numId="28" w16cid:durableId="1070884842">
    <w:abstractNumId w:val="22"/>
  </w:num>
  <w:num w:numId="29" w16cid:durableId="1379431737">
    <w:abstractNumId w:val="6"/>
  </w:num>
  <w:num w:numId="30" w16cid:durableId="1111051246">
    <w:abstractNumId w:val="12"/>
  </w:num>
  <w:num w:numId="31" w16cid:durableId="1897626546">
    <w:abstractNumId w:val="4"/>
  </w:num>
  <w:num w:numId="32" w16cid:durableId="1116293419">
    <w:abstractNumId w:val="15"/>
  </w:num>
  <w:num w:numId="33" w16cid:durableId="1058170619">
    <w:abstractNumId w:val="21"/>
  </w:num>
  <w:num w:numId="34" w16cid:durableId="901599847">
    <w:abstractNumId w:val="32"/>
  </w:num>
  <w:num w:numId="35" w16cid:durableId="2086535394">
    <w:abstractNumId w:val="5"/>
  </w:num>
  <w:num w:numId="36" w16cid:durableId="460004323">
    <w:abstractNumId w:val="3"/>
  </w:num>
  <w:num w:numId="37" w16cid:durableId="989595974">
    <w:abstractNumId w:val="18"/>
  </w:num>
  <w:num w:numId="38" w16cid:durableId="563443302">
    <w:abstractNumId w:val="30"/>
  </w:num>
  <w:num w:numId="39" w16cid:durableId="293294587">
    <w:abstractNumId w:val="17"/>
  </w:num>
  <w:num w:numId="40" w16cid:durableId="256641050">
    <w:abstractNumId w:val="10"/>
  </w:num>
  <w:num w:numId="41" w16cid:durableId="1134181671">
    <w:abstractNumId w:val="28"/>
  </w:num>
  <w:num w:numId="42" w16cid:durableId="1031103285">
    <w:abstractNumId w:val="13"/>
  </w:num>
  <w:num w:numId="43" w16cid:durableId="35462353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C5"/>
    <w:rsid w:val="000016A7"/>
    <w:rsid w:val="00001C5A"/>
    <w:rsid w:val="00002B7B"/>
    <w:rsid w:val="000033DF"/>
    <w:rsid w:val="000126E6"/>
    <w:rsid w:val="00012EBB"/>
    <w:rsid w:val="00024810"/>
    <w:rsid w:val="00033881"/>
    <w:rsid w:val="00086E49"/>
    <w:rsid w:val="000921F0"/>
    <w:rsid w:val="00092307"/>
    <w:rsid w:val="000C2510"/>
    <w:rsid w:val="000C4532"/>
    <w:rsid w:val="000D38BD"/>
    <w:rsid w:val="000D3C8B"/>
    <w:rsid w:val="000D42C6"/>
    <w:rsid w:val="000E1F92"/>
    <w:rsid w:val="00104C2C"/>
    <w:rsid w:val="00114372"/>
    <w:rsid w:val="001171FA"/>
    <w:rsid w:val="00123B71"/>
    <w:rsid w:val="001258A8"/>
    <w:rsid w:val="00127C4A"/>
    <w:rsid w:val="0013504C"/>
    <w:rsid w:val="00141375"/>
    <w:rsid w:val="00145356"/>
    <w:rsid w:val="001465B1"/>
    <w:rsid w:val="00152FBB"/>
    <w:rsid w:val="001635FC"/>
    <w:rsid w:val="0016421F"/>
    <w:rsid w:val="00165972"/>
    <w:rsid w:val="001835B2"/>
    <w:rsid w:val="001904F7"/>
    <w:rsid w:val="001934CC"/>
    <w:rsid w:val="001A0182"/>
    <w:rsid w:val="001A6270"/>
    <w:rsid w:val="001A713B"/>
    <w:rsid w:val="001B0681"/>
    <w:rsid w:val="001B33AD"/>
    <w:rsid w:val="001C462C"/>
    <w:rsid w:val="001C5080"/>
    <w:rsid w:val="001C5B38"/>
    <w:rsid w:val="001D3A90"/>
    <w:rsid w:val="001D5B21"/>
    <w:rsid w:val="001E0189"/>
    <w:rsid w:val="001E6691"/>
    <w:rsid w:val="001F119D"/>
    <w:rsid w:val="00206ECD"/>
    <w:rsid w:val="002415A6"/>
    <w:rsid w:val="002415D7"/>
    <w:rsid w:val="00245633"/>
    <w:rsid w:val="00247BAC"/>
    <w:rsid w:val="002519FC"/>
    <w:rsid w:val="002520CE"/>
    <w:rsid w:val="00276632"/>
    <w:rsid w:val="00280030"/>
    <w:rsid w:val="00286649"/>
    <w:rsid w:val="002C6EEA"/>
    <w:rsid w:val="002C7F0B"/>
    <w:rsid w:val="002D5EB0"/>
    <w:rsid w:val="002E09E9"/>
    <w:rsid w:val="002E3051"/>
    <w:rsid w:val="002E481E"/>
    <w:rsid w:val="00301B96"/>
    <w:rsid w:val="003021B6"/>
    <w:rsid w:val="00302B3E"/>
    <w:rsid w:val="003107DB"/>
    <w:rsid w:val="003111F4"/>
    <w:rsid w:val="0031490E"/>
    <w:rsid w:val="003217E3"/>
    <w:rsid w:val="0032563F"/>
    <w:rsid w:val="00326D76"/>
    <w:rsid w:val="00340DE9"/>
    <w:rsid w:val="00340FF0"/>
    <w:rsid w:val="0034767D"/>
    <w:rsid w:val="003518FD"/>
    <w:rsid w:val="00363C82"/>
    <w:rsid w:val="003651E6"/>
    <w:rsid w:val="003666A0"/>
    <w:rsid w:val="00367985"/>
    <w:rsid w:val="00386715"/>
    <w:rsid w:val="00395D89"/>
    <w:rsid w:val="00396E5A"/>
    <w:rsid w:val="003978ED"/>
    <w:rsid w:val="003A4B14"/>
    <w:rsid w:val="003B5A24"/>
    <w:rsid w:val="003C284E"/>
    <w:rsid w:val="003C5E82"/>
    <w:rsid w:val="003C69AB"/>
    <w:rsid w:val="003D128B"/>
    <w:rsid w:val="003D4295"/>
    <w:rsid w:val="003E3EAC"/>
    <w:rsid w:val="003F1EA9"/>
    <w:rsid w:val="00402B8E"/>
    <w:rsid w:val="00404D9A"/>
    <w:rsid w:val="00413E38"/>
    <w:rsid w:val="00415AEE"/>
    <w:rsid w:val="00415DDB"/>
    <w:rsid w:val="00416E13"/>
    <w:rsid w:val="00417D36"/>
    <w:rsid w:val="00423D3B"/>
    <w:rsid w:val="00434808"/>
    <w:rsid w:val="00434A5E"/>
    <w:rsid w:val="00437A17"/>
    <w:rsid w:val="00437BFE"/>
    <w:rsid w:val="00440CF8"/>
    <w:rsid w:val="00442252"/>
    <w:rsid w:val="004433C5"/>
    <w:rsid w:val="00464A22"/>
    <w:rsid w:val="00470254"/>
    <w:rsid w:val="00470746"/>
    <w:rsid w:val="00484F6D"/>
    <w:rsid w:val="00497FD4"/>
    <w:rsid w:val="004B0450"/>
    <w:rsid w:val="004B3FED"/>
    <w:rsid w:val="004C4C84"/>
    <w:rsid w:val="004D1D7E"/>
    <w:rsid w:val="004D6256"/>
    <w:rsid w:val="004E3CAB"/>
    <w:rsid w:val="004F09AF"/>
    <w:rsid w:val="004F25BE"/>
    <w:rsid w:val="004F57B8"/>
    <w:rsid w:val="00512A1D"/>
    <w:rsid w:val="00523482"/>
    <w:rsid w:val="005252B5"/>
    <w:rsid w:val="00531276"/>
    <w:rsid w:val="00535342"/>
    <w:rsid w:val="00555D8C"/>
    <w:rsid w:val="00557280"/>
    <w:rsid w:val="00557A0F"/>
    <w:rsid w:val="00560963"/>
    <w:rsid w:val="00564DE1"/>
    <w:rsid w:val="00567AEC"/>
    <w:rsid w:val="005764A7"/>
    <w:rsid w:val="00577785"/>
    <w:rsid w:val="005805F6"/>
    <w:rsid w:val="00593E77"/>
    <w:rsid w:val="005A7259"/>
    <w:rsid w:val="005C38A8"/>
    <w:rsid w:val="005D0DB7"/>
    <w:rsid w:val="005D423D"/>
    <w:rsid w:val="005D6C09"/>
    <w:rsid w:val="005D783E"/>
    <w:rsid w:val="005D79E3"/>
    <w:rsid w:val="005E7C6B"/>
    <w:rsid w:val="005F5195"/>
    <w:rsid w:val="0060364B"/>
    <w:rsid w:val="00604FCC"/>
    <w:rsid w:val="00617533"/>
    <w:rsid w:val="00621348"/>
    <w:rsid w:val="00622016"/>
    <w:rsid w:val="00623598"/>
    <w:rsid w:val="00644115"/>
    <w:rsid w:val="006441B0"/>
    <w:rsid w:val="006452F3"/>
    <w:rsid w:val="00645BBE"/>
    <w:rsid w:val="0065106A"/>
    <w:rsid w:val="00652135"/>
    <w:rsid w:val="00654AB4"/>
    <w:rsid w:val="006556C9"/>
    <w:rsid w:val="0065633A"/>
    <w:rsid w:val="00664A6B"/>
    <w:rsid w:val="006662A9"/>
    <w:rsid w:val="0067145C"/>
    <w:rsid w:val="00671CF8"/>
    <w:rsid w:val="00673BB3"/>
    <w:rsid w:val="00694350"/>
    <w:rsid w:val="006B1DDC"/>
    <w:rsid w:val="006C31CE"/>
    <w:rsid w:val="006C7892"/>
    <w:rsid w:val="006D0A86"/>
    <w:rsid w:val="006E670E"/>
    <w:rsid w:val="006E7E8D"/>
    <w:rsid w:val="006F0E4E"/>
    <w:rsid w:val="00703D03"/>
    <w:rsid w:val="00704536"/>
    <w:rsid w:val="00707113"/>
    <w:rsid w:val="0070753F"/>
    <w:rsid w:val="007222AE"/>
    <w:rsid w:val="00725E4C"/>
    <w:rsid w:val="00740171"/>
    <w:rsid w:val="00740523"/>
    <w:rsid w:val="00740F50"/>
    <w:rsid w:val="00742594"/>
    <w:rsid w:val="00744347"/>
    <w:rsid w:val="00746F47"/>
    <w:rsid w:val="00755999"/>
    <w:rsid w:val="007600FD"/>
    <w:rsid w:val="00772427"/>
    <w:rsid w:val="00781608"/>
    <w:rsid w:val="007855BF"/>
    <w:rsid w:val="00790DFB"/>
    <w:rsid w:val="007A6A9C"/>
    <w:rsid w:val="007B2C97"/>
    <w:rsid w:val="007C4484"/>
    <w:rsid w:val="007C571D"/>
    <w:rsid w:val="007D04D2"/>
    <w:rsid w:val="007D4792"/>
    <w:rsid w:val="007D5F6C"/>
    <w:rsid w:val="007E1590"/>
    <w:rsid w:val="007E5FA1"/>
    <w:rsid w:val="007F122B"/>
    <w:rsid w:val="00807744"/>
    <w:rsid w:val="0081495C"/>
    <w:rsid w:val="00820AA9"/>
    <w:rsid w:val="00822B31"/>
    <w:rsid w:val="008260FE"/>
    <w:rsid w:val="00830DE8"/>
    <w:rsid w:val="008432D1"/>
    <w:rsid w:val="00847988"/>
    <w:rsid w:val="00850645"/>
    <w:rsid w:val="00867725"/>
    <w:rsid w:val="00876BCD"/>
    <w:rsid w:val="00877CBB"/>
    <w:rsid w:val="00886023"/>
    <w:rsid w:val="008C0E4A"/>
    <w:rsid w:val="008D35A4"/>
    <w:rsid w:val="009069C9"/>
    <w:rsid w:val="009075C7"/>
    <w:rsid w:val="0091176A"/>
    <w:rsid w:val="00914C5C"/>
    <w:rsid w:val="00933B42"/>
    <w:rsid w:val="0093601D"/>
    <w:rsid w:val="00936576"/>
    <w:rsid w:val="009407E2"/>
    <w:rsid w:val="0097178E"/>
    <w:rsid w:val="00971D63"/>
    <w:rsid w:val="00976F27"/>
    <w:rsid w:val="00977889"/>
    <w:rsid w:val="0098305D"/>
    <w:rsid w:val="009A1976"/>
    <w:rsid w:val="009A23D9"/>
    <w:rsid w:val="009A7E2E"/>
    <w:rsid w:val="009B5E68"/>
    <w:rsid w:val="009C6F2A"/>
    <w:rsid w:val="009C7EE2"/>
    <w:rsid w:val="009D2E2A"/>
    <w:rsid w:val="009E00E3"/>
    <w:rsid w:val="009E51C4"/>
    <w:rsid w:val="009F391D"/>
    <w:rsid w:val="009F4D7D"/>
    <w:rsid w:val="009F5265"/>
    <w:rsid w:val="009F52F0"/>
    <w:rsid w:val="00A01EC8"/>
    <w:rsid w:val="00A0599F"/>
    <w:rsid w:val="00A14E9E"/>
    <w:rsid w:val="00A30F6C"/>
    <w:rsid w:val="00A34959"/>
    <w:rsid w:val="00A34E29"/>
    <w:rsid w:val="00A3653C"/>
    <w:rsid w:val="00A3654A"/>
    <w:rsid w:val="00A423CD"/>
    <w:rsid w:val="00A51823"/>
    <w:rsid w:val="00A60A3A"/>
    <w:rsid w:val="00A60B13"/>
    <w:rsid w:val="00A6134E"/>
    <w:rsid w:val="00A61B93"/>
    <w:rsid w:val="00A700A6"/>
    <w:rsid w:val="00A76670"/>
    <w:rsid w:val="00A81F5B"/>
    <w:rsid w:val="00A93BBD"/>
    <w:rsid w:val="00AA64E5"/>
    <w:rsid w:val="00AA741E"/>
    <w:rsid w:val="00AA7715"/>
    <w:rsid w:val="00AB71CB"/>
    <w:rsid w:val="00AC35D7"/>
    <w:rsid w:val="00AC76CA"/>
    <w:rsid w:val="00AD3470"/>
    <w:rsid w:val="00AD6AE4"/>
    <w:rsid w:val="00AF5A99"/>
    <w:rsid w:val="00B07D0E"/>
    <w:rsid w:val="00B10912"/>
    <w:rsid w:val="00B1789B"/>
    <w:rsid w:val="00B40AE7"/>
    <w:rsid w:val="00B40F88"/>
    <w:rsid w:val="00B41AAD"/>
    <w:rsid w:val="00B46BCC"/>
    <w:rsid w:val="00B6537B"/>
    <w:rsid w:val="00B8590C"/>
    <w:rsid w:val="00B875E5"/>
    <w:rsid w:val="00B90F44"/>
    <w:rsid w:val="00B9564A"/>
    <w:rsid w:val="00BA0CE2"/>
    <w:rsid w:val="00BA1EF1"/>
    <w:rsid w:val="00BA38DA"/>
    <w:rsid w:val="00BA4F04"/>
    <w:rsid w:val="00BC3610"/>
    <w:rsid w:val="00BC4BE5"/>
    <w:rsid w:val="00BC4C0D"/>
    <w:rsid w:val="00BD0697"/>
    <w:rsid w:val="00BD0DE1"/>
    <w:rsid w:val="00BE6DD9"/>
    <w:rsid w:val="00BF3D3E"/>
    <w:rsid w:val="00C055CE"/>
    <w:rsid w:val="00C11D8F"/>
    <w:rsid w:val="00C124CD"/>
    <w:rsid w:val="00C14FD7"/>
    <w:rsid w:val="00C15466"/>
    <w:rsid w:val="00C16DFA"/>
    <w:rsid w:val="00C20F62"/>
    <w:rsid w:val="00C2522B"/>
    <w:rsid w:val="00C27460"/>
    <w:rsid w:val="00C363C3"/>
    <w:rsid w:val="00C37814"/>
    <w:rsid w:val="00C44D53"/>
    <w:rsid w:val="00C46809"/>
    <w:rsid w:val="00C54799"/>
    <w:rsid w:val="00C66EC6"/>
    <w:rsid w:val="00C76A78"/>
    <w:rsid w:val="00C813B2"/>
    <w:rsid w:val="00C83284"/>
    <w:rsid w:val="00C8681B"/>
    <w:rsid w:val="00C96534"/>
    <w:rsid w:val="00CA74E8"/>
    <w:rsid w:val="00CC245A"/>
    <w:rsid w:val="00CD5685"/>
    <w:rsid w:val="00CE09C4"/>
    <w:rsid w:val="00CE7016"/>
    <w:rsid w:val="00D00DD4"/>
    <w:rsid w:val="00D15621"/>
    <w:rsid w:val="00D16925"/>
    <w:rsid w:val="00D31877"/>
    <w:rsid w:val="00D32C99"/>
    <w:rsid w:val="00D418E6"/>
    <w:rsid w:val="00D4761F"/>
    <w:rsid w:val="00D5046B"/>
    <w:rsid w:val="00D617C3"/>
    <w:rsid w:val="00D6291C"/>
    <w:rsid w:val="00D71EC9"/>
    <w:rsid w:val="00D7286C"/>
    <w:rsid w:val="00D913CF"/>
    <w:rsid w:val="00D9592A"/>
    <w:rsid w:val="00D97BA4"/>
    <w:rsid w:val="00DA2CAE"/>
    <w:rsid w:val="00DC65C2"/>
    <w:rsid w:val="00DE5F99"/>
    <w:rsid w:val="00DE6EB4"/>
    <w:rsid w:val="00DF7344"/>
    <w:rsid w:val="00E007BF"/>
    <w:rsid w:val="00E21C80"/>
    <w:rsid w:val="00E24F7D"/>
    <w:rsid w:val="00E2501C"/>
    <w:rsid w:val="00E37A5D"/>
    <w:rsid w:val="00E477ED"/>
    <w:rsid w:val="00E502EF"/>
    <w:rsid w:val="00E53ABF"/>
    <w:rsid w:val="00E80153"/>
    <w:rsid w:val="00E951FA"/>
    <w:rsid w:val="00EB6116"/>
    <w:rsid w:val="00EC1075"/>
    <w:rsid w:val="00EC1ACB"/>
    <w:rsid w:val="00ED21A7"/>
    <w:rsid w:val="00EE07CD"/>
    <w:rsid w:val="00F20AC6"/>
    <w:rsid w:val="00F26F3D"/>
    <w:rsid w:val="00F36532"/>
    <w:rsid w:val="00F433D7"/>
    <w:rsid w:val="00F47DC8"/>
    <w:rsid w:val="00F55244"/>
    <w:rsid w:val="00F55F2D"/>
    <w:rsid w:val="00F77372"/>
    <w:rsid w:val="00F90C01"/>
    <w:rsid w:val="00F93958"/>
    <w:rsid w:val="00F94B24"/>
    <w:rsid w:val="00FB34E3"/>
    <w:rsid w:val="00FB512C"/>
    <w:rsid w:val="00FB7C3C"/>
    <w:rsid w:val="00FC22D6"/>
    <w:rsid w:val="00FD1151"/>
    <w:rsid w:val="00FD5BC8"/>
    <w:rsid w:val="00FE4C12"/>
    <w:rsid w:val="00FF1CD9"/>
    <w:rsid w:val="00FF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fn,Footnote Text Char Char Char Char Char Char,Footnote,Fußnote,FSR footnote,lábléc,single space,FOOTNOTES,Footnote Text Char2 Char,Footnote Text Char1 Char Char,Footnote Text Char Char Char Char,Testo_note,Testo_note1,Car,Footnote ak,12pt"/>
    <w:basedOn w:val="Normal"/>
    <w:link w:val="FootnoteTextChar"/>
    <w:uiPriority w:val="99"/>
    <w:qFormat/>
    <w:rsid w:val="00740F50"/>
    <w:pPr>
      <w:spacing w:after="0"/>
    </w:pPr>
    <w:rPr>
      <w:sz w:val="20"/>
    </w:rPr>
  </w:style>
  <w:style w:type="character" w:customStyle="1" w:styleId="FootnoteTextChar">
    <w:name w:val="Footnote Text Char"/>
    <w:aliases w:val="fn Char,Footnote Text Char Char Char Char Char Char Char,Footnote Char,Fußnote Char,FSR footnote Char,lábléc Char,single space Char,FOOTNOTES Char,Footnote Text Char2 Char Char,Footnote Text Char1 Char Char Char,Testo_note Char"/>
    <w:basedOn w:val="DefaultParagraphFont"/>
    <w:link w:val="FootnoteText"/>
    <w:uiPriority w:val="99"/>
    <w:qFormat/>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customStyle="1" w:styleId="rynqvb">
    <w:name w:val="rynqvb"/>
    <w:basedOn w:val="DefaultParagraphFont"/>
    <w:rsid w:val="0091176A"/>
  </w:style>
  <w:style w:type="character" w:customStyle="1" w:styleId="hwtze">
    <w:name w:val="hwtze"/>
    <w:basedOn w:val="DefaultParagraphFont"/>
    <w:rsid w:val="0091176A"/>
  </w:style>
  <w:style w:type="character" w:styleId="UnresolvedMention">
    <w:name w:val="Unresolved Mention"/>
    <w:basedOn w:val="DefaultParagraphFont"/>
    <w:uiPriority w:val="99"/>
    <w:semiHidden/>
    <w:unhideWhenUsed/>
    <w:rsid w:val="003A4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27857">
      <w:bodyDiv w:val="1"/>
      <w:marLeft w:val="0"/>
      <w:marRight w:val="0"/>
      <w:marTop w:val="0"/>
      <w:marBottom w:val="0"/>
      <w:divBdr>
        <w:top w:val="none" w:sz="0" w:space="0" w:color="auto"/>
        <w:left w:val="none" w:sz="0" w:space="0" w:color="auto"/>
        <w:bottom w:val="none" w:sz="0" w:space="0" w:color="auto"/>
        <w:right w:val="none" w:sz="0" w:space="0" w:color="auto"/>
      </w:divBdr>
    </w:div>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975646848">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luzbenilist.me/pregled-dokumenta/?id=%7bB8EBF165-6381-4D9E-AF91-E4271EAC5533%7d" TargetMode="External"/><Relationship Id="rId3" Type="http://schemas.openxmlformats.org/officeDocument/2006/relationships/hyperlink" Target="https://www.cilc.nl/national-chamber-of-private-enforcement-agents-established-in-albania/" TargetMode="External"/><Relationship Id="rId7" Type="http://schemas.openxmlformats.org/officeDocument/2006/relationships/hyperlink" Target="https://www.ustavnisud.me/ustavnisud/arhiva.php" TargetMode="External"/><Relationship Id="rId2" Type="http://schemas.openxmlformats.org/officeDocument/2006/relationships/hyperlink" Target="https://www.javni-izvrsitelji.me/javni-izvrsitelj/imenik-izvrsitelja" TargetMode="External"/><Relationship Id="rId1" Type="http://schemas.openxmlformats.org/officeDocument/2006/relationships/hyperlink" Target="https://komoraizvrsitelja.rs/javni-izvrsitelji/" TargetMode="External"/><Relationship Id="rId6" Type="http://schemas.openxmlformats.org/officeDocument/2006/relationships/hyperlink" Target="https://www.gov.me/dokumenta/9536d519-f5f2-4b2b-b2b4-f2175fbbc93b" TargetMode="External"/><Relationship Id="rId5" Type="http://schemas.openxmlformats.org/officeDocument/2006/relationships/hyperlink" Target="https://www.nbs.rs/en/scripts/showcontent/index.html?id=8661&amp;konverzija=no" TargetMode="External"/><Relationship Id="rId10" Type="http://schemas.openxmlformats.org/officeDocument/2006/relationships/hyperlink" Target="https://mcusercontent.com/bdc5f50c9c4ffb7dd78c6bc6f/files/8a74f09d-1d80-0e75-8554-35c9cd74c735/%D0%9E%D0%91%D0%9B%D0%98%D0%93%D0%90%D0%A6%D0%98%D0%9E%D0%9D%D0%98%D0%A2%D0%95_%D0%9E%D0%94%D0%9D%D0%9E%D0%A1%D0%98_copy.pdf" TargetMode="External"/><Relationship Id="rId4" Type="http://schemas.openxmlformats.org/officeDocument/2006/relationships/hyperlink" Target="https://opk-rks.org/en/bailiffs" TargetMode="External"/><Relationship Id="rId9" Type="http://schemas.openxmlformats.org/officeDocument/2006/relationships/hyperlink" Target="https://ener.gov.mk/Default.aspx?item=pub_regulation&amp;subitem=view_reg_detail&amp;itemid=62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0B01-2B60-47F2-93AB-CB362CEF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1970</Words>
  <Characters>11231</Characters>
  <Application>Microsoft Office Word</Application>
  <DocSecurity>0</DocSecurity>
  <PresentationFormat/>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13175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5</cp:revision>
  <cp:lastPrinted>2017-11-20T20:14:00Z</cp:lastPrinted>
  <dcterms:created xsi:type="dcterms:W3CDTF">2024-07-25T13:47:00Z</dcterms:created>
  <dcterms:modified xsi:type="dcterms:W3CDTF">2024-08-06T10:35:00Z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