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38C9E" w14:textId="014E43E2" w:rsidR="008B7053" w:rsidRPr="008B7053" w:rsidRDefault="008B7053" w:rsidP="008B7053">
      <w:pPr>
        <w:jc w:val="center"/>
        <w:rPr>
          <w:rFonts w:ascii="Baskerville Old Face" w:hAnsi="Baskerville Old Face"/>
          <w:b/>
          <w:bCs/>
          <w:sz w:val="28"/>
          <w:szCs w:val="28"/>
          <w:lang w:val="en-GB"/>
        </w:rPr>
      </w:pPr>
      <w:r w:rsidRPr="008B7053">
        <w:rPr>
          <w:rFonts w:ascii="Baskerville Old Face" w:hAnsi="Baskerville Old Face"/>
          <w:b/>
          <w:bCs/>
          <w:sz w:val="28"/>
          <w:szCs w:val="28"/>
          <w:lang w:val="en-GB"/>
        </w:rPr>
        <w:t>Mortgages and Transaction Avoidance under the Insolvency Directive</w:t>
      </w:r>
    </w:p>
    <w:p w14:paraId="7FD71B15" w14:textId="6D1B5D64" w:rsidR="008B7053" w:rsidRPr="008B7053" w:rsidRDefault="00B05C86" w:rsidP="008B7053">
      <w:pPr>
        <w:spacing w:after="0" w:line="240" w:lineRule="auto"/>
        <w:jc w:val="left"/>
        <w:rPr>
          <w:rFonts w:ascii="Baskerville Old Face" w:hAnsi="Baskerville Old Face"/>
          <w:b/>
          <w:bCs/>
          <w:sz w:val="24"/>
          <w:szCs w:val="24"/>
          <w:lang w:val="de-DE"/>
        </w:rPr>
      </w:pPr>
      <w:r w:rsidRPr="008B7053">
        <w:rPr>
          <w:rFonts w:ascii="Baskerville Old Face" w:hAnsi="Baskerville Old Face"/>
          <w:b/>
          <w:bCs/>
          <w:sz w:val="24"/>
          <w:szCs w:val="24"/>
          <w:lang w:val="de-DE"/>
        </w:rPr>
        <w:t xml:space="preserve">Dr. Barbara </w:t>
      </w:r>
      <w:proofErr w:type="spellStart"/>
      <w:r w:rsidRPr="008B7053">
        <w:rPr>
          <w:rFonts w:ascii="Baskerville Old Face" w:hAnsi="Baskerville Old Face"/>
          <w:b/>
          <w:bCs/>
          <w:sz w:val="24"/>
          <w:szCs w:val="24"/>
          <w:lang w:val="de-DE"/>
        </w:rPr>
        <w:t>Gadig</w:t>
      </w:r>
      <w:proofErr w:type="spellEnd"/>
      <w:r w:rsidR="008B7053" w:rsidRPr="008B7053">
        <w:rPr>
          <w:rFonts w:ascii="Baskerville Old Face" w:hAnsi="Baskerville Old Face"/>
          <w:b/>
          <w:bCs/>
          <w:sz w:val="24"/>
          <w:szCs w:val="24"/>
          <w:lang w:val="de-DE"/>
        </w:rPr>
        <w:t xml:space="preserve">, </w:t>
      </w:r>
      <w:r w:rsidR="008B7053" w:rsidRPr="008B7053">
        <w:rPr>
          <w:rFonts w:ascii="Baskerville Old Face" w:hAnsi="Baskerville Old Face"/>
          <w:b/>
          <w:bCs/>
          <w:i/>
          <w:iCs/>
          <w:sz w:val="24"/>
          <w:szCs w:val="24"/>
        </w:rPr>
        <w:t>Lecturer</w:t>
      </w:r>
      <w:r w:rsidR="008B7053" w:rsidRPr="008B7053">
        <w:rPr>
          <w:rFonts w:ascii="Baskerville Old Face" w:hAnsi="Baskerville Old Face"/>
          <w:b/>
          <w:bCs/>
          <w:i/>
          <w:iCs/>
          <w:sz w:val="24"/>
          <w:szCs w:val="24"/>
        </w:rPr>
        <w:t xml:space="preserve">, </w:t>
      </w:r>
      <w:r w:rsidR="008B7053" w:rsidRPr="008B7053">
        <w:rPr>
          <w:rFonts w:ascii="Baskerville Old Face" w:hAnsi="Baskerville Old Face"/>
          <w:b/>
          <w:bCs/>
          <w:i/>
          <w:iCs/>
          <w:sz w:val="24"/>
          <w:szCs w:val="24"/>
        </w:rPr>
        <w:t>Erasmus University Rotterdam</w:t>
      </w:r>
    </w:p>
    <w:p w14:paraId="5DE22764" w14:textId="6FF31516" w:rsidR="008B7053" w:rsidRDefault="00B05C86" w:rsidP="008B7053">
      <w:pPr>
        <w:spacing w:after="0" w:line="240" w:lineRule="auto"/>
        <w:jc w:val="left"/>
        <w:rPr>
          <w:rFonts w:ascii="Baskerville Old Face" w:hAnsi="Baskerville Old Face"/>
          <w:b/>
          <w:bCs/>
          <w:i/>
          <w:iCs/>
          <w:sz w:val="24"/>
          <w:szCs w:val="24"/>
        </w:rPr>
      </w:pPr>
      <w:r w:rsidRPr="008B7053">
        <w:rPr>
          <w:rFonts w:ascii="Baskerville Old Face" w:hAnsi="Baskerville Old Face"/>
          <w:b/>
          <w:bCs/>
          <w:sz w:val="24"/>
          <w:szCs w:val="24"/>
          <w:lang w:val="de-DE"/>
        </w:rPr>
        <w:t xml:space="preserve">Warren de </w:t>
      </w:r>
      <w:proofErr w:type="spellStart"/>
      <w:r w:rsidRPr="008B7053">
        <w:rPr>
          <w:rFonts w:ascii="Baskerville Old Face" w:hAnsi="Baskerville Old Face"/>
          <w:b/>
          <w:bCs/>
          <w:sz w:val="24"/>
          <w:szCs w:val="24"/>
          <w:lang w:val="de-DE"/>
        </w:rPr>
        <w:t>Waegh</w:t>
      </w:r>
      <w:proofErr w:type="spellEnd"/>
      <w:r w:rsidR="008B7053" w:rsidRPr="008B7053">
        <w:rPr>
          <w:rFonts w:ascii="Baskerville Old Face" w:hAnsi="Baskerville Old Face"/>
          <w:b/>
          <w:bCs/>
          <w:sz w:val="24"/>
          <w:szCs w:val="24"/>
          <w:lang w:val="de-DE"/>
        </w:rPr>
        <w:t xml:space="preserve">, </w:t>
      </w:r>
      <w:r w:rsidR="008B7053" w:rsidRPr="008B7053">
        <w:rPr>
          <w:rFonts w:ascii="Baskerville Old Face" w:hAnsi="Baskerville Old Face"/>
          <w:b/>
          <w:bCs/>
          <w:i/>
          <w:iCs/>
          <w:sz w:val="24"/>
          <w:szCs w:val="24"/>
        </w:rPr>
        <w:t>Lecturer and PhD Researcher</w:t>
      </w:r>
      <w:r w:rsidR="008B7053" w:rsidRPr="008B7053">
        <w:rPr>
          <w:rFonts w:ascii="Baskerville Old Face" w:hAnsi="Baskerville Old Face"/>
          <w:b/>
          <w:bCs/>
          <w:i/>
          <w:iCs/>
          <w:sz w:val="24"/>
          <w:szCs w:val="24"/>
        </w:rPr>
        <w:t xml:space="preserve">, </w:t>
      </w:r>
      <w:r w:rsidR="008B7053" w:rsidRPr="008B7053">
        <w:rPr>
          <w:rFonts w:ascii="Baskerville Old Face" w:hAnsi="Baskerville Old Face"/>
          <w:b/>
          <w:bCs/>
          <w:i/>
          <w:iCs/>
          <w:sz w:val="24"/>
          <w:szCs w:val="24"/>
        </w:rPr>
        <w:t>Erasmus University Rotterdam</w:t>
      </w:r>
      <w:bookmarkStart w:id="0" w:name="_Hlk159948944"/>
    </w:p>
    <w:p w14:paraId="5FB90A89" w14:textId="77777777" w:rsidR="008B7053" w:rsidRPr="008B7053" w:rsidRDefault="008B7053" w:rsidP="008B7053">
      <w:pPr>
        <w:spacing w:after="0" w:line="240" w:lineRule="auto"/>
        <w:jc w:val="left"/>
        <w:rPr>
          <w:rFonts w:ascii="Baskerville Old Face" w:hAnsi="Baskerville Old Face"/>
          <w:sz w:val="24"/>
          <w:szCs w:val="24"/>
        </w:rPr>
      </w:pPr>
    </w:p>
    <w:p w14:paraId="476EC621" w14:textId="7C8A3A0E" w:rsidR="00B6018B" w:rsidRPr="0099111B" w:rsidRDefault="00B6018B" w:rsidP="00A86FCA">
      <w:pPr>
        <w:rPr>
          <w:rFonts w:ascii="Baskerville Old Face" w:hAnsi="Baskerville Old Face"/>
          <w:bCs/>
          <w:lang w:val="en-GB"/>
        </w:rPr>
      </w:pPr>
      <w:r w:rsidRPr="0099111B">
        <w:rPr>
          <w:rFonts w:ascii="Baskerville Old Face" w:hAnsi="Baskerville Old Face"/>
          <w:bCs/>
          <w:lang w:val="en-GB"/>
        </w:rPr>
        <w:t>Across legal systems, mortgages are a prime target of avoidance actions,</w:t>
      </w:r>
      <w:r w:rsidR="006F510D" w:rsidRPr="0099111B">
        <w:rPr>
          <w:rFonts w:ascii="Baskerville Old Face" w:hAnsi="Baskerville Old Face"/>
          <w:bCs/>
          <w:lang w:val="en-GB"/>
        </w:rPr>
        <w:t xml:space="preserve"> as</w:t>
      </w:r>
      <w:r w:rsidRPr="0099111B">
        <w:rPr>
          <w:rFonts w:ascii="Baskerville Old Face" w:hAnsi="Baskerville Old Face"/>
          <w:bCs/>
          <w:lang w:val="en-GB"/>
        </w:rPr>
        <w:t xml:space="preserve"> illustrated</w:t>
      </w:r>
      <w:r w:rsidR="00B5545D" w:rsidRPr="0099111B">
        <w:rPr>
          <w:rFonts w:ascii="Baskerville Old Face" w:hAnsi="Baskerville Old Face"/>
          <w:bCs/>
          <w:lang w:val="en-GB"/>
        </w:rPr>
        <w:t>,</w:t>
      </w:r>
      <w:r w:rsidRPr="0099111B">
        <w:rPr>
          <w:rFonts w:ascii="Baskerville Old Face" w:hAnsi="Baskerville Old Face"/>
          <w:bCs/>
          <w:lang w:val="en-GB"/>
        </w:rPr>
        <w:t xml:space="preserve"> recently, in the Italian Supreme Court</w:t>
      </w:r>
      <w:r w:rsidR="00330D3B" w:rsidRPr="0099111B">
        <w:rPr>
          <w:rFonts w:ascii="Baskerville Old Face" w:hAnsi="Baskerville Old Face"/>
          <w:bCs/>
          <w:lang w:val="en-GB"/>
        </w:rPr>
        <w:t xml:space="preserve"> Judgement </w:t>
      </w:r>
      <w:r w:rsidRPr="0099111B">
        <w:rPr>
          <w:rFonts w:ascii="Baskerville Old Face" w:hAnsi="Baskerville Old Face"/>
          <w:bCs/>
          <w:lang w:val="en-GB"/>
        </w:rPr>
        <w:t xml:space="preserve">no. 22563 of 26 July 2023. Accordingly, </w:t>
      </w:r>
      <w:r w:rsidR="00D228E1" w:rsidRPr="0099111B">
        <w:rPr>
          <w:rFonts w:ascii="Baskerville Old Face" w:hAnsi="Baskerville Old Face"/>
          <w:bCs/>
          <w:lang w:val="en-GB"/>
        </w:rPr>
        <w:t xml:space="preserve">across legal systems, </w:t>
      </w:r>
      <w:r w:rsidRPr="0099111B">
        <w:rPr>
          <w:rFonts w:ascii="Baskerville Old Face" w:hAnsi="Baskerville Old Face"/>
          <w:bCs/>
          <w:lang w:val="en-GB"/>
        </w:rPr>
        <w:t xml:space="preserve">mortgages which have been concluded in a suspect period before the opening of insolvency proceedings and/or which are considered detrimental to the body of creditors can be declared void. In our paper, we analyse how the introduction of the 2022 proposal </w:t>
      </w:r>
      <w:r w:rsidR="00B5545D" w:rsidRPr="0099111B">
        <w:rPr>
          <w:rFonts w:ascii="Baskerville Old Face" w:hAnsi="Baskerville Old Face"/>
          <w:bCs/>
          <w:lang w:val="en-GB"/>
        </w:rPr>
        <w:t>c</w:t>
      </w:r>
      <w:r w:rsidRPr="0099111B">
        <w:rPr>
          <w:rFonts w:ascii="Baskerville Old Face" w:hAnsi="Baskerville Old Face"/>
          <w:bCs/>
          <w:lang w:val="en-GB"/>
        </w:rPr>
        <w:t>ould influence the assessment and outcome of avoidance actions with respect to these mortgages.</w:t>
      </w:r>
    </w:p>
    <w:p w14:paraId="425FFC66" w14:textId="1463C95F" w:rsidR="0072186F" w:rsidRPr="0099111B" w:rsidRDefault="00CA1A25" w:rsidP="00A86FCA">
      <w:pPr>
        <w:rPr>
          <w:rFonts w:ascii="Baskerville Old Face" w:hAnsi="Baskerville Old Face"/>
          <w:bCs/>
          <w:lang w:val="en-GB"/>
        </w:rPr>
      </w:pPr>
      <w:r w:rsidRPr="0099111B">
        <w:rPr>
          <w:rFonts w:ascii="Baskerville Old Face" w:hAnsi="Baskerville Old Face"/>
          <w:bCs/>
          <w:lang w:val="en-GB"/>
        </w:rPr>
        <w:t xml:space="preserve">The </w:t>
      </w:r>
      <w:r w:rsidR="00887D75" w:rsidRPr="005C1737">
        <w:rPr>
          <w:rFonts w:ascii="Baskerville Old Face" w:hAnsi="Baskerville Old Face"/>
          <w:bCs/>
          <w:i/>
          <w:iCs/>
          <w:lang w:val="en-GB"/>
        </w:rPr>
        <w:t>p</w:t>
      </w:r>
      <w:r w:rsidR="006E09E5" w:rsidRPr="005C1737">
        <w:rPr>
          <w:rFonts w:ascii="Baskerville Old Face" w:hAnsi="Baskerville Old Face"/>
          <w:bCs/>
          <w:i/>
          <w:iCs/>
          <w:lang w:val="en-GB"/>
        </w:rPr>
        <w:t>roposal of 7 December 2022</w:t>
      </w:r>
      <w:r w:rsidR="006E09E5" w:rsidRPr="0099111B">
        <w:rPr>
          <w:rFonts w:ascii="Baskerville Old Face" w:hAnsi="Baskerville Old Face"/>
          <w:bCs/>
          <w:lang w:val="en-GB"/>
        </w:rPr>
        <w:t xml:space="preserve"> </w:t>
      </w:r>
      <w:r w:rsidR="00A86FCA" w:rsidRPr="005C1737">
        <w:rPr>
          <w:rFonts w:ascii="Baskerville Old Face" w:hAnsi="Baskerville Old Face"/>
          <w:bCs/>
          <w:i/>
          <w:iCs/>
          <w:lang w:val="en-GB"/>
        </w:rPr>
        <w:t>harmonising certain aspects of insolvency law</w:t>
      </w:r>
      <w:r w:rsidR="00A86FCA" w:rsidRPr="0099111B">
        <w:rPr>
          <w:rFonts w:ascii="Baskerville Old Face" w:hAnsi="Baskerville Old Face"/>
          <w:bCs/>
          <w:lang w:val="en-GB"/>
        </w:rPr>
        <w:t xml:space="preserve"> </w:t>
      </w:r>
      <w:r w:rsidR="006E09E5" w:rsidRPr="0099111B">
        <w:rPr>
          <w:rFonts w:ascii="Baskerville Old Face" w:hAnsi="Baskerville Old Face"/>
          <w:bCs/>
          <w:lang w:val="en-GB"/>
        </w:rPr>
        <w:t xml:space="preserve">promises </w:t>
      </w:r>
      <w:r w:rsidR="00B336FA" w:rsidRPr="0099111B">
        <w:rPr>
          <w:rFonts w:ascii="Baskerville Old Face" w:hAnsi="Baskerville Old Face"/>
          <w:bCs/>
          <w:lang w:val="en-GB"/>
        </w:rPr>
        <w:t xml:space="preserve">to bring </w:t>
      </w:r>
      <w:r w:rsidR="00BE6116" w:rsidRPr="0099111B">
        <w:rPr>
          <w:rFonts w:ascii="Baskerville Old Face" w:hAnsi="Baskerville Old Face"/>
          <w:bCs/>
          <w:lang w:val="en-GB"/>
        </w:rPr>
        <w:t>a new dawn</w:t>
      </w:r>
      <w:r w:rsidR="00555BB8" w:rsidRPr="0099111B">
        <w:rPr>
          <w:rFonts w:ascii="Baskerville Old Face" w:hAnsi="Baskerville Old Face"/>
          <w:bCs/>
          <w:lang w:val="en-GB"/>
        </w:rPr>
        <w:t xml:space="preserve">, </w:t>
      </w:r>
      <w:r w:rsidR="00555BB8" w:rsidRPr="0099111B">
        <w:rPr>
          <w:rFonts w:ascii="Baskerville Old Face" w:hAnsi="Baskerville Old Face"/>
          <w:bCs/>
          <w:i/>
          <w:iCs/>
          <w:lang w:val="en-GB"/>
        </w:rPr>
        <w:t>inter alia</w:t>
      </w:r>
      <w:r w:rsidR="00555BB8" w:rsidRPr="0099111B">
        <w:rPr>
          <w:rFonts w:ascii="Baskerville Old Face" w:hAnsi="Baskerville Old Face"/>
          <w:bCs/>
          <w:lang w:val="en-GB"/>
        </w:rPr>
        <w:t>,</w:t>
      </w:r>
      <w:r w:rsidR="00BE6116" w:rsidRPr="0099111B">
        <w:rPr>
          <w:rFonts w:ascii="Baskerville Old Face" w:hAnsi="Baskerville Old Face"/>
          <w:bCs/>
          <w:lang w:val="en-GB"/>
        </w:rPr>
        <w:t xml:space="preserve"> for the regulation</w:t>
      </w:r>
      <w:r w:rsidR="009639D1">
        <w:rPr>
          <w:rFonts w:ascii="Baskerville Old Face" w:hAnsi="Baskerville Old Face"/>
          <w:bCs/>
          <w:lang w:val="en-GB"/>
        </w:rPr>
        <w:t xml:space="preserve"> of</w:t>
      </w:r>
      <w:r w:rsidR="00BE6116" w:rsidRPr="0099111B">
        <w:rPr>
          <w:rFonts w:ascii="Baskerville Old Face" w:hAnsi="Baskerville Old Face"/>
          <w:bCs/>
          <w:lang w:val="en-GB"/>
        </w:rPr>
        <w:t xml:space="preserve"> transaction avoidance in EU M</w:t>
      </w:r>
      <w:r w:rsidR="00A86FCA" w:rsidRPr="0099111B">
        <w:rPr>
          <w:rFonts w:ascii="Baskerville Old Face" w:hAnsi="Baskerville Old Face"/>
          <w:bCs/>
          <w:lang w:val="en-GB"/>
        </w:rPr>
        <w:t>ember States.</w:t>
      </w:r>
      <w:r w:rsidR="004E389F" w:rsidRPr="0099111B">
        <w:rPr>
          <w:rFonts w:ascii="Baskerville Old Face" w:hAnsi="Baskerville Old Face"/>
          <w:bCs/>
          <w:lang w:val="en-GB"/>
        </w:rPr>
        <w:t xml:space="preserve"> </w:t>
      </w:r>
      <w:r w:rsidR="00B16A53" w:rsidRPr="0099111B">
        <w:rPr>
          <w:rFonts w:ascii="Baskerville Old Face" w:hAnsi="Baskerville Old Face"/>
          <w:bCs/>
          <w:lang w:val="en-GB"/>
        </w:rPr>
        <w:t>Even though</w:t>
      </w:r>
      <w:r w:rsidR="00BA1CDF" w:rsidRPr="0099111B">
        <w:rPr>
          <w:rFonts w:ascii="Baskerville Old Face" w:hAnsi="Baskerville Old Face"/>
          <w:bCs/>
          <w:lang w:val="en-GB"/>
        </w:rPr>
        <w:t>,</w:t>
      </w:r>
      <w:r w:rsidR="0095374F" w:rsidRPr="0099111B">
        <w:rPr>
          <w:rFonts w:ascii="Baskerville Old Face" w:hAnsi="Baskerville Old Face"/>
          <w:bCs/>
          <w:lang w:val="en-GB"/>
        </w:rPr>
        <w:t xml:space="preserve"> </w:t>
      </w:r>
      <w:r w:rsidR="00F403B4" w:rsidRPr="0099111B">
        <w:rPr>
          <w:rFonts w:ascii="Baskerville Old Face" w:hAnsi="Baskerville Old Face"/>
          <w:bCs/>
          <w:lang w:val="en-GB"/>
        </w:rPr>
        <w:t>nowadays</w:t>
      </w:r>
      <w:r w:rsidR="00BA1CDF" w:rsidRPr="0099111B">
        <w:rPr>
          <w:rFonts w:ascii="Baskerville Old Face" w:hAnsi="Baskerville Old Face"/>
          <w:bCs/>
          <w:lang w:val="en-GB"/>
        </w:rPr>
        <w:t>,</w:t>
      </w:r>
      <w:r w:rsidR="00F403B4" w:rsidRPr="0099111B">
        <w:rPr>
          <w:rFonts w:ascii="Baskerville Old Face" w:hAnsi="Baskerville Old Face"/>
          <w:bCs/>
          <w:lang w:val="en-GB"/>
        </w:rPr>
        <w:t xml:space="preserve"> </w:t>
      </w:r>
      <w:r w:rsidR="00D90B94" w:rsidRPr="0099111B">
        <w:rPr>
          <w:rFonts w:ascii="Baskerville Old Face" w:hAnsi="Baskerville Old Face"/>
          <w:bCs/>
          <w:lang w:val="en-GB"/>
        </w:rPr>
        <w:t>avoidance actions</w:t>
      </w:r>
      <w:r w:rsidR="00B16A53" w:rsidRPr="0099111B">
        <w:rPr>
          <w:rFonts w:ascii="Baskerville Old Face" w:hAnsi="Baskerville Old Face"/>
          <w:bCs/>
          <w:lang w:val="en-GB"/>
        </w:rPr>
        <w:t xml:space="preserve"> </w:t>
      </w:r>
      <w:r w:rsidR="00B449D1" w:rsidRPr="0099111B">
        <w:rPr>
          <w:rFonts w:ascii="Baskerville Old Face" w:hAnsi="Baskerville Old Face"/>
          <w:bCs/>
          <w:lang w:val="en-GB"/>
        </w:rPr>
        <w:t xml:space="preserve">can be found </w:t>
      </w:r>
      <w:r w:rsidR="00F85F50" w:rsidRPr="0099111B">
        <w:rPr>
          <w:rFonts w:ascii="Baskerville Old Face" w:hAnsi="Baskerville Old Face"/>
          <w:bCs/>
          <w:lang w:val="en-GB"/>
        </w:rPr>
        <w:t>across</w:t>
      </w:r>
      <w:r w:rsidR="001C312A" w:rsidRPr="0099111B">
        <w:rPr>
          <w:rFonts w:ascii="Baskerville Old Face" w:hAnsi="Baskerville Old Face"/>
          <w:bCs/>
          <w:lang w:val="en-GB"/>
        </w:rPr>
        <w:t xml:space="preserve"> </w:t>
      </w:r>
      <w:r w:rsidR="005B4F5B" w:rsidRPr="0099111B">
        <w:rPr>
          <w:rFonts w:ascii="Baskerville Old Face" w:hAnsi="Baskerville Old Face"/>
          <w:bCs/>
          <w:lang w:val="en-GB"/>
        </w:rPr>
        <w:t xml:space="preserve">the domestic </w:t>
      </w:r>
      <w:r w:rsidR="00B449D1" w:rsidRPr="0099111B">
        <w:rPr>
          <w:rFonts w:ascii="Baskerville Old Face" w:hAnsi="Baskerville Old Face"/>
          <w:bCs/>
          <w:lang w:val="en-GB"/>
        </w:rPr>
        <w:t xml:space="preserve">insolvency </w:t>
      </w:r>
      <w:r w:rsidR="00D90B94" w:rsidRPr="0099111B">
        <w:rPr>
          <w:rFonts w:ascii="Baskerville Old Face" w:hAnsi="Baskerville Old Face"/>
          <w:bCs/>
          <w:lang w:val="en-GB"/>
        </w:rPr>
        <w:t>frameworks</w:t>
      </w:r>
      <w:r w:rsidR="005B4F5B" w:rsidRPr="0099111B">
        <w:rPr>
          <w:rFonts w:ascii="Baskerville Old Face" w:hAnsi="Baskerville Old Face"/>
          <w:bCs/>
          <w:lang w:val="en-GB"/>
        </w:rPr>
        <w:t xml:space="preserve"> of the Member States</w:t>
      </w:r>
      <w:r w:rsidR="00153307" w:rsidRPr="0099111B">
        <w:rPr>
          <w:rFonts w:ascii="Baskerville Old Face" w:hAnsi="Baskerville Old Face"/>
          <w:bCs/>
          <w:lang w:val="en-GB"/>
        </w:rPr>
        <w:t xml:space="preserve">, </w:t>
      </w:r>
      <w:r w:rsidR="001D7D0F" w:rsidRPr="0099111B">
        <w:rPr>
          <w:rFonts w:ascii="Baskerville Old Face" w:hAnsi="Baskerville Old Face"/>
          <w:bCs/>
          <w:lang w:val="en-GB"/>
        </w:rPr>
        <w:t xml:space="preserve">their </w:t>
      </w:r>
      <w:r w:rsidR="006A5C72" w:rsidRPr="0099111B">
        <w:rPr>
          <w:rFonts w:ascii="Baskerville Old Face" w:hAnsi="Baskerville Old Face"/>
          <w:bCs/>
          <w:lang w:val="en-GB"/>
        </w:rPr>
        <w:t xml:space="preserve">exact criteria </w:t>
      </w:r>
      <w:r w:rsidR="00BA1CDF" w:rsidRPr="0099111B">
        <w:rPr>
          <w:rFonts w:ascii="Baskerville Old Face" w:hAnsi="Baskerville Old Face"/>
          <w:bCs/>
          <w:lang w:val="en-GB"/>
        </w:rPr>
        <w:t xml:space="preserve">and legal consequences </w:t>
      </w:r>
      <w:r w:rsidR="001D7D0F" w:rsidRPr="0099111B">
        <w:rPr>
          <w:rFonts w:ascii="Baskerville Old Face" w:hAnsi="Baskerville Old Face"/>
          <w:bCs/>
          <w:lang w:val="en-GB"/>
        </w:rPr>
        <w:t xml:space="preserve">diverge. </w:t>
      </w:r>
      <w:r w:rsidR="00153307" w:rsidRPr="0099111B">
        <w:rPr>
          <w:rFonts w:ascii="Baskerville Old Face" w:hAnsi="Baskerville Old Face"/>
          <w:bCs/>
          <w:lang w:val="en-GB"/>
        </w:rPr>
        <w:t>Therefore</w:t>
      </w:r>
      <w:r w:rsidR="00555BB8" w:rsidRPr="0099111B">
        <w:rPr>
          <w:rFonts w:ascii="Baskerville Old Face" w:hAnsi="Baskerville Old Face"/>
          <w:bCs/>
          <w:lang w:val="en-GB"/>
        </w:rPr>
        <w:t>, t</w:t>
      </w:r>
      <w:r w:rsidR="006E33CA" w:rsidRPr="0099111B">
        <w:rPr>
          <w:rFonts w:ascii="Baskerville Old Face" w:hAnsi="Baskerville Old Face"/>
          <w:bCs/>
          <w:lang w:val="en-GB"/>
        </w:rPr>
        <w:t xml:space="preserve">he 2022 proposal </w:t>
      </w:r>
      <w:r w:rsidR="0072186F" w:rsidRPr="0099111B">
        <w:rPr>
          <w:rFonts w:ascii="Baskerville Old Face" w:hAnsi="Baskerville Old Face"/>
          <w:bCs/>
          <w:lang w:val="en-GB"/>
        </w:rPr>
        <w:t>hopes to bring more uniformit</w:t>
      </w:r>
      <w:r w:rsidR="00555BB8" w:rsidRPr="0099111B">
        <w:rPr>
          <w:rFonts w:ascii="Baskerville Old Face" w:hAnsi="Baskerville Old Face"/>
          <w:bCs/>
          <w:lang w:val="en-GB"/>
        </w:rPr>
        <w:t>y, and, hence, greater legal certainty</w:t>
      </w:r>
      <w:r w:rsidR="0072186F" w:rsidRPr="0099111B">
        <w:rPr>
          <w:rFonts w:ascii="Baskerville Old Face" w:hAnsi="Baskerville Old Face"/>
          <w:bCs/>
          <w:lang w:val="en-GB"/>
        </w:rPr>
        <w:t xml:space="preserve"> </w:t>
      </w:r>
      <w:r w:rsidR="00B87D56" w:rsidRPr="0099111B">
        <w:rPr>
          <w:rFonts w:ascii="Baskerville Old Face" w:hAnsi="Baskerville Old Face"/>
          <w:bCs/>
          <w:lang w:val="en-GB"/>
        </w:rPr>
        <w:t>on this matter</w:t>
      </w:r>
      <w:r w:rsidR="00F16757" w:rsidRPr="0099111B">
        <w:rPr>
          <w:rFonts w:ascii="Baskerville Old Face" w:hAnsi="Baskerville Old Face"/>
          <w:bCs/>
          <w:lang w:val="en-GB"/>
        </w:rPr>
        <w:t>,</w:t>
      </w:r>
      <w:r w:rsidR="00555BB8" w:rsidRPr="0099111B">
        <w:rPr>
          <w:rFonts w:ascii="Baskerville Old Face" w:hAnsi="Baskerville Old Face"/>
          <w:bCs/>
          <w:lang w:val="en-GB"/>
        </w:rPr>
        <w:t xml:space="preserve"> by</w:t>
      </w:r>
      <w:r w:rsidR="001C312A" w:rsidRPr="0099111B">
        <w:rPr>
          <w:rFonts w:ascii="Baskerville Old Face" w:hAnsi="Baskerville Old Face"/>
          <w:bCs/>
          <w:lang w:val="en-GB"/>
        </w:rPr>
        <w:t xml:space="preserve"> </w:t>
      </w:r>
      <w:r w:rsidR="00DB5718" w:rsidRPr="0099111B">
        <w:rPr>
          <w:rFonts w:ascii="Baskerville Old Face" w:hAnsi="Baskerville Old Face"/>
          <w:bCs/>
          <w:lang w:val="en-GB"/>
        </w:rPr>
        <w:t xml:space="preserve">outlining minimum </w:t>
      </w:r>
      <w:r w:rsidR="00555BB8" w:rsidRPr="0099111B">
        <w:rPr>
          <w:rFonts w:ascii="Baskerville Old Face" w:hAnsi="Baskerville Old Face"/>
          <w:bCs/>
          <w:lang w:val="en-GB"/>
        </w:rPr>
        <w:t xml:space="preserve">harmonization standards to which the domestic laws of the Member States </w:t>
      </w:r>
      <w:r w:rsidR="00B5545D" w:rsidRPr="0099111B">
        <w:rPr>
          <w:rFonts w:ascii="Baskerville Old Face" w:hAnsi="Baskerville Old Face"/>
          <w:bCs/>
          <w:lang w:val="en-GB"/>
        </w:rPr>
        <w:t xml:space="preserve">would have to </w:t>
      </w:r>
      <w:r w:rsidR="00555BB8" w:rsidRPr="0099111B">
        <w:rPr>
          <w:rFonts w:ascii="Baskerville Old Face" w:hAnsi="Baskerville Old Face"/>
          <w:bCs/>
          <w:lang w:val="en-GB"/>
        </w:rPr>
        <w:t>comply.</w:t>
      </w:r>
      <w:r w:rsidR="00F16757" w:rsidRPr="0099111B">
        <w:rPr>
          <w:rFonts w:ascii="Baskerville Old Face" w:hAnsi="Baskerville Old Face"/>
          <w:bCs/>
          <w:lang w:val="en-GB"/>
        </w:rPr>
        <w:t xml:space="preserve"> </w:t>
      </w:r>
      <w:r w:rsidR="00B5545D" w:rsidRPr="0099111B">
        <w:rPr>
          <w:rFonts w:ascii="Baskerville Old Face" w:hAnsi="Baskerville Old Face"/>
          <w:bCs/>
          <w:lang w:val="en-GB"/>
        </w:rPr>
        <w:t>Consequently</w:t>
      </w:r>
      <w:r w:rsidR="006F510D" w:rsidRPr="0099111B">
        <w:rPr>
          <w:rFonts w:ascii="Baskerville Old Face" w:hAnsi="Baskerville Old Face"/>
          <w:bCs/>
          <w:lang w:val="en-GB"/>
        </w:rPr>
        <w:t xml:space="preserve">, this should benefit </w:t>
      </w:r>
      <w:r w:rsidR="00F16757" w:rsidRPr="0099111B">
        <w:rPr>
          <w:rFonts w:ascii="Baskerville Old Face" w:hAnsi="Baskerville Old Face"/>
          <w:bCs/>
          <w:lang w:val="en-GB"/>
        </w:rPr>
        <w:t xml:space="preserve">the freedom of capital movement in the EU and </w:t>
      </w:r>
      <w:r w:rsidR="006F510D" w:rsidRPr="0099111B">
        <w:rPr>
          <w:rFonts w:ascii="Baskerville Old Face" w:hAnsi="Baskerville Old Face"/>
          <w:bCs/>
          <w:lang w:val="en-GB"/>
        </w:rPr>
        <w:t xml:space="preserve">a </w:t>
      </w:r>
      <w:r w:rsidR="00F16757" w:rsidRPr="0099111B">
        <w:rPr>
          <w:rFonts w:ascii="Baskerville Old Face" w:hAnsi="Baskerville Old Face"/>
          <w:bCs/>
          <w:lang w:val="en-GB"/>
        </w:rPr>
        <w:t>greater integration of the EU’s capital markets.</w:t>
      </w:r>
    </w:p>
    <w:p w14:paraId="7421A67D" w14:textId="5330F2E3" w:rsidR="009E39AA" w:rsidRPr="0099111B" w:rsidRDefault="006C43FC" w:rsidP="00A86FCA">
      <w:pPr>
        <w:rPr>
          <w:rFonts w:ascii="Baskerville Old Face" w:hAnsi="Baskerville Old Face"/>
          <w:bCs/>
          <w:lang w:val="en-GB"/>
        </w:rPr>
      </w:pPr>
      <w:r w:rsidRPr="0099111B">
        <w:rPr>
          <w:rFonts w:ascii="Baskerville Old Face" w:hAnsi="Baskerville Old Face"/>
          <w:bCs/>
          <w:lang w:val="en-GB"/>
        </w:rPr>
        <w:t xml:space="preserve">The </w:t>
      </w:r>
      <w:r w:rsidR="006F510D" w:rsidRPr="0099111B">
        <w:rPr>
          <w:rFonts w:ascii="Baskerville Old Face" w:hAnsi="Baskerville Old Face"/>
          <w:bCs/>
          <w:lang w:val="en-GB"/>
        </w:rPr>
        <w:t xml:space="preserve">newly </w:t>
      </w:r>
      <w:r w:rsidR="0099111B" w:rsidRPr="0099111B">
        <w:rPr>
          <w:rFonts w:ascii="Baskerville Old Face" w:hAnsi="Baskerville Old Face"/>
          <w:bCs/>
          <w:lang w:val="en-GB"/>
        </w:rPr>
        <w:t>proposed</w:t>
      </w:r>
      <w:r w:rsidR="00CB2663" w:rsidRPr="0099111B">
        <w:rPr>
          <w:rFonts w:ascii="Baskerville Old Face" w:hAnsi="Baskerville Old Face"/>
          <w:bCs/>
          <w:lang w:val="en-GB"/>
        </w:rPr>
        <w:t xml:space="preserve"> avoidance rules may be particularly </w:t>
      </w:r>
      <w:r w:rsidR="00A45778" w:rsidRPr="0099111B">
        <w:rPr>
          <w:rFonts w:ascii="Baskerville Old Face" w:hAnsi="Baskerville Old Face"/>
          <w:bCs/>
          <w:lang w:val="en-GB"/>
        </w:rPr>
        <w:t xml:space="preserve">useful </w:t>
      </w:r>
      <w:r w:rsidRPr="0099111B">
        <w:rPr>
          <w:rFonts w:ascii="Baskerville Old Face" w:hAnsi="Baskerville Old Face"/>
          <w:bCs/>
          <w:lang w:val="en-GB"/>
        </w:rPr>
        <w:t xml:space="preserve">with respect </w:t>
      </w:r>
      <w:r w:rsidR="00A45778" w:rsidRPr="0099111B">
        <w:rPr>
          <w:rFonts w:ascii="Baskerville Old Face" w:hAnsi="Baskerville Old Face"/>
          <w:bCs/>
          <w:lang w:val="en-GB"/>
        </w:rPr>
        <w:t xml:space="preserve">to a specific kind of mortgages, i.e. ship mortgages. </w:t>
      </w:r>
      <w:r w:rsidR="006F510D" w:rsidRPr="0099111B">
        <w:rPr>
          <w:rFonts w:ascii="Baskerville Old Face" w:hAnsi="Baskerville Old Face"/>
          <w:bCs/>
          <w:lang w:val="en-GB"/>
        </w:rPr>
        <w:t>S</w:t>
      </w:r>
      <w:r w:rsidR="00D34F0C" w:rsidRPr="0099111B">
        <w:rPr>
          <w:rFonts w:ascii="Baskerville Old Face" w:hAnsi="Baskerville Old Face"/>
          <w:bCs/>
          <w:lang w:val="en-GB"/>
        </w:rPr>
        <w:t xml:space="preserve">hip mortgages </w:t>
      </w:r>
      <w:r w:rsidRPr="0099111B">
        <w:rPr>
          <w:rFonts w:ascii="Baskerville Old Face" w:hAnsi="Baskerville Old Face"/>
          <w:bCs/>
          <w:lang w:val="en-GB"/>
        </w:rPr>
        <w:t xml:space="preserve">are distinct </w:t>
      </w:r>
      <w:r w:rsidR="00D34F0C" w:rsidRPr="0099111B">
        <w:rPr>
          <w:rFonts w:ascii="Baskerville Old Face" w:hAnsi="Baskerville Old Face"/>
          <w:bCs/>
          <w:lang w:val="en-GB"/>
        </w:rPr>
        <w:t xml:space="preserve">from traditional mortgages because of </w:t>
      </w:r>
      <w:r w:rsidR="00CD4F51" w:rsidRPr="0099111B">
        <w:rPr>
          <w:rFonts w:ascii="Baskerville Old Face" w:hAnsi="Baskerville Old Face"/>
          <w:bCs/>
          <w:lang w:val="en-GB"/>
        </w:rPr>
        <w:t xml:space="preserve">their exposure to higher-ranked </w:t>
      </w:r>
      <w:r w:rsidR="00B5545D" w:rsidRPr="0099111B">
        <w:rPr>
          <w:rFonts w:ascii="Baskerville Old Face" w:hAnsi="Baskerville Old Face"/>
          <w:bCs/>
          <w:lang w:val="en-GB"/>
        </w:rPr>
        <w:t xml:space="preserve">security interests in the form of </w:t>
      </w:r>
      <w:r w:rsidRPr="0099111B">
        <w:rPr>
          <w:rFonts w:ascii="Baskerville Old Face" w:hAnsi="Baskerville Old Face"/>
          <w:bCs/>
          <w:lang w:val="en-GB"/>
        </w:rPr>
        <w:t>maritime liens</w:t>
      </w:r>
      <w:r w:rsidR="00513600" w:rsidRPr="0099111B">
        <w:rPr>
          <w:rFonts w:ascii="Baskerville Old Face" w:hAnsi="Baskerville Old Face"/>
          <w:bCs/>
          <w:lang w:val="en-GB"/>
        </w:rPr>
        <w:t>.</w:t>
      </w:r>
      <w:r w:rsidR="002375CA" w:rsidRPr="0099111B">
        <w:rPr>
          <w:rFonts w:ascii="Baskerville Old Face" w:hAnsi="Baskerville Old Face"/>
          <w:bCs/>
          <w:lang w:val="en-GB"/>
        </w:rPr>
        <w:t xml:space="preserve"> </w:t>
      </w:r>
      <w:r w:rsidR="00513600" w:rsidRPr="0099111B">
        <w:rPr>
          <w:rFonts w:ascii="Baskerville Old Face" w:hAnsi="Baskerville Old Face"/>
          <w:bCs/>
          <w:lang w:val="en-GB"/>
        </w:rPr>
        <w:t xml:space="preserve">These maritime liens </w:t>
      </w:r>
      <w:r w:rsidR="002375CA" w:rsidRPr="0099111B">
        <w:rPr>
          <w:rFonts w:ascii="Baskerville Old Face" w:hAnsi="Baskerville Old Face"/>
          <w:bCs/>
          <w:lang w:val="en-GB"/>
        </w:rPr>
        <w:t>are</w:t>
      </w:r>
      <w:r w:rsidRPr="0099111B">
        <w:rPr>
          <w:rFonts w:ascii="Baskerville Old Face" w:hAnsi="Baskerville Old Face"/>
          <w:bCs/>
          <w:lang w:val="en-GB"/>
        </w:rPr>
        <w:t xml:space="preserve"> </w:t>
      </w:r>
      <w:r w:rsidR="00330D3B" w:rsidRPr="0099111B">
        <w:rPr>
          <w:rFonts w:ascii="Baskerville Old Face" w:hAnsi="Baskerville Old Face"/>
          <w:bCs/>
          <w:lang w:val="en-GB"/>
        </w:rPr>
        <w:t xml:space="preserve">security interests </w:t>
      </w:r>
      <w:r w:rsidR="00153307" w:rsidRPr="0099111B">
        <w:rPr>
          <w:rFonts w:ascii="Baskerville Old Face" w:hAnsi="Baskerville Old Face"/>
          <w:bCs/>
          <w:lang w:val="en-GB"/>
        </w:rPr>
        <w:t xml:space="preserve">with </w:t>
      </w:r>
      <w:r w:rsidR="003E172B">
        <w:rPr>
          <w:rFonts w:ascii="Baskerville Old Face" w:hAnsi="Baskerville Old Face"/>
          <w:bCs/>
          <w:lang w:val="en-GB"/>
        </w:rPr>
        <w:t>paramount</w:t>
      </w:r>
      <w:r w:rsidR="00153307" w:rsidRPr="0099111B">
        <w:rPr>
          <w:rFonts w:ascii="Baskerville Old Face" w:hAnsi="Baskerville Old Face"/>
          <w:bCs/>
          <w:lang w:val="en-GB"/>
        </w:rPr>
        <w:t xml:space="preserve"> priority</w:t>
      </w:r>
      <w:r w:rsidR="008B14F5" w:rsidRPr="0099111B">
        <w:rPr>
          <w:rFonts w:ascii="Baskerville Old Face" w:hAnsi="Baskerville Old Face"/>
          <w:bCs/>
          <w:lang w:val="en-GB"/>
        </w:rPr>
        <w:t>,</w:t>
      </w:r>
      <w:r w:rsidR="00153307" w:rsidRPr="0099111B">
        <w:rPr>
          <w:rFonts w:ascii="Baskerville Old Face" w:hAnsi="Baskerville Old Face"/>
          <w:bCs/>
          <w:lang w:val="en-GB"/>
        </w:rPr>
        <w:t xml:space="preserve"> </w:t>
      </w:r>
      <w:r w:rsidR="00DB308C" w:rsidRPr="0099111B">
        <w:rPr>
          <w:rFonts w:ascii="Baskerville Old Face" w:hAnsi="Baskerville Old Face"/>
          <w:bCs/>
          <w:lang w:val="en-GB"/>
        </w:rPr>
        <w:t xml:space="preserve">accorded by operation of law </w:t>
      </w:r>
      <w:r w:rsidR="00910058" w:rsidRPr="0099111B">
        <w:rPr>
          <w:rFonts w:ascii="Baskerville Old Face" w:hAnsi="Baskerville Old Face"/>
          <w:bCs/>
          <w:lang w:val="en-GB"/>
        </w:rPr>
        <w:t>to certain categories of maritime creditors, such as seafarers and salvors.</w:t>
      </w:r>
      <w:r w:rsidR="002E3987" w:rsidRPr="0099111B">
        <w:rPr>
          <w:rFonts w:ascii="Baskerville Old Face" w:hAnsi="Baskerville Old Face"/>
          <w:bCs/>
          <w:lang w:val="en-GB"/>
        </w:rPr>
        <w:t xml:space="preserve"> </w:t>
      </w:r>
      <w:r w:rsidRPr="0099111B">
        <w:rPr>
          <w:rFonts w:ascii="Baskerville Old Face" w:hAnsi="Baskerville Old Face"/>
          <w:bCs/>
          <w:lang w:val="en-GB"/>
        </w:rPr>
        <w:t>I</w:t>
      </w:r>
      <w:r w:rsidR="002E3987" w:rsidRPr="0099111B">
        <w:rPr>
          <w:rFonts w:ascii="Baskerville Old Face" w:hAnsi="Baskerville Old Face"/>
          <w:bCs/>
          <w:lang w:val="en-GB"/>
        </w:rPr>
        <w:t xml:space="preserve">nsolvencies of shipping companies have </w:t>
      </w:r>
      <w:r w:rsidR="009637C2" w:rsidRPr="0099111B">
        <w:rPr>
          <w:rFonts w:ascii="Baskerville Old Face" w:hAnsi="Baskerville Old Face"/>
          <w:bCs/>
          <w:lang w:val="en-GB"/>
        </w:rPr>
        <w:t>revealed</w:t>
      </w:r>
      <w:r w:rsidR="002E3987" w:rsidRPr="0099111B">
        <w:rPr>
          <w:rFonts w:ascii="Baskerville Old Face" w:hAnsi="Baskerville Old Face"/>
          <w:bCs/>
          <w:lang w:val="en-GB"/>
        </w:rPr>
        <w:t xml:space="preserve">, however, </w:t>
      </w:r>
      <w:r w:rsidR="009637C2" w:rsidRPr="0099111B">
        <w:rPr>
          <w:rFonts w:ascii="Baskerville Old Face" w:hAnsi="Baskerville Old Face"/>
          <w:bCs/>
          <w:lang w:val="en-GB"/>
        </w:rPr>
        <w:t xml:space="preserve">how </w:t>
      </w:r>
      <w:r w:rsidR="0008325E" w:rsidRPr="0099111B">
        <w:rPr>
          <w:rFonts w:ascii="Baskerville Old Face" w:hAnsi="Baskerville Old Face"/>
          <w:bCs/>
          <w:lang w:val="en-GB"/>
        </w:rPr>
        <w:t>ship mortgage</w:t>
      </w:r>
      <w:r w:rsidR="00330D3B" w:rsidRPr="0099111B">
        <w:rPr>
          <w:rFonts w:ascii="Baskerville Old Face" w:hAnsi="Baskerville Old Face"/>
          <w:bCs/>
          <w:lang w:val="en-GB"/>
        </w:rPr>
        <w:t>e</w:t>
      </w:r>
      <w:r w:rsidR="0008325E" w:rsidRPr="0099111B">
        <w:rPr>
          <w:rFonts w:ascii="Baskerville Old Face" w:hAnsi="Baskerville Old Face"/>
          <w:bCs/>
          <w:lang w:val="en-GB"/>
        </w:rPr>
        <w:t xml:space="preserve">s </w:t>
      </w:r>
      <w:r w:rsidR="00330D3B" w:rsidRPr="0099111B">
        <w:rPr>
          <w:rFonts w:ascii="Baskerville Old Face" w:hAnsi="Baskerville Old Face"/>
          <w:bCs/>
          <w:lang w:val="en-GB"/>
        </w:rPr>
        <w:t>can perform certain acts to gain priority over maritime liens after all</w:t>
      </w:r>
      <w:r w:rsidR="00235DB7" w:rsidRPr="0099111B">
        <w:rPr>
          <w:rFonts w:ascii="Baskerville Old Face" w:hAnsi="Baskerville Old Face"/>
          <w:bCs/>
          <w:lang w:val="en-GB"/>
        </w:rPr>
        <w:t xml:space="preserve">. The question is whether the </w:t>
      </w:r>
      <w:r w:rsidR="00203316" w:rsidRPr="0099111B">
        <w:rPr>
          <w:rFonts w:ascii="Baskerville Old Face" w:hAnsi="Baskerville Old Face"/>
          <w:bCs/>
          <w:lang w:val="en-GB"/>
        </w:rPr>
        <w:t xml:space="preserve">avoidance rules </w:t>
      </w:r>
      <w:r w:rsidRPr="0099111B">
        <w:rPr>
          <w:rFonts w:ascii="Baskerville Old Face" w:hAnsi="Baskerville Old Face"/>
          <w:bCs/>
          <w:lang w:val="en-GB"/>
        </w:rPr>
        <w:t xml:space="preserve">of </w:t>
      </w:r>
      <w:r w:rsidR="00203316" w:rsidRPr="0099111B">
        <w:rPr>
          <w:rFonts w:ascii="Baskerville Old Face" w:hAnsi="Baskerville Old Face"/>
          <w:bCs/>
          <w:lang w:val="en-GB"/>
        </w:rPr>
        <w:t xml:space="preserve">the 2022 proposal would be able to </w:t>
      </w:r>
      <w:r w:rsidR="00E16498" w:rsidRPr="0099111B">
        <w:rPr>
          <w:rFonts w:ascii="Baskerville Old Face" w:hAnsi="Baskerville Old Face"/>
          <w:bCs/>
          <w:lang w:val="en-GB"/>
        </w:rPr>
        <w:t xml:space="preserve">target this </w:t>
      </w:r>
      <w:r w:rsidR="00330D3B" w:rsidRPr="0099111B">
        <w:rPr>
          <w:rFonts w:ascii="Baskerville Old Face" w:hAnsi="Baskerville Old Face"/>
          <w:bCs/>
          <w:lang w:val="en-GB"/>
        </w:rPr>
        <w:t>controversial</w:t>
      </w:r>
      <w:r w:rsidR="00330D3B" w:rsidRPr="0099111B">
        <w:rPr>
          <w:rFonts w:ascii="Baskerville Old Face" w:hAnsi="Baskerville Old Face"/>
          <w:bCs/>
          <w:i/>
          <w:iCs/>
          <w:lang w:val="en-GB"/>
        </w:rPr>
        <w:t xml:space="preserve"> </w:t>
      </w:r>
      <w:r w:rsidR="00A17074" w:rsidRPr="0099111B">
        <w:rPr>
          <w:rFonts w:ascii="Baskerville Old Face" w:hAnsi="Baskerville Old Face"/>
          <w:bCs/>
          <w:lang w:val="en-GB"/>
        </w:rPr>
        <w:t xml:space="preserve">priority of ship mortgages </w:t>
      </w:r>
      <w:r w:rsidRPr="0099111B">
        <w:rPr>
          <w:rFonts w:ascii="Baskerville Old Face" w:hAnsi="Baskerville Old Face"/>
          <w:bCs/>
          <w:lang w:val="en-GB"/>
        </w:rPr>
        <w:t xml:space="preserve">in a more uniform </w:t>
      </w:r>
      <w:r w:rsidR="00153307" w:rsidRPr="0099111B">
        <w:rPr>
          <w:rFonts w:ascii="Baskerville Old Face" w:hAnsi="Baskerville Old Face"/>
          <w:bCs/>
          <w:lang w:val="en-GB"/>
        </w:rPr>
        <w:t xml:space="preserve">and adequate </w:t>
      </w:r>
      <w:r w:rsidRPr="0099111B">
        <w:rPr>
          <w:rFonts w:ascii="Baskerville Old Face" w:hAnsi="Baskerville Old Face"/>
          <w:bCs/>
          <w:lang w:val="en-GB"/>
        </w:rPr>
        <w:t>manner.</w:t>
      </w:r>
    </w:p>
    <w:p w14:paraId="55CF387F" w14:textId="0D005D25" w:rsidR="0085275A" w:rsidRPr="008B7053" w:rsidRDefault="002E5B22" w:rsidP="008B7053">
      <w:pPr>
        <w:rPr>
          <w:rFonts w:ascii="Baskerville Old Face" w:hAnsi="Baskerville Old Face"/>
          <w:highlight w:val="yellow"/>
          <w:lang w:val="en-GB"/>
        </w:rPr>
      </w:pPr>
      <w:r w:rsidRPr="0099111B">
        <w:rPr>
          <w:rFonts w:ascii="Baskerville Old Face" w:hAnsi="Baskerville Old Face"/>
          <w:lang w:val="en-GB"/>
        </w:rPr>
        <w:t xml:space="preserve">The answer could be found in Article 6 of the proposal </w:t>
      </w:r>
      <w:r w:rsidR="00D77F6E" w:rsidRPr="0099111B">
        <w:rPr>
          <w:rFonts w:ascii="Baskerville Old Face" w:hAnsi="Baskerville Old Face"/>
          <w:lang w:val="en-GB"/>
        </w:rPr>
        <w:t xml:space="preserve">governing </w:t>
      </w:r>
      <w:r w:rsidR="00FD13F0" w:rsidRPr="0099111B">
        <w:rPr>
          <w:rFonts w:ascii="Baskerville Old Face" w:hAnsi="Baskerville Old Face"/>
          <w:lang w:val="en-GB"/>
        </w:rPr>
        <w:t xml:space="preserve">the avoidance of </w:t>
      </w:r>
      <w:r w:rsidRPr="0099111B">
        <w:rPr>
          <w:rFonts w:ascii="Baskerville Old Face" w:hAnsi="Baskerville Old Face"/>
          <w:lang w:val="en-GB"/>
        </w:rPr>
        <w:t xml:space="preserve">preferences. </w:t>
      </w:r>
      <w:r w:rsidR="00B87D56" w:rsidRPr="0099111B">
        <w:rPr>
          <w:rFonts w:ascii="Baskerville Old Face" w:hAnsi="Baskerville Old Face"/>
          <w:lang w:val="en-GB"/>
        </w:rPr>
        <w:t>T</w:t>
      </w:r>
      <w:r w:rsidR="002E57A9" w:rsidRPr="0099111B">
        <w:rPr>
          <w:rFonts w:ascii="Baskerville Old Face" w:hAnsi="Baskerville Old Face"/>
          <w:lang w:val="en-GB"/>
        </w:rPr>
        <w:t xml:space="preserve">his rule </w:t>
      </w:r>
      <w:r w:rsidR="00A148F2">
        <w:rPr>
          <w:rFonts w:ascii="Baskerville Old Face" w:hAnsi="Baskerville Old Face"/>
          <w:lang w:val="en-GB"/>
        </w:rPr>
        <w:t xml:space="preserve">can </w:t>
      </w:r>
      <w:r w:rsidR="002E57A9" w:rsidRPr="0099111B">
        <w:rPr>
          <w:rFonts w:ascii="Baskerville Old Face" w:hAnsi="Baskerville Old Face"/>
          <w:lang w:val="en-GB"/>
        </w:rPr>
        <w:t>target</w:t>
      </w:r>
      <w:r w:rsidR="00E17356" w:rsidRPr="0099111B">
        <w:rPr>
          <w:rFonts w:ascii="Baskerville Old Face" w:hAnsi="Baskerville Old Face"/>
          <w:lang w:val="en-GB"/>
        </w:rPr>
        <w:t xml:space="preserve"> </w:t>
      </w:r>
      <w:r w:rsidRPr="0099111B">
        <w:rPr>
          <w:rFonts w:ascii="Baskerville Old Face" w:hAnsi="Baskerville Old Face"/>
          <w:lang w:val="en-GB"/>
        </w:rPr>
        <w:t xml:space="preserve">mortgages </w:t>
      </w:r>
      <w:r w:rsidR="00BF2F05">
        <w:rPr>
          <w:rFonts w:ascii="Baskerville Old Face" w:hAnsi="Baskerville Old Face"/>
          <w:lang w:val="en-GB"/>
        </w:rPr>
        <w:t xml:space="preserve">when </w:t>
      </w:r>
      <w:r w:rsidR="00D77F6E" w:rsidRPr="0099111B">
        <w:rPr>
          <w:rFonts w:ascii="Baskerville Old Face" w:hAnsi="Baskerville Old Face"/>
          <w:lang w:val="en-GB"/>
        </w:rPr>
        <w:t xml:space="preserve">they </w:t>
      </w:r>
      <w:r w:rsidR="004C6B0C" w:rsidRPr="0099111B">
        <w:rPr>
          <w:rFonts w:ascii="Baskerville Old Face" w:hAnsi="Baskerville Old Face"/>
          <w:lang w:val="en-GB"/>
        </w:rPr>
        <w:t xml:space="preserve">are perfected </w:t>
      </w:r>
      <w:r w:rsidR="00330D3B" w:rsidRPr="0099111B">
        <w:rPr>
          <w:rFonts w:ascii="Baskerville Old Face" w:hAnsi="Baskerville Old Face"/>
          <w:lang w:val="en-GB"/>
        </w:rPr>
        <w:t xml:space="preserve">(presumably) </w:t>
      </w:r>
      <w:r w:rsidR="004C6B0C" w:rsidRPr="0099111B">
        <w:rPr>
          <w:rFonts w:ascii="Baskerville Old Face" w:hAnsi="Baskerville Old Face"/>
          <w:lang w:val="en-GB"/>
        </w:rPr>
        <w:t xml:space="preserve">to attain a preference over other creditors of the insolvent debtor, </w:t>
      </w:r>
      <w:r w:rsidR="0090396D" w:rsidRPr="0099111B">
        <w:rPr>
          <w:rFonts w:ascii="Baskerville Old Face" w:hAnsi="Baskerville Old Face"/>
          <w:lang w:val="en-GB"/>
        </w:rPr>
        <w:t>contravening</w:t>
      </w:r>
      <w:r w:rsidR="00B87D56" w:rsidRPr="0099111B">
        <w:rPr>
          <w:rFonts w:ascii="Baskerville Old Face" w:hAnsi="Baskerville Old Face"/>
          <w:lang w:val="en-GB"/>
        </w:rPr>
        <w:t xml:space="preserve"> </w:t>
      </w:r>
      <w:r w:rsidR="004C6B0C" w:rsidRPr="0099111B">
        <w:rPr>
          <w:rFonts w:ascii="Baskerville Old Face" w:hAnsi="Baskerville Old Face"/>
          <w:lang w:val="en-GB"/>
        </w:rPr>
        <w:t xml:space="preserve">the fundamental principle of insolvency law of </w:t>
      </w:r>
      <w:proofErr w:type="spellStart"/>
      <w:r w:rsidR="004C6B0C" w:rsidRPr="0099111B">
        <w:rPr>
          <w:rFonts w:ascii="Baskerville Old Face" w:hAnsi="Baskerville Old Face"/>
          <w:i/>
          <w:iCs/>
          <w:lang w:val="en-GB"/>
        </w:rPr>
        <w:t>paritas</w:t>
      </w:r>
      <w:proofErr w:type="spellEnd"/>
      <w:r w:rsidR="004C6B0C" w:rsidRPr="0099111B">
        <w:rPr>
          <w:rFonts w:ascii="Baskerville Old Face" w:hAnsi="Baskerville Old Face"/>
          <w:i/>
          <w:iCs/>
          <w:lang w:val="en-GB"/>
        </w:rPr>
        <w:t xml:space="preserve"> </w:t>
      </w:r>
      <w:proofErr w:type="spellStart"/>
      <w:r w:rsidR="004C6B0C" w:rsidRPr="0099111B">
        <w:rPr>
          <w:rFonts w:ascii="Baskerville Old Face" w:hAnsi="Baskerville Old Face"/>
          <w:i/>
          <w:iCs/>
          <w:lang w:val="en-GB"/>
        </w:rPr>
        <w:t>creditorum</w:t>
      </w:r>
      <w:proofErr w:type="spellEnd"/>
      <w:r w:rsidR="004C6B0C" w:rsidRPr="0099111B">
        <w:rPr>
          <w:rFonts w:ascii="Baskerville Old Face" w:hAnsi="Baskerville Old Face"/>
          <w:lang w:val="en-GB"/>
        </w:rPr>
        <w:t xml:space="preserve">. </w:t>
      </w:r>
      <w:r w:rsidR="002E57A9" w:rsidRPr="0099111B">
        <w:rPr>
          <w:rFonts w:ascii="Baskerville Old Face" w:hAnsi="Baskerville Old Face"/>
          <w:lang w:val="en-GB"/>
        </w:rPr>
        <w:t xml:space="preserve">Importantly, this provision only </w:t>
      </w:r>
      <w:r w:rsidR="00A148F2">
        <w:rPr>
          <w:rFonts w:ascii="Baskerville Old Face" w:hAnsi="Baskerville Old Face"/>
          <w:lang w:val="en-GB"/>
        </w:rPr>
        <w:t xml:space="preserve">applies to </w:t>
      </w:r>
      <w:r w:rsidR="002E57A9" w:rsidRPr="0099111B">
        <w:rPr>
          <w:rFonts w:ascii="Baskerville Old Face" w:hAnsi="Baskerville Old Face"/>
          <w:i/>
          <w:iCs/>
          <w:lang w:val="en-GB"/>
        </w:rPr>
        <w:t>legal acts</w:t>
      </w:r>
      <w:r w:rsidR="002E57A9" w:rsidRPr="0099111B">
        <w:rPr>
          <w:rFonts w:ascii="Baskerville Old Face" w:hAnsi="Baskerville Old Face"/>
          <w:lang w:val="en-GB"/>
        </w:rPr>
        <w:t xml:space="preserve"> </w:t>
      </w:r>
      <w:r w:rsidR="00330D3B" w:rsidRPr="0099111B">
        <w:rPr>
          <w:rFonts w:ascii="Baskerville Old Face" w:hAnsi="Baskerville Old Face"/>
          <w:lang w:val="en-GB"/>
        </w:rPr>
        <w:t xml:space="preserve">that create </w:t>
      </w:r>
      <w:r w:rsidR="002E57A9" w:rsidRPr="0099111B">
        <w:rPr>
          <w:rFonts w:ascii="Baskerville Old Face" w:hAnsi="Baskerville Old Face"/>
          <w:lang w:val="en-GB"/>
        </w:rPr>
        <w:t xml:space="preserve">such a preference. </w:t>
      </w:r>
      <w:r w:rsidR="00B87D56" w:rsidRPr="0099111B">
        <w:rPr>
          <w:rFonts w:ascii="Baskerville Old Face" w:hAnsi="Baskerville Old Face"/>
          <w:lang w:val="en-GB"/>
        </w:rPr>
        <w:t>With respect to ship mortgages, h</w:t>
      </w:r>
      <w:r w:rsidR="002E57A9" w:rsidRPr="0099111B">
        <w:rPr>
          <w:rFonts w:ascii="Baskerville Old Face" w:hAnsi="Baskerville Old Face"/>
          <w:lang w:val="en-GB"/>
        </w:rPr>
        <w:t xml:space="preserve">owever, it is questionable whether the acts </w:t>
      </w:r>
      <w:r w:rsidR="00330D3B" w:rsidRPr="0099111B">
        <w:rPr>
          <w:rFonts w:ascii="Baskerville Old Face" w:hAnsi="Baskerville Old Face"/>
          <w:lang w:val="en-GB"/>
        </w:rPr>
        <w:t xml:space="preserve">causing </w:t>
      </w:r>
      <w:r w:rsidR="00AB5C85">
        <w:rPr>
          <w:rFonts w:ascii="Baskerville Old Face" w:hAnsi="Baskerville Old Face"/>
          <w:lang w:val="en-GB"/>
        </w:rPr>
        <w:t xml:space="preserve">their priority </w:t>
      </w:r>
      <w:r w:rsidR="002E57A9" w:rsidRPr="0099111B">
        <w:rPr>
          <w:rFonts w:ascii="Baskerville Old Face" w:hAnsi="Baskerville Old Face"/>
          <w:lang w:val="en-GB"/>
        </w:rPr>
        <w:t>over maritime liens can be qualified as legal acts. Typicall</w:t>
      </w:r>
      <w:r w:rsidR="00E17356" w:rsidRPr="0099111B">
        <w:rPr>
          <w:rFonts w:ascii="Baskerville Old Face" w:hAnsi="Baskerville Old Face"/>
          <w:lang w:val="en-GB"/>
        </w:rPr>
        <w:t>y</w:t>
      </w:r>
      <w:r w:rsidR="002E57A9" w:rsidRPr="0099111B">
        <w:rPr>
          <w:rFonts w:ascii="Baskerville Old Face" w:hAnsi="Baskerville Old Face"/>
          <w:lang w:val="en-GB"/>
        </w:rPr>
        <w:t xml:space="preserve">, </w:t>
      </w:r>
      <w:r w:rsidR="00B87D56" w:rsidRPr="0099111B">
        <w:rPr>
          <w:rFonts w:ascii="Baskerville Old Face" w:hAnsi="Baskerville Old Face"/>
          <w:lang w:val="en-GB"/>
        </w:rPr>
        <w:t xml:space="preserve">their </w:t>
      </w:r>
      <w:r w:rsidR="00AB5C85">
        <w:rPr>
          <w:rFonts w:ascii="Baskerville Old Face" w:hAnsi="Baskerville Old Face"/>
          <w:lang w:val="en-GB"/>
        </w:rPr>
        <w:t xml:space="preserve">priority </w:t>
      </w:r>
      <w:r w:rsidR="002E57A9" w:rsidRPr="0099111B">
        <w:rPr>
          <w:rFonts w:ascii="Baskerville Old Face" w:hAnsi="Baskerville Old Face"/>
          <w:lang w:val="en-GB"/>
        </w:rPr>
        <w:t xml:space="preserve">is created by </w:t>
      </w:r>
      <w:r w:rsidR="002E57A9" w:rsidRPr="0099111B">
        <w:rPr>
          <w:rFonts w:ascii="Baskerville Old Face" w:hAnsi="Baskerville Old Face"/>
          <w:i/>
          <w:iCs/>
          <w:lang w:val="en-GB"/>
        </w:rPr>
        <w:t>factual acts</w:t>
      </w:r>
      <w:r w:rsidR="002E57A9" w:rsidRPr="0099111B">
        <w:rPr>
          <w:rFonts w:ascii="Baskerville Old Face" w:hAnsi="Baskerville Old Face"/>
          <w:lang w:val="en-GB"/>
        </w:rPr>
        <w:t xml:space="preserve"> by ship mortgagee</w:t>
      </w:r>
      <w:r w:rsidR="00E17356" w:rsidRPr="0099111B">
        <w:rPr>
          <w:rFonts w:ascii="Baskerville Old Face" w:hAnsi="Baskerville Old Face"/>
          <w:lang w:val="en-GB"/>
        </w:rPr>
        <w:t>s</w:t>
      </w:r>
      <w:r w:rsidR="002E57A9" w:rsidRPr="0099111B">
        <w:rPr>
          <w:rFonts w:ascii="Baskerville Old Face" w:hAnsi="Baskerville Old Face"/>
          <w:lang w:val="en-GB"/>
        </w:rPr>
        <w:t xml:space="preserve">, </w:t>
      </w:r>
      <w:r w:rsidR="00E17356" w:rsidRPr="0099111B">
        <w:rPr>
          <w:rFonts w:ascii="Baskerville Old Face" w:hAnsi="Baskerville Old Face"/>
          <w:lang w:val="en-GB"/>
        </w:rPr>
        <w:t>e.g.</w:t>
      </w:r>
      <w:r w:rsidR="00B87D56" w:rsidRPr="0099111B">
        <w:rPr>
          <w:rFonts w:ascii="Baskerville Old Face" w:hAnsi="Baskerville Old Face"/>
          <w:lang w:val="en-GB"/>
        </w:rPr>
        <w:t xml:space="preserve"> them</w:t>
      </w:r>
      <w:r w:rsidR="00E17356" w:rsidRPr="0099111B">
        <w:rPr>
          <w:rFonts w:ascii="Baskerville Old Face" w:hAnsi="Baskerville Old Face"/>
          <w:lang w:val="en-GB"/>
        </w:rPr>
        <w:t xml:space="preserve"> </w:t>
      </w:r>
      <w:r w:rsidR="002E57A9" w:rsidRPr="0099111B">
        <w:rPr>
          <w:rFonts w:ascii="Baskerville Old Face" w:hAnsi="Baskerville Old Face"/>
          <w:lang w:val="en-GB"/>
        </w:rPr>
        <w:t xml:space="preserve">exerting influence on the debtor-shipowner </w:t>
      </w:r>
      <w:r w:rsidR="00E17356" w:rsidRPr="0099111B">
        <w:rPr>
          <w:rFonts w:ascii="Baskerville Old Face" w:hAnsi="Baskerville Old Face"/>
          <w:lang w:val="en-GB"/>
        </w:rPr>
        <w:t xml:space="preserve">for the ship to sail at a </w:t>
      </w:r>
      <w:r w:rsidR="00E17356" w:rsidRPr="0099111B">
        <w:rPr>
          <w:rFonts w:ascii="Baskerville Old Face" w:hAnsi="Baskerville Old Face"/>
          <w:lang w:val="en-GB"/>
        </w:rPr>
        <w:lastRenderedPageBreak/>
        <w:t xml:space="preserve">time and to a place convenient </w:t>
      </w:r>
      <w:r w:rsidR="00B87D56" w:rsidRPr="0099111B">
        <w:rPr>
          <w:rFonts w:ascii="Baskerville Old Face" w:hAnsi="Baskerville Old Face"/>
          <w:lang w:val="en-GB"/>
        </w:rPr>
        <w:t xml:space="preserve">to </w:t>
      </w:r>
      <w:r w:rsidR="008C6A9E" w:rsidRPr="0099111B">
        <w:rPr>
          <w:rFonts w:ascii="Baskerville Old Face" w:hAnsi="Baskerville Old Face"/>
          <w:lang w:val="en-GB"/>
        </w:rPr>
        <w:t xml:space="preserve">the mortgagee’s </w:t>
      </w:r>
      <w:r w:rsidR="00DA1BDD" w:rsidRPr="0099111B">
        <w:rPr>
          <w:rFonts w:ascii="Baskerville Old Face" w:hAnsi="Baskerville Old Face"/>
          <w:lang w:val="en-GB"/>
        </w:rPr>
        <w:t xml:space="preserve">legal </w:t>
      </w:r>
      <w:r w:rsidR="008C6A9E" w:rsidRPr="0099111B">
        <w:rPr>
          <w:rFonts w:ascii="Baskerville Old Face" w:hAnsi="Baskerville Old Face"/>
          <w:lang w:val="en-GB"/>
        </w:rPr>
        <w:t>position</w:t>
      </w:r>
      <w:r w:rsidR="000573BB">
        <w:rPr>
          <w:rFonts w:ascii="Baskerville Old Face" w:hAnsi="Baskerville Old Face"/>
          <w:lang w:val="en-GB"/>
        </w:rPr>
        <w:t>. T</w:t>
      </w:r>
      <w:r w:rsidR="00E17356" w:rsidRPr="0099111B">
        <w:rPr>
          <w:rFonts w:ascii="Baskerville Old Face" w:hAnsi="Baskerville Old Face"/>
          <w:lang w:val="en-GB"/>
        </w:rPr>
        <w:t xml:space="preserve">he </w:t>
      </w:r>
      <w:r w:rsidR="00E17356" w:rsidRPr="0099111B">
        <w:rPr>
          <w:rFonts w:ascii="Baskerville Old Face" w:hAnsi="Baskerville Old Face"/>
          <w:i/>
          <w:iCs/>
          <w:lang w:val="en-GB"/>
        </w:rPr>
        <w:t xml:space="preserve">legal consequence </w:t>
      </w:r>
      <w:r w:rsidR="00E17356" w:rsidRPr="0099111B">
        <w:rPr>
          <w:rFonts w:ascii="Baskerville Old Face" w:hAnsi="Baskerville Old Face"/>
          <w:lang w:val="en-GB"/>
        </w:rPr>
        <w:t xml:space="preserve">of such act is </w:t>
      </w:r>
      <w:r w:rsidR="000573BB">
        <w:rPr>
          <w:rFonts w:ascii="Baskerville Old Face" w:hAnsi="Baskerville Old Face"/>
          <w:lang w:val="en-GB"/>
        </w:rPr>
        <w:t xml:space="preserve">often </w:t>
      </w:r>
      <w:r w:rsidR="00E17356" w:rsidRPr="0099111B">
        <w:rPr>
          <w:rFonts w:ascii="Baskerville Old Face" w:hAnsi="Baskerville Old Face"/>
          <w:lang w:val="en-GB"/>
        </w:rPr>
        <w:t xml:space="preserve">a preferred position of the ship mortgage in the insolvency, but, if it does not concern a </w:t>
      </w:r>
      <w:r w:rsidR="00E17356" w:rsidRPr="0099111B">
        <w:rPr>
          <w:rFonts w:ascii="Baskerville Old Face" w:hAnsi="Baskerville Old Face"/>
          <w:i/>
          <w:iCs/>
          <w:lang w:val="en-GB"/>
        </w:rPr>
        <w:t>legal act</w:t>
      </w:r>
      <w:r w:rsidR="00E17356" w:rsidRPr="0099111B">
        <w:rPr>
          <w:rFonts w:ascii="Baskerville Old Face" w:hAnsi="Baskerville Old Face"/>
          <w:lang w:val="en-GB"/>
        </w:rPr>
        <w:t xml:space="preserve">, the transaction cannot be avoided. In our paper, we analyse </w:t>
      </w:r>
      <w:r w:rsidR="004D49E4" w:rsidRPr="0099111B">
        <w:rPr>
          <w:rFonts w:ascii="Baskerville Old Face" w:hAnsi="Baskerville Old Face"/>
          <w:lang w:val="en-GB"/>
        </w:rPr>
        <w:t xml:space="preserve">further </w:t>
      </w:r>
      <w:r w:rsidR="00E17356" w:rsidRPr="0099111B">
        <w:rPr>
          <w:rFonts w:ascii="Baskerville Old Face" w:hAnsi="Baskerville Old Face"/>
          <w:lang w:val="en-GB"/>
        </w:rPr>
        <w:t>whether it is indeed true that such acts cannot be targeted by avoidance</w:t>
      </w:r>
      <w:r w:rsidR="00BF7764">
        <w:rPr>
          <w:rFonts w:ascii="Baskerville Old Face" w:hAnsi="Baskerville Old Face"/>
          <w:lang w:val="en-GB"/>
        </w:rPr>
        <w:t xml:space="preserve"> under the </w:t>
      </w:r>
      <w:r w:rsidR="00BC3E8F">
        <w:rPr>
          <w:rFonts w:ascii="Baskerville Old Face" w:hAnsi="Baskerville Old Face"/>
          <w:lang w:val="en-GB"/>
        </w:rPr>
        <w:t>new proposed regime</w:t>
      </w:r>
      <w:r w:rsidR="00E17356" w:rsidRPr="0099111B">
        <w:rPr>
          <w:rFonts w:ascii="Baskerville Old Face" w:hAnsi="Baskerville Old Face"/>
          <w:lang w:val="en-GB"/>
        </w:rPr>
        <w:t xml:space="preserve">, and, if </w:t>
      </w:r>
      <w:r w:rsidR="000573BB">
        <w:rPr>
          <w:rFonts w:ascii="Baskerville Old Face" w:hAnsi="Baskerville Old Face"/>
          <w:lang w:val="en-GB"/>
        </w:rPr>
        <w:t>so</w:t>
      </w:r>
      <w:r w:rsidR="00E17356" w:rsidRPr="0099111B">
        <w:rPr>
          <w:rFonts w:ascii="Baskerville Old Face" w:hAnsi="Baskerville Old Face"/>
          <w:lang w:val="en-GB"/>
        </w:rPr>
        <w:t>, whether</w:t>
      </w:r>
      <w:r w:rsidR="00B87D56" w:rsidRPr="0099111B">
        <w:rPr>
          <w:rFonts w:ascii="Baskerville Old Face" w:hAnsi="Baskerville Old Face"/>
          <w:lang w:val="en-GB"/>
        </w:rPr>
        <w:t xml:space="preserve"> this is opportune from a normative perspective.</w:t>
      </w:r>
      <w:bookmarkEnd w:id="0"/>
    </w:p>
    <w:sectPr w:rsidR="0085275A" w:rsidRPr="008B70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833A6" w14:textId="77777777" w:rsidR="004B4C29" w:rsidRDefault="004B4C29" w:rsidP="00FA09B5">
      <w:pPr>
        <w:spacing w:after="0" w:line="240" w:lineRule="auto"/>
      </w:pPr>
      <w:r>
        <w:separator/>
      </w:r>
    </w:p>
  </w:endnote>
  <w:endnote w:type="continuationSeparator" w:id="0">
    <w:p w14:paraId="3023B1C4" w14:textId="77777777" w:rsidR="004B4C29" w:rsidRDefault="004B4C29" w:rsidP="00FA0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C089F" w14:textId="77777777" w:rsidR="00FA09B5" w:rsidRDefault="00FA09B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826DD" w14:textId="77777777" w:rsidR="00FA09B5" w:rsidRDefault="00FA09B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F5399" w14:textId="77777777" w:rsidR="00FA09B5" w:rsidRDefault="00FA09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C9B08" w14:textId="77777777" w:rsidR="004B4C29" w:rsidRDefault="004B4C29" w:rsidP="00FA09B5">
      <w:pPr>
        <w:spacing w:after="0" w:line="240" w:lineRule="auto"/>
      </w:pPr>
      <w:r>
        <w:separator/>
      </w:r>
    </w:p>
  </w:footnote>
  <w:footnote w:type="continuationSeparator" w:id="0">
    <w:p w14:paraId="024DD007" w14:textId="77777777" w:rsidR="004B4C29" w:rsidRDefault="004B4C29" w:rsidP="00FA0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9A6B0" w14:textId="77777777" w:rsidR="00FA09B5" w:rsidRDefault="00FA09B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1A490" w14:textId="77777777" w:rsidR="00FA09B5" w:rsidRDefault="00FA09B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3F714" w14:textId="77777777" w:rsidR="00FA09B5" w:rsidRDefault="00FA09B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B789C"/>
    <w:multiLevelType w:val="hybridMultilevel"/>
    <w:tmpl w:val="00620156"/>
    <w:lvl w:ilvl="0" w:tplc="6A221B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375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280"/>
    <w:rsid w:val="00006D9D"/>
    <w:rsid w:val="000207BA"/>
    <w:rsid w:val="000523D2"/>
    <w:rsid w:val="000573BB"/>
    <w:rsid w:val="00061BE9"/>
    <w:rsid w:val="00066E61"/>
    <w:rsid w:val="0008325E"/>
    <w:rsid w:val="00153307"/>
    <w:rsid w:val="001534AC"/>
    <w:rsid w:val="0016280C"/>
    <w:rsid w:val="00181819"/>
    <w:rsid w:val="00181D8A"/>
    <w:rsid w:val="001C312A"/>
    <w:rsid w:val="001C7D80"/>
    <w:rsid w:val="001D7D0F"/>
    <w:rsid w:val="00203316"/>
    <w:rsid w:val="00203800"/>
    <w:rsid w:val="002214C2"/>
    <w:rsid w:val="00235DB7"/>
    <w:rsid w:val="002375CA"/>
    <w:rsid w:val="00241CAA"/>
    <w:rsid w:val="00256C33"/>
    <w:rsid w:val="002E3987"/>
    <w:rsid w:val="002E57A9"/>
    <w:rsid w:val="002E5B22"/>
    <w:rsid w:val="00330D3B"/>
    <w:rsid w:val="003768F3"/>
    <w:rsid w:val="003A3611"/>
    <w:rsid w:val="003C42A9"/>
    <w:rsid w:val="003D4BE8"/>
    <w:rsid w:val="003E172B"/>
    <w:rsid w:val="00442D01"/>
    <w:rsid w:val="00456814"/>
    <w:rsid w:val="004A1519"/>
    <w:rsid w:val="004B4C29"/>
    <w:rsid w:val="004C5954"/>
    <w:rsid w:val="004C6B0C"/>
    <w:rsid w:val="004D49E4"/>
    <w:rsid w:val="004E389F"/>
    <w:rsid w:val="004F0D7F"/>
    <w:rsid w:val="004F0F1C"/>
    <w:rsid w:val="00513600"/>
    <w:rsid w:val="00523368"/>
    <w:rsid w:val="00555BB8"/>
    <w:rsid w:val="005A3FC4"/>
    <w:rsid w:val="005B39CE"/>
    <w:rsid w:val="005B4F5B"/>
    <w:rsid w:val="005C1737"/>
    <w:rsid w:val="005C3F6B"/>
    <w:rsid w:val="005D0027"/>
    <w:rsid w:val="00666505"/>
    <w:rsid w:val="00675323"/>
    <w:rsid w:val="00681A10"/>
    <w:rsid w:val="0068389B"/>
    <w:rsid w:val="006A5C72"/>
    <w:rsid w:val="006C43FC"/>
    <w:rsid w:val="006C5267"/>
    <w:rsid w:val="006C7374"/>
    <w:rsid w:val="006D46B1"/>
    <w:rsid w:val="006E0881"/>
    <w:rsid w:val="006E09E5"/>
    <w:rsid w:val="006E0FB1"/>
    <w:rsid w:val="006E33CA"/>
    <w:rsid w:val="006F510D"/>
    <w:rsid w:val="0070334B"/>
    <w:rsid w:val="0072186F"/>
    <w:rsid w:val="007321F2"/>
    <w:rsid w:val="00743261"/>
    <w:rsid w:val="00744CB5"/>
    <w:rsid w:val="007453B3"/>
    <w:rsid w:val="007C5F21"/>
    <w:rsid w:val="007E3B4C"/>
    <w:rsid w:val="007F650B"/>
    <w:rsid w:val="00810806"/>
    <w:rsid w:val="00817273"/>
    <w:rsid w:val="0085275A"/>
    <w:rsid w:val="0087376B"/>
    <w:rsid w:val="00887D75"/>
    <w:rsid w:val="00893DE3"/>
    <w:rsid w:val="008B14F5"/>
    <w:rsid w:val="008B7053"/>
    <w:rsid w:val="008B743F"/>
    <w:rsid w:val="008C6A9E"/>
    <w:rsid w:val="0090396D"/>
    <w:rsid w:val="00910058"/>
    <w:rsid w:val="00911937"/>
    <w:rsid w:val="0095374F"/>
    <w:rsid w:val="009637C2"/>
    <w:rsid w:val="009639D1"/>
    <w:rsid w:val="00966CA4"/>
    <w:rsid w:val="009721E8"/>
    <w:rsid w:val="0098565F"/>
    <w:rsid w:val="0099111B"/>
    <w:rsid w:val="009E39AA"/>
    <w:rsid w:val="009E76EB"/>
    <w:rsid w:val="009F3CE4"/>
    <w:rsid w:val="009F42E8"/>
    <w:rsid w:val="009F4491"/>
    <w:rsid w:val="009F5D3C"/>
    <w:rsid w:val="00A148F2"/>
    <w:rsid w:val="00A17074"/>
    <w:rsid w:val="00A33ADC"/>
    <w:rsid w:val="00A45778"/>
    <w:rsid w:val="00A550DC"/>
    <w:rsid w:val="00A65EB9"/>
    <w:rsid w:val="00A86FCA"/>
    <w:rsid w:val="00AA2BD9"/>
    <w:rsid w:val="00AB3EFA"/>
    <w:rsid w:val="00AB5C85"/>
    <w:rsid w:val="00AF1825"/>
    <w:rsid w:val="00AF318E"/>
    <w:rsid w:val="00AF6159"/>
    <w:rsid w:val="00B05C86"/>
    <w:rsid w:val="00B1563B"/>
    <w:rsid w:val="00B16A53"/>
    <w:rsid w:val="00B23A43"/>
    <w:rsid w:val="00B336FA"/>
    <w:rsid w:val="00B34219"/>
    <w:rsid w:val="00B449D1"/>
    <w:rsid w:val="00B5545D"/>
    <w:rsid w:val="00B6018B"/>
    <w:rsid w:val="00B87D56"/>
    <w:rsid w:val="00BA1CDF"/>
    <w:rsid w:val="00BC0EC2"/>
    <w:rsid w:val="00BC3E8F"/>
    <w:rsid w:val="00BD6E10"/>
    <w:rsid w:val="00BE6116"/>
    <w:rsid w:val="00BF2F05"/>
    <w:rsid w:val="00BF7764"/>
    <w:rsid w:val="00C13658"/>
    <w:rsid w:val="00C477B9"/>
    <w:rsid w:val="00C55DD1"/>
    <w:rsid w:val="00C7237C"/>
    <w:rsid w:val="00C77280"/>
    <w:rsid w:val="00C94C29"/>
    <w:rsid w:val="00C957B5"/>
    <w:rsid w:val="00C97995"/>
    <w:rsid w:val="00CA1A25"/>
    <w:rsid w:val="00CB2663"/>
    <w:rsid w:val="00CD4F51"/>
    <w:rsid w:val="00CE7FDE"/>
    <w:rsid w:val="00D13AFF"/>
    <w:rsid w:val="00D2064F"/>
    <w:rsid w:val="00D228E1"/>
    <w:rsid w:val="00D34F0C"/>
    <w:rsid w:val="00D467E6"/>
    <w:rsid w:val="00D63045"/>
    <w:rsid w:val="00D77F6E"/>
    <w:rsid w:val="00D8530B"/>
    <w:rsid w:val="00D90B94"/>
    <w:rsid w:val="00DA1BDD"/>
    <w:rsid w:val="00DB308C"/>
    <w:rsid w:val="00DB5718"/>
    <w:rsid w:val="00DB76B6"/>
    <w:rsid w:val="00DE0379"/>
    <w:rsid w:val="00E16498"/>
    <w:rsid w:val="00E17356"/>
    <w:rsid w:val="00E266A1"/>
    <w:rsid w:val="00EE2BAA"/>
    <w:rsid w:val="00F14AB2"/>
    <w:rsid w:val="00F158ED"/>
    <w:rsid w:val="00F16757"/>
    <w:rsid w:val="00F250F4"/>
    <w:rsid w:val="00F403B4"/>
    <w:rsid w:val="00F7573D"/>
    <w:rsid w:val="00F8324F"/>
    <w:rsid w:val="00F85F50"/>
    <w:rsid w:val="00F93B79"/>
    <w:rsid w:val="00F968C5"/>
    <w:rsid w:val="00FA09B5"/>
    <w:rsid w:val="00FA40B2"/>
    <w:rsid w:val="00FD13F0"/>
    <w:rsid w:val="00FD4DD5"/>
    <w:rsid w:val="00FE4912"/>
    <w:rsid w:val="00FF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9C432"/>
  <w15:chartTrackingRefBased/>
  <w15:docId w15:val="{D3F0B6C1-3E11-47FB-AE0D-BCD6C048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565F"/>
    <w:pPr>
      <w:jc w:val="both"/>
    </w:pPr>
    <w:rPr>
      <w:rFonts w:ascii="Times New Roman" w:hAnsi="Times New Roman"/>
      <w:sz w:val="27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4A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liases w:val="Sektionoverskrift"/>
    <w:basedOn w:val="Titre3"/>
    <w:autoRedefine/>
    <w:uiPriority w:val="1"/>
    <w:qFormat/>
    <w:rsid w:val="00F14AB2"/>
    <w:pPr>
      <w:spacing w:line="240" w:lineRule="auto"/>
    </w:pPr>
    <w:rPr>
      <w:rFonts w:ascii="Times New Roman" w:hAnsi="Times New Roman"/>
      <w:color w:val="000000" w:themeColor="text1"/>
      <w:sz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4A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77280"/>
    <w:pPr>
      <w:ind w:left="720"/>
      <w:contextualSpacing/>
    </w:pPr>
  </w:style>
  <w:style w:type="paragraph" w:styleId="En-tte">
    <w:name w:val="header"/>
    <w:basedOn w:val="Normal"/>
    <w:link w:val="En-tteCar"/>
    <w:rsid w:val="0068389B"/>
    <w:pPr>
      <w:tabs>
        <w:tab w:val="center" w:pos="4153"/>
        <w:tab w:val="right" w:pos="8306"/>
      </w:tabs>
      <w:spacing w:after="0" w:line="240" w:lineRule="auto"/>
      <w:jc w:val="left"/>
    </w:pPr>
    <w:rPr>
      <w:rFonts w:eastAsia="SimSun" w:cs="Times New Roman"/>
      <w:sz w:val="24"/>
      <w:szCs w:val="24"/>
      <w:lang w:val="en-GB" w:eastAsia="zh-CN" w:bidi="he-IL"/>
    </w:rPr>
  </w:style>
  <w:style w:type="character" w:customStyle="1" w:styleId="En-tteCar">
    <w:name w:val="En-tête Car"/>
    <w:basedOn w:val="Policepardfaut"/>
    <w:link w:val="En-tte"/>
    <w:rsid w:val="0068389B"/>
    <w:rPr>
      <w:rFonts w:ascii="Times New Roman" w:eastAsia="SimSun" w:hAnsi="Times New Roman" w:cs="Times New Roman"/>
      <w:sz w:val="24"/>
      <w:szCs w:val="24"/>
      <w:lang w:val="en-GB" w:eastAsia="zh-CN" w:bidi="he-IL"/>
    </w:rPr>
  </w:style>
  <w:style w:type="character" w:styleId="Lienhypertexte">
    <w:name w:val="Hyperlink"/>
    <w:basedOn w:val="Policepardfaut"/>
    <w:uiPriority w:val="99"/>
    <w:unhideWhenUsed/>
    <w:rsid w:val="00681A10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FA0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09B5"/>
    <w:rPr>
      <w:rFonts w:ascii="Times New Roman" w:hAnsi="Times New Roman"/>
      <w:sz w:val="27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66A1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rsid w:val="008B743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721E8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FF1B8E"/>
    <w:pPr>
      <w:spacing w:after="0" w:line="240" w:lineRule="auto"/>
    </w:pPr>
    <w:rPr>
      <w:rFonts w:ascii="Times New Roman" w:hAnsi="Times New Roman"/>
      <w:sz w:val="27"/>
    </w:rPr>
  </w:style>
  <w:style w:type="character" w:styleId="Marquedecommentaire">
    <w:name w:val="annotation reference"/>
    <w:basedOn w:val="Policepardfaut"/>
    <w:uiPriority w:val="99"/>
    <w:semiHidden/>
    <w:unhideWhenUsed/>
    <w:rsid w:val="00B87D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87D5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87D56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7D5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7D5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8C674-D7FA-4136-A65E-148B391C4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522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 Herman Langkjær</dc:creator>
  <cp:keywords/>
  <cp:lastModifiedBy>Myriam Mailly</cp:lastModifiedBy>
  <cp:revision>3</cp:revision>
  <dcterms:created xsi:type="dcterms:W3CDTF">2024-03-11T18:11:00Z</dcterms:created>
  <dcterms:modified xsi:type="dcterms:W3CDTF">2024-09-26T12:06:00Z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72ba27-cab8-4042-a351-a31f6e4eacdc_Enabled">
    <vt:lpwstr>true</vt:lpwstr>
  </property>
  <property fmtid="{D5CDD505-2E9C-101B-9397-08002B2CF9AE}" pid="3" name="MSIP_Label_8772ba27-cab8-4042-a351-a31f6e4eacdc_SetDate">
    <vt:lpwstr>2024-02-25T12:12:57Z</vt:lpwstr>
  </property>
  <property fmtid="{D5CDD505-2E9C-101B-9397-08002B2CF9AE}" pid="4" name="MSIP_Label_8772ba27-cab8-4042-a351-a31f6e4eacdc_Method">
    <vt:lpwstr>Standard</vt:lpwstr>
  </property>
  <property fmtid="{D5CDD505-2E9C-101B-9397-08002B2CF9AE}" pid="5" name="MSIP_Label_8772ba27-cab8-4042-a351-a31f6e4eacdc_Name">
    <vt:lpwstr>Internal</vt:lpwstr>
  </property>
  <property fmtid="{D5CDD505-2E9C-101B-9397-08002B2CF9AE}" pid="6" name="MSIP_Label_8772ba27-cab8-4042-a351-a31f6e4eacdc_SiteId">
    <vt:lpwstr>715902d6-f63e-4b8d-929b-4bb170bad492</vt:lpwstr>
  </property>
  <property fmtid="{D5CDD505-2E9C-101B-9397-08002B2CF9AE}" pid="7" name="MSIP_Label_8772ba27-cab8-4042-a351-a31f6e4eacdc_ActionId">
    <vt:lpwstr>c0e15d63-3800-40e7-9a5c-1f1d77365bc4</vt:lpwstr>
  </property>
  <property fmtid="{D5CDD505-2E9C-101B-9397-08002B2CF9AE}" pid="8" name="MSIP_Label_8772ba27-cab8-4042-a351-a31f6e4eacdc_ContentBits">
    <vt:lpwstr>0</vt:lpwstr>
  </property>
</Properties>
</file>