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B903CC" w:rsidRDefault="005D783E" w:rsidP="003C338F">
      <w:pPr>
        <w:tabs>
          <w:tab w:val="left" w:pos="474"/>
        </w:tabs>
        <w:spacing w:after="0"/>
        <w:contextualSpacing/>
        <w:rPr>
          <w:rFonts w:ascii="Times New Roman" w:hAnsi="Times New Roman"/>
          <w:sz w:val="24"/>
          <w:szCs w:val="24"/>
        </w:rPr>
      </w:pPr>
    </w:p>
    <w:p w14:paraId="39E9118B" w14:textId="561C5F5A" w:rsidR="00617533" w:rsidRPr="00B903CC" w:rsidRDefault="00492065" w:rsidP="008609CB">
      <w:pPr>
        <w:spacing w:after="0"/>
        <w:contextualSpacing/>
        <w:jc w:val="center"/>
        <w:rPr>
          <w:rFonts w:ascii="Times New Roman" w:hAnsi="Times New Roman"/>
          <w:b/>
          <w:sz w:val="24"/>
          <w:szCs w:val="24"/>
        </w:rPr>
      </w:pPr>
      <w:r w:rsidRPr="00B903CC">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903CC" w:rsidRDefault="00617533" w:rsidP="008609CB">
      <w:pPr>
        <w:spacing w:after="0"/>
        <w:contextualSpacing/>
        <w:jc w:val="center"/>
        <w:rPr>
          <w:rFonts w:ascii="Times New Roman" w:hAnsi="Times New Roman"/>
          <w:b/>
          <w:sz w:val="24"/>
          <w:szCs w:val="24"/>
        </w:rPr>
      </w:pPr>
    </w:p>
    <w:p w14:paraId="2C7EFD65" w14:textId="52DA57FF" w:rsidR="00617533" w:rsidRPr="00B903CC" w:rsidRDefault="00617533" w:rsidP="008609CB">
      <w:pPr>
        <w:spacing w:after="0"/>
        <w:contextualSpacing/>
        <w:jc w:val="center"/>
        <w:rPr>
          <w:rFonts w:ascii="Times New Roman" w:hAnsi="Times New Roman"/>
          <w:b/>
          <w:sz w:val="36"/>
          <w:szCs w:val="36"/>
        </w:rPr>
      </w:pPr>
      <w:r w:rsidRPr="00B903CC">
        <w:rPr>
          <w:rFonts w:ascii="Times New Roman" w:hAnsi="Times New Roman"/>
          <w:b/>
          <w:sz w:val="36"/>
          <w:szCs w:val="36"/>
        </w:rPr>
        <w:t xml:space="preserve">Inside Story – </w:t>
      </w:r>
      <w:r w:rsidR="000E6FB9">
        <w:rPr>
          <w:rFonts w:ascii="Times New Roman" w:hAnsi="Times New Roman"/>
          <w:b/>
          <w:sz w:val="36"/>
          <w:szCs w:val="36"/>
        </w:rPr>
        <w:t>J</w:t>
      </w:r>
      <w:r w:rsidR="00C02978">
        <w:rPr>
          <w:rFonts w:ascii="Times New Roman" w:hAnsi="Times New Roman"/>
          <w:b/>
          <w:sz w:val="36"/>
          <w:szCs w:val="36"/>
        </w:rPr>
        <w:t xml:space="preserve">anuary </w:t>
      </w:r>
      <w:r w:rsidRPr="00B903CC">
        <w:rPr>
          <w:rFonts w:ascii="Times New Roman" w:hAnsi="Times New Roman"/>
          <w:b/>
          <w:sz w:val="36"/>
          <w:szCs w:val="36"/>
        </w:rPr>
        <w:t>20</w:t>
      </w:r>
      <w:r w:rsidR="00782731" w:rsidRPr="00B903CC">
        <w:rPr>
          <w:rFonts w:ascii="Times New Roman" w:hAnsi="Times New Roman"/>
          <w:b/>
          <w:sz w:val="36"/>
          <w:szCs w:val="36"/>
        </w:rPr>
        <w:t>2</w:t>
      </w:r>
      <w:r w:rsidR="00C02978">
        <w:rPr>
          <w:rFonts w:ascii="Times New Roman" w:hAnsi="Times New Roman"/>
          <w:b/>
          <w:sz w:val="36"/>
          <w:szCs w:val="36"/>
        </w:rPr>
        <w:t>5</w:t>
      </w:r>
    </w:p>
    <w:p w14:paraId="1ECBC4F0" w14:textId="77777777" w:rsidR="00617533" w:rsidRPr="00B903CC" w:rsidRDefault="00617533" w:rsidP="008609CB">
      <w:pPr>
        <w:spacing w:after="0"/>
        <w:contextualSpacing/>
        <w:jc w:val="center"/>
        <w:rPr>
          <w:rFonts w:ascii="Times New Roman" w:hAnsi="Times New Roman"/>
          <w:b/>
          <w:sz w:val="24"/>
          <w:szCs w:val="24"/>
        </w:rPr>
      </w:pPr>
    </w:p>
    <w:p w14:paraId="419043F1" w14:textId="4554F43C" w:rsidR="00640EFC" w:rsidRPr="00B903CC" w:rsidRDefault="00C02978" w:rsidP="00640EFC">
      <w:pPr>
        <w:spacing w:after="0"/>
        <w:jc w:val="center"/>
        <w:rPr>
          <w:rFonts w:ascii="Times New Roman" w:hAnsi="Times New Roman"/>
          <w:b/>
          <w:bCs/>
          <w:sz w:val="32"/>
          <w:szCs w:val="32"/>
        </w:rPr>
      </w:pPr>
      <w:r>
        <w:rPr>
          <w:rFonts w:ascii="Times New Roman" w:hAnsi="Times New Roman"/>
          <w:b/>
          <w:bCs/>
          <w:sz w:val="32"/>
          <w:szCs w:val="32"/>
        </w:rPr>
        <w:t>Playing Different Games under the Preventive Restructuring Framework in Portugal</w:t>
      </w:r>
      <w:r w:rsidR="000E6FB9">
        <w:rPr>
          <w:rFonts w:ascii="Times New Roman" w:hAnsi="Times New Roman"/>
          <w:b/>
          <w:bCs/>
          <w:sz w:val="32"/>
          <w:szCs w:val="32"/>
        </w:rPr>
        <w:t xml:space="preserve">: </w:t>
      </w:r>
      <w:r>
        <w:rPr>
          <w:rFonts w:ascii="Times New Roman" w:hAnsi="Times New Roman"/>
          <w:b/>
          <w:bCs/>
          <w:sz w:val="32"/>
          <w:szCs w:val="32"/>
        </w:rPr>
        <w:t>(Un)Fair Negotiation?</w:t>
      </w:r>
    </w:p>
    <w:p w14:paraId="75DFE654" w14:textId="77777777" w:rsidR="00E71E7B" w:rsidRPr="00B903CC" w:rsidRDefault="00E71E7B" w:rsidP="008609CB">
      <w:pPr>
        <w:spacing w:after="0"/>
        <w:contextualSpacing/>
        <w:jc w:val="center"/>
        <w:rPr>
          <w:rFonts w:ascii="Times New Roman" w:hAnsi="Times New Roman"/>
          <w:sz w:val="24"/>
          <w:szCs w:val="24"/>
        </w:rPr>
      </w:pPr>
    </w:p>
    <w:p w14:paraId="0DAE9D3B" w14:textId="4508099C" w:rsidR="0011226B" w:rsidRPr="00C02978" w:rsidRDefault="00C02978" w:rsidP="00C02978">
      <w:pPr>
        <w:spacing w:after="0"/>
        <w:jc w:val="center"/>
        <w:rPr>
          <w:rFonts w:ascii="Times New Roman" w:hAnsi="Times New Roman"/>
          <w:i/>
          <w:iCs/>
          <w:sz w:val="24"/>
          <w:szCs w:val="24"/>
        </w:rPr>
      </w:pPr>
      <w:r w:rsidRPr="009727DF">
        <w:rPr>
          <w:rFonts w:ascii="Times New Roman" w:hAnsi="Times New Roman"/>
          <w:i/>
          <w:iCs/>
          <w:sz w:val="24"/>
          <w:szCs w:val="24"/>
        </w:rPr>
        <w:t>José Gonçalves Machado</w:t>
      </w:r>
      <w:r>
        <w:rPr>
          <w:rFonts w:ascii="Times New Roman" w:hAnsi="Times New Roman"/>
          <w:i/>
          <w:iCs/>
          <w:sz w:val="24"/>
          <w:szCs w:val="24"/>
        </w:rPr>
        <w:t>, P</w:t>
      </w:r>
      <w:r w:rsidRPr="006802F1">
        <w:rPr>
          <w:rFonts w:ascii="Times New Roman" w:hAnsi="Times New Roman"/>
          <w:i/>
          <w:iCs/>
          <w:sz w:val="24"/>
          <w:szCs w:val="24"/>
        </w:rPr>
        <w:t>rofessor</w:t>
      </w:r>
      <w:r>
        <w:rPr>
          <w:rFonts w:ascii="Times New Roman" w:hAnsi="Times New Roman"/>
          <w:i/>
          <w:iCs/>
          <w:sz w:val="24"/>
          <w:szCs w:val="24"/>
        </w:rPr>
        <w:t>,</w:t>
      </w:r>
      <w:r w:rsidRPr="006802F1">
        <w:rPr>
          <w:rFonts w:ascii="Times New Roman" w:hAnsi="Times New Roman"/>
          <w:i/>
          <w:iCs/>
          <w:sz w:val="24"/>
          <w:szCs w:val="24"/>
        </w:rPr>
        <w:t xml:space="preserve"> Lusófona University, Lisbon</w:t>
      </w:r>
      <w:r>
        <w:rPr>
          <w:rFonts w:ascii="Times New Roman" w:hAnsi="Times New Roman"/>
          <w:i/>
          <w:iCs/>
          <w:sz w:val="24"/>
          <w:szCs w:val="24"/>
        </w:rPr>
        <w:t>;</w:t>
      </w:r>
      <w:r w:rsidRPr="006802F1">
        <w:rPr>
          <w:rFonts w:ascii="Times New Roman" w:hAnsi="Times New Roman"/>
          <w:sz w:val="24"/>
          <w:szCs w:val="24"/>
        </w:rPr>
        <w:t xml:space="preserve"> </w:t>
      </w:r>
      <w:r w:rsidRPr="006802F1">
        <w:rPr>
          <w:rFonts w:ascii="Times New Roman" w:hAnsi="Times New Roman"/>
          <w:i/>
          <w:iCs/>
          <w:sz w:val="24"/>
          <w:szCs w:val="24"/>
        </w:rPr>
        <w:t>Researcher</w:t>
      </w:r>
      <w:r>
        <w:rPr>
          <w:rFonts w:ascii="Times New Roman" w:hAnsi="Times New Roman"/>
          <w:i/>
          <w:iCs/>
          <w:sz w:val="24"/>
          <w:szCs w:val="24"/>
        </w:rPr>
        <w:t>,</w:t>
      </w:r>
      <w:r w:rsidRPr="006802F1">
        <w:rPr>
          <w:rFonts w:ascii="Times New Roman" w:hAnsi="Times New Roman"/>
          <w:i/>
          <w:iCs/>
          <w:sz w:val="24"/>
          <w:szCs w:val="24"/>
        </w:rPr>
        <w:t xml:space="preserve"> CEAD – Francisco Suárez</w:t>
      </w:r>
      <w:r>
        <w:rPr>
          <w:rFonts w:ascii="Times New Roman" w:hAnsi="Times New Roman"/>
          <w:i/>
          <w:iCs/>
          <w:sz w:val="24"/>
          <w:szCs w:val="24"/>
        </w:rPr>
        <w:t>, Portugal</w:t>
      </w:r>
      <w:r w:rsidR="00640EFC" w:rsidRPr="00B903CC">
        <w:rPr>
          <w:rFonts w:ascii="Times New Roman" w:hAnsi="Times New Roman"/>
          <w:i/>
          <w:sz w:val="24"/>
          <w:szCs w:val="24"/>
        </w:rPr>
        <w:t xml:space="preserve">. </w:t>
      </w:r>
      <w:r w:rsidR="00640EFC" w:rsidRPr="00B903CC">
        <w:rPr>
          <w:rFonts w:ascii="Times New Roman" w:hAnsi="Times New Roman"/>
          <w:i/>
          <w:iCs/>
          <w:sz w:val="24"/>
          <w:szCs w:val="24"/>
          <w:shd w:val="clear" w:color="auto" w:fill="FFFFFF"/>
        </w:rPr>
        <w:t>Email: &lt;</w:t>
      </w:r>
      <w:r w:rsidRPr="00C02978">
        <w:rPr>
          <w:rFonts w:ascii="Times New Roman" w:hAnsi="Times New Roman"/>
          <w:i/>
          <w:iCs/>
          <w:sz w:val="24"/>
          <w:szCs w:val="24"/>
        </w:rPr>
        <w:t>p6584@ulusofona.pt</w:t>
      </w:r>
      <w:r w:rsidR="00640EFC" w:rsidRPr="00B903CC">
        <w:rPr>
          <w:rFonts w:ascii="Times New Roman" w:hAnsi="Times New Roman"/>
          <w:i/>
          <w:iCs/>
          <w:sz w:val="24"/>
          <w:szCs w:val="24"/>
          <w:shd w:val="clear" w:color="auto" w:fill="FFFFFF"/>
        </w:rPr>
        <w:t>&gt;</w:t>
      </w:r>
      <w:r w:rsidR="0011226B" w:rsidRPr="00B903CC">
        <w:rPr>
          <w:rFonts w:ascii="Times New Roman" w:hAnsi="Times New Roman"/>
          <w:i/>
          <w:iCs/>
          <w:sz w:val="24"/>
          <w:szCs w:val="24"/>
          <w:shd w:val="clear" w:color="auto" w:fill="FFFFFF"/>
        </w:rPr>
        <w:t>.</w:t>
      </w:r>
    </w:p>
    <w:p w14:paraId="716971A7" w14:textId="5C26573A" w:rsidR="00104015" w:rsidRPr="00B903CC" w:rsidRDefault="00104015" w:rsidP="00D90E9D">
      <w:pPr>
        <w:pStyle w:val="NoSpacing"/>
        <w:jc w:val="center"/>
        <w:rPr>
          <w:rFonts w:ascii="Times New Roman" w:hAnsi="Times New Roman" w:cs="Times New Roman"/>
          <w:i/>
          <w:iCs/>
          <w:shd w:val="clear" w:color="auto" w:fill="FFFFFF"/>
          <w:lang w:val="en-GB"/>
        </w:rPr>
      </w:pPr>
    </w:p>
    <w:p w14:paraId="127C267D" w14:textId="77777777" w:rsidR="00E71E7B" w:rsidRPr="000B09D3" w:rsidRDefault="00E71E7B" w:rsidP="001E7A6F">
      <w:pPr>
        <w:spacing w:after="0"/>
        <w:contextualSpacing/>
        <w:rPr>
          <w:rFonts w:ascii="Times New Roman" w:hAnsi="Times New Roman"/>
          <w:i/>
          <w:sz w:val="24"/>
          <w:szCs w:val="24"/>
        </w:rPr>
      </w:pPr>
    </w:p>
    <w:p w14:paraId="72C659A2" w14:textId="33005707" w:rsidR="00183674" w:rsidRPr="000B09D3" w:rsidRDefault="00E71E7B" w:rsidP="00E26614">
      <w:pPr>
        <w:spacing w:after="0"/>
        <w:contextualSpacing/>
        <w:rPr>
          <w:rFonts w:ascii="Times New Roman" w:hAnsi="Times New Roman"/>
          <w:sz w:val="24"/>
          <w:szCs w:val="24"/>
        </w:rPr>
      </w:pPr>
      <w:r w:rsidRPr="000B09D3">
        <w:rPr>
          <w:rFonts w:ascii="Times New Roman" w:hAnsi="Times New Roman"/>
          <w:i/>
          <w:iCs/>
          <w:sz w:val="24"/>
          <w:szCs w:val="24"/>
        </w:rPr>
        <w:t>Introduction</w:t>
      </w:r>
    </w:p>
    <w:p w14:paraId="4AEA19B8" w14:textId="77777777" w:rsidR="00C02978" w:rsidRPr="006802F1" w:rsidRDefault="00C02978" w:rsidP="00C02978">
      <w:pPr>
        <w:pStyle w:val="Heading1"/>
        <w:spacing w:before="0" w:after="0"/>
        <w:rPr>
          <w:rFonts w:ascii="Times New Roman" w:hAnsi="Times New Roman" w:cs="Times New Roman"/>
          <w:noProof/>
          <w:sz w:val="24"/>
          <w:szCs w:val="24"/>
        </w:rPr>
      </w:pPr>
    </w:p>
    <w:p w14:paraId="11E99578" w14:textId="7DDB1479" w:rsidR="00C02978" w:rsidRDefault="00C02978" w:rsidP="00C02978">
      <w:pPr>
        <w:spacing w:after="0"/>
        <w:rPr>
          <w:rStyle w:val="rynqvb"/>
          <w:rFonts w:ascii="Times New Roman" w:hAnsi="Times New Roman"/>
          <w:sz w:val="24"/>
          <w:szCs w:val="24"/>
        </w:rPr>
      </w:pPr>
      <w:r>
        <w:rPr>
          <w:rStyle w:val="rynqvb"/>
          <w:rFonts w:ascii="Times New Roman" w:hAnsi="Times New Roman"/>
          <w:sz w:val="24"/>
          <w:szCs w:val="24"/>
        </w:rPr>
        <w:t>T</w:t>
      </w:r>
      <w:r w:rsidRPr="006802F1">
        <w:rPr>
          <w:rStyle w:val="rynqvb"/>
          <w:rFonts w:ascii="Times New Roman" w:hAnsi="Times New Roman"/>
          <w:sz w:val="24"/>
          <w:szCs w:val="24"/>
        </w:rPr>
        <w:t xml:space="preserve">his brief </w:t>
      </w:r>
      <w:r>
        <w:rPr>
          <w:rStyle w:val="rynqvb"/>
          <w:rFonts w:ascii="Times New Roman" w:hAnsi="Times New Roman"/>
          <w:sz w:val="24"/>
          <w:szCs w:val="24"/>
        </w:rPr>
        <w:t xml:space="preserve">Inside Story will outline the </w:t>
      </w:r>
      <w:r w:rsidRPr="006802F1">
        <w:rPr>
          <w:rStyle w:val="rynqvb"/>
          <w:rFonts w:ascii="Times New Roman" w:hAnsi="Times New Roman"/>
          <w:sz w:val="24"/>
          <w:szCs w:val="24"/>
        </w:rPr>
        <w:t xml:space="preserve">different principles </w:t>
      </w:r>
      <w:r>
        <w:rPr>
          <w:rStyle w:val="rynqvb"/>
          <w:rFonts w:ascii="Times New Roman" w:hAnsi="Times New Roman"/>
          <w:sz w:val="24"/>
          <w:szCs w:val="24"/>
        </w:rPr>
        <w:t xml:space="preserve">that apply to </w:t>
      </w:r>
      <w:r w:rsidRPr="006802F1">
        <w:rPr>
          <w:rStyle w:val="rynqvb"/>
          <w:rFonts w:ascii="Times New Roman" w:hAnsi="Times New Roman"/>
          <w:sz w:val="24"/>
          <w:szCs w:val="24"/>
        </w:rPr>
        <w:t xml:space="preserve">and rules on negotiation and implementation </w:t>
      </w:r>
      <w:r>
        <w:rPr>
          <w:rStyle w:val="rynqvb"/>
          <w:rFonts w:ascii="Times New Roman" w:hAnsi="Times New Roman"/>
          <w:sz w:val="24"/>
          <w:szCs w:val="24"/>
        </w:rPr>
        <w:t xml:space="preserve">for </w:t>
      </w:r>
      <w:r w:rsidRPr="006802F1">
        <w:rPr>
          <w:rStyle w:val="rynqvb"/>
          <w:rFonts w:ascii="Times New Roman" w:hAnsi="Times New Roman"/>
          <w:sz w:val="24"/>
          <w:szCs w:val="24"/>
        </w:rPr>
        <w:t xml:space="preserve">different restructuring plans under the Portuguese restructuring frameworks. </w:t>
      </w:r>
      <w:r>
        <w:rPr>
          <w:rStyle w:val="rynqvb"/>
          <w:rFonts w:ascii="Times New Roman" w:hAnsi="Times New Roman"/>
          <w:sz w:val="24"/>
          <w:szCs w:val="24"/>
        </w:rPr>
        <w:t>The key questions are h</w:t>
      </w:r>
      <w:r w:rsidRPr="006802F1">
        <w:rPr>
          <w:rStyle w:val="rynqvb"/>
          <w:rFonts w:ascii="Times New Roman" w:hAnsi="Times New Roman"/>
          <w:sz w:val="24"/>
          <w:szCs w:val="24"/>
        </w:rPr>
        <w:t xml:space="preserve">ow far can contractual freedom and </w:t>
      </w:r>
      <w:r w:rsidRPr="006802F1">
        <w:rPr>
          <w:rStyle w:val="rynqvb"/>
          <w:rFonts w:ascii="Times New Roman" w:hAnsi="Times New Roman"/>
          <w:i/>
          <w:iCs/>
          <w:sz w:val="24"/>
          <w:szCs w:val="24"/>
        </w:rPr>
        <w:t>par conditio creditorum</w:t>
      </w:r>
      <w:r w:rsidRPr="006802F1">
        <w:rPr>
          <w:rStyle w:val="rynqvb"/>
          <w:rFonts w:ascii="Times New Roman" w:hAnsi="Times New Roman"/>
          <w:sz w:val="24"/>
          <w:szCs w:val="24"/>
        </w:rPr>
        <w:t xml:space="preserve"> </w:t>
      </w:r>
      <w:r>
        <w:rPr>
          <w:rStyle w:val="rynqvb"/>
          <w:rFonts w:ascii="Times New Roman" w:hAnsi="Times New Roman"/>
          <w:sz w:val="24"/>
          <w:szCs w:val="24"/>
        </w:rPr>
        <w:t xml:space="preserve">(“PCCP”) </w:t>
      </w:r>
      <w:r w:rsidRPr="006802F1">
        <w:rPr>
          <w:rStyle w:val="rynqvb"/>
          <w:rFonts w:ascii="Times New Roman" w:hAnsi="Times New Roman"/>
          <w:sz w:val="24"/>
          <w:szCs w:val="24"/>
        </w:rPr>
        <w:t xml:space="preserve">principles go and </w:t>
      </w:r>
      <w:r>
        <w:rPr>
          <w:rStyle w:val="rynqvb"/>
          <w:rFonts w:ascii="Times New Roman" w:hAnsi="Times New Roman"/>
          <w:sz w:val="24"/>
          <w:szCs w:val="24"/>
        </w:rPr>
        <w:t xml:space="preserve">whether </w:t>
      </w:r>
      <w:r w:rsidRPr="006802F1">
        <w:rPr>
          <w:rStyle w:val="rynqvb"/>
          <w:rFonts w:ascii="Times New Roman" w:hAnsi="Times New Roman"/>
          <w:sz w:val="24"/>
          <w:szCs w:val="24"/>
        </w:rPr>
        <w:t xml:space="preserve">they </w:t>
      </w:r>
      <w:r>
        <w:rPr>
          <w:rStyle w:val="rynqvb"/>
          <w:rFonts w:ascii="Times New Roman" w:hAnsi="Times New Roman"/>
          <w:sz w:val="24"/>
          <w:szCs w:val="24"/>
        </w:rPr>
        <w:t xml:space="preserve">can </w:t>
      </w:r>
      <w:r w:rsidRPr="006802F1">
        <w:rPr>
          <w:rStyle w:val="rynqvb"/>
          <w:rFonts w:ascii="Times New Roman" w:hAnsi="Times New Roman"/>
          <w:sz w:val="24"/>
          <w:szCs w:val="24"/>
        </w:rPr>
        <w:t>be harmonized.</w:t>
      </w:r>
    </w:p>
    <w:p w14:paraId="58AD67F5" w14:textId="77777777" w:rsidR="00C02978" w:rsidRPr="006802F1" w:rsidRDefault="00C02978" w:rsidP="00C02978">
      <w:pPr>
        <w:spacing w:after="0"/>
        <w:rPr>
          <w:rFonts w:ascii="Times New Roman" w:hAnsi="Times New Roman"/>
          <w:sz w:val="24"/>
          <w:szCs w:val="24"/>
        </w:rPr>
      </w:pPr>
    </w:p>
    <w:p w14:paraId="3017C56A" w14:textId="77777777" w:rsidR="00C02978" w:rsidRPr="002B4152" w:rsidRDefault="00C02978" w:rsidP="00C02978">
      <w:pPr>
        <w:spacing w:after="0"/>
        <w:rPr>
          <w:rFonts w:ascii="Times New Roman" w:hAnsi="Times New Roman"/>
          <w:i/>
          <w:iCs/>
          <w:sz w:val="24"/>
          <w:szCs w:val="24"/>
        </w:rPr>
      </w:pPr>
      <w:r w:rsidRPr="002B4152">
        <w:rPr>
          <w:rFonts w:ascii="Times New Roman" w:hAnsi="Times New Roman"/>
          <w:i/>
          <w:iCs/>
          <w:sz w:val="24"/>
          <w:szCs w:val="24"/>
        </w:rPr>
        <w:t xml:space="preserve">I. </w:t>
      </w:r>
      <w:r>
        <w:rPr>
          <w:rFonts w:ascii="Times New Roman" w:hAnsi="Times New Roman"/>
          <w:i/>
          <w:iCs/>
          <w:sz w:val="24"/>
          <w:szCs w:val="24"/>
        </w:rPr>
        <w:t>T</w:t>
      </w:r>
      <w:r w:rsidRPr="002B4152">
        <w:rPr>
          <w:rFonts w:ascii="Times New Roman" w:hAnsi="Times New Roman"/>
          <w:i/>
          <w:iCs/>
          <w:sz w:val="24"/>
          <w:szCs w:val="24"/>
        </w:rPr>
        <w:t>he Portuguese preventive restructuring frameworks</w:t>
      </w:r>
    </w:p>
    <w:p w14:paraId="1AFD318D" w14:textId="77777777" w:rsidR="00C02978" w:rsidRDefault="00C02978" w:rsidP="00C02978">
      <w:pPr>
        <w:spacing w:after="0"/>
        <w:rPr>
          <w:rFonts w:ascii="Times New Roman" w:hAnsi="Times New Roman"/>
          <w:sz w:val="24"/>
          <w:szCs w:val="24"/>
        </w:rPr>
      </w:pPr>
    </w:p>
    <w:p w14:paraId="7E62B0FB" w14:textId="77777777" w:rsidR="00C02978" w:rsidRPr="006802F1" w:rsidRDefault="00C02978" w:rsidP="00C02978">
      <w:pPr>
        <w:spacing w:after="0"/>
        <w:rPr>
          <w:rFonts w:ascii="Times New Roman" w:hAnsi="Times New Roman"/>
          <w:sz w:val="24"/>
          <w:szCs w:val="24"/>
        </w:rPr>
      </w:pPr>
      <w:r w:rsidRPr="006802F1">
        <w:rPr>
          <w:rFonts w:ascii="Times New Roman" w:hAnsi="Times New Roman"/>
          <w:sz w:val="24"/>
          <w:szCs w:val="24"/>
        </w:rPr>
        <w:t xml:space="preserve">The </w:t>
      </w:r>
      <w:r w:rsidRPr="006802F1">
        <w:rPr>
          <w:rStyle w:val="rynqvb"/>
          <w:rFonts w:ascii="Times New Roman" w:hAnsi="Times New Roman"/>
          <w:sz w:val="24"/>
          <w:szCs w:val="24"/>
        </w:rPr>
        <w:t>Portuguese preventive restructuring frameworks</w:t>
      </w:r>
      <w:r w:rsidRPr="006802F1">
        <w:rPr>
          <w:rFonts w:ascii="Times New Roman" w:hAnsi="Times New Roman"/>
          <w:sz w:val="24"/>
          <w:szCs w:val="24"/>
        </w:rPr>
        <w:t xml:space="preserve"> (“PPRF”) are negotiating tools specially designed to enable distressed and viable companies to restructure effectively and to continue business </w:t>
      </w:r>
      <w:r w:rsidRPr="006802F1">
        <w:rPr>
          <w:rStyle w:val="rynqvb"/>
          <w:rFonts w:ascii="Times New Roman" w:hAnsi="Times New Roman"/>
          <w:sz w:val="24"/>
          <w:szCs w:val="24"/>
        </w:rPr>
        <w:t>as a going concern</w:t>
      </w:r>
      <w:r w:rsidRPr="006802F1">
        <w:rPr>
          <w:rFonts w:ascii="Times New Roman" w:hAnsi="Times New Roman"/>
          <w:sz w:val="24"/>
          <w:szCs w:val="24"/>
        </w:rPr>
        <w:t>. As negotiating tools, they have a common structure which can be divided into three phases: pre-negotiation phase, negotiation phase (</w:t>
      </w:r>
      <w:r>
        <w:rPr>
          <w:rFonts w:ascii="Times New Roman" w:hAnsi="Times New Roman"/>
          <w:sz w:val="24"/>
          <w:szCs w:val="24"/>
        </w:rPr>
        <w:t xml:space="preserve">including the </w:t>
      </w:r>
      <w:r w:rsidRPr="006802F1">
        <w:rPr>
          <w:rFonts w:ascii="Times New Roman" w:hAnsi="Times New Roman"/>
          <w:sz w:val="24"/>
          <w:szCs w:val="24"/>
        </w:rPr>
        <w:t xml:space="preserve">drafting </w:t>
      </w:r>
      <w:r>
        <w:rPr>
          <w:rFonts w:ascii="Times New Roman" w:hAnsi="Times New Roman"/>
          <w:sz w:val="24"/>
          <w:szCs w:val="24"/>
        </w:rPr>
        <w:t xml:space="preserve">of a </w:t>
      </w:r>
      <w:r w:rsidRPr="006802F1">
        <w:rPr>
          <w:rFonts w:ascii="Times New Roman" w:hAnsi="Times New Roman"/>
          <w:sz w:val="24"/>
          <w:szCs w:val="24"/>
        </w:rPr>
        <w:t>restructuring plan</w:t>
      </w:r>
      <w:r>
        <w:rPr>
          <w:rFonts w:ascii="Times New Roman" w:hAnsi="Times New Roman"/>
          <w:sz w:val="24"/>
          <w:szCs w:val="24"/>
        </w:rPr>
        <w:t>/</w:t>
      </w:r>
      <w:r w:rsidRPr="006802F1">
        <w:rPr>
          <w:rFonts w:ascii="Times New Roman" w:hAnsi="Times New Roman"/>
          <w:sz w:val="24"/>
          <w:szCs w:val="24"/>
        </w:rPr>
        <w:t>“RP”</w:t>
      </w:r>
      <w:r>
        <w:rPr>
          <w:rFonts w:ascii="Times New Roman" w:hAnsi="Times New Roman"/>
          <w:sz w:val="24"/>
          <w:szCs w:val="24"/>
        </w:rPr>
        <w:t>)</w:t>
      </w:r>
      <w:r w:rsidRPr="006802F1">
        <w:rPr>
          <w:rFonts w:ascii="Times New Roman" w:hAnsi="Times New Roman"/>
          <w:sz w:val="24"/>
          <w:szCs w:val="24"/>
        </w:rPr>
        <w:t xml:space="preserve"> and conclusion (</w:t>
      </w:r>
      <w:r>
        <w:rPr>
          <w:rFonts w:ascii="Times New Roman" w:hAnsi="Times New Roman"/>
          <w:sz w:val="24"/>
          <w:szCs w:val="24"/>
        </w:rPr>
        <w:t>through adoption and</w:t>
      </w:r>
      <w:r w:rsidRPr="006802F1">
        <w:rPr>
          <w:rFonts w:ascii="Times New Roman" w:hAnsi="Times New Roman"/>
          <w:sz w:val="24"/>
          <w:szCs w:val="24"/>
        </w:rPr>
        <w:t>, in some cases, court confirmation).</w:t>
      </w:r>
      <w:r w:rsidRPr="006802F1">
        <w:rPr>
          <w:rStyle w:val="FootnoteReference"/>
          <w:rFonts w:ascii="Times New Roman" w:hAnsi="Times New Roman"/>
          <w:sz w:val="24"/>
          <w:szCs w:val="24"/>
        </w:rPr>
        <w:footnoteReference w:id="1"/>
      </w:r>
    </w:p>
    <w:p w14:paraId="2B2C8751" w14:textId="77777777" w:rsidR="00C02978" w:rsidRDefault="00C02978" w:rsidP="00C02978">
      <w:pPr>
        <w:spacing w:after="0"/>
        <w:rPr>
          <w:rFonts w:ascii="Times New Roman" w:hAnsi="Times New Roman"/>
          <w:sz w:val="24"/>
          <w:szCs w:val="24"/>
        </w:rPr>
      </w:pPr>
    </w:p>
    <w:p w14:paraId="66500B43" w14:textId="77777777" w:rsidR="00C02978" w:rsidRDefault="00C02978" w:rsidP="00C02978">
      <w:pPr>
        <w:spacing w:after="0"/>
        <w:rPr>
          <w:rFonts w:ascii="Times New Roman" w:hAnsi="Times New Roman"/>
          <w:sz w:val="24"/>
          <w:szCs w:val="24"/>
        </w:rPr>
      </w:pPr>
      <w:r w:rsidRPr="006802F1">
        <w:rPr>
          <w:rFonts w:ascii="Times New Roman" w:hAnsi="Times New Roman"/>
          <w:sz w:val="24"/>
          <w:szCs w:val="24"/>
        </w:rPr>
        <w:t>Under the Portuguese legal regime, there are three preventive restructuring tools:</w:t>
      </w:r>
    </w:p>
    <w:p w14:paraId="27CCE534" w14:textId="77777777" w:rsidR="00C02978" w:rsidRDefault="00C02978" w:rsidP="00C02978">
      <w:pPr>
        <w:spacing w:after="0"/>
        <w:rPr>
          <w:rFonts w:ascii="Times New Roman" w:hAnsi="Times New Roman"/>
          <w:sz w:val="24"/>
          <w:szCs w:val="24"/>
        </w:rPr>
      </w:pPr>
    </w:p>
    <w:p w14:paraId="7A81C9E3" w14:textId="77777777" w:rsidR="00C02978" w:rsidRDefault="00C02978" w:rsidP="00C02978">
      <w:pPr>
        <w:pStyle w:val="ListParagraph"/>
        <w:numPr>
          <w:ilvl w:val="0"/>
          <w:numId w:val="10"/>
        </w:numPr>
        <w:spacing w:after="0" w:line="240" w:lineRule="auto"/>
        <w:jc w:val="both"/>
        <w:rPr>
          <w:rFonts w:ascii="Times New Roman" w:hAnsi="Times New Roman" w:cs="Times New Roman"/>
          <w:sz w:val="24"/>
          <w:szCs w:val="24"/>
          <w:lang w:val="en-GB"/>
        </w:rPr>
      </w:pPr>
      <w:r w:rsidRPr="0018716D">
        <w:rPr>
          <w:rFonts w:ascii="Times New Roman" w:hAnsi="Times New Roman" w:cs="Times New Roman"/>
          <w:sz w:val="24"/>
          <w:szCs w:val="24"/>
          <w:lang w:val="en-GB"/>
        </w:rPr>
        <w:t>The Special Revitalization Process (</w:t>
      </w:r>
      <w:r w:rsidRPr="0018716D">
        <w:rPr>
          <w:rFonts w:ascii="Times New Roman" w:hAnsi="Times New Roman" w:cs="Times New Roman"/>
          <w:i/>
          <w:iCs/>
          <w:sz w:val="24"/>
          <w:szCs w:val="24"/>
          <w:lang w:val="en-GB"/>
        </w:rPr>
        <w:t>Processo Especial de Revitalização</w:t>
      </w:r>
      <w:r>
        <w:rPr>
          <w:rFonts w:ascii="Times New Roman" w:hAnsi="Times New Roman" w:cs="Times New Roman"/>
          <w:i/>
          <w:iCs/>
          <w:sz w:val="24"/>
          <w:szCs w:val="24"/>
          <w:lang w:val="en-GB"/>
        </w:rPr>
        <w:t>/</w:t>
      </w:r>
      <w:r w:rsidRPr="0018716D">
        <w:rPr>
          <w:rFonts w:ascii="Times New Roman" w:hAnsi="Times New Roman" w:cs="Times New Roman"/>
          <w:sz w:val="24"/>
          <w:szCs w:val="24"/>
          <w:lang w:val="en-GB"/>
        </w:rPr>
        <w:t>“PER”)</w:t>
      </w:r>
      <w:r>
        <w:rPr>
          <w:rFonts w:ascii="Times New Roman" w:hAnsi="Times New Roman" w:cs="Times New Roman"/>
          <w:sz w:val="24"/>
          <w:szCs w:val="24"/>
          <w:lang w:val="en-GB"/>
        </w:rPr>
        <w:t>;</w:t>
      </w:r>
      <w:r w:rsidRPr="006802F1">
        <w:rPr>
          <w:rStyle w:val="FootnoteReference"/>
          <w:rFonts w:ascii="Times New Roman" w:hAnsi="Times New Roman" w:cs="Times New Roman"/>
          <w:sz w:val="24"/>
          <w:szCs w:val="24"/>
          <w:lang w:val="en-GB"/>
        </w:rPr>
        <w:footnoteReference w:id="2"/>
      </w:r>
    </w:p>
    <w:p w14:paraId="602B0D0A" w14:textId="77777777" w:rsidR="00C02978" w:rsidRDefault="00C02978" w:rsidP="00C02978">
      <w:pPr>
        <w:pStyle w:val="ListParagraph"/>
        <w:numPr>
          <w:ilvl w:val="0"/>
          <w:numId w:val="10"/>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18716D">
        <w:rPr>
          <w:rFonts w:ascii="Times New Roman" w:hAnsi="Times New Roman" w:cs="Times New Roman"/>
          <w:sz w:val="24"/>
          <w:szCs w:val="24"/>
          <w:lang w:val="en-GB"/>
        </w:rPr>
        <w:t>he Extrajudicial Business Recovery Regime (</w:t>
      </w:r>
      <w:r w:rsidRPr="0018716D">
        <w:rPr>
          <w:rFonts w:ascii="Times New Roman" w:hAnsi="Times New Roman" w:cs="Times New Roman"/>
          <w:i/>
          <w:iCs/>
          <w:sz w:val="24"/>
          <w:szCs w:val="24"/>
          <w:lang w:val="en-GB"/>
        </w:rPr>
        <w:t>Regime Extrajudicial de Recuperação de Empresas</w:t>
      </w:r>
      <w:r>
        <w:rPr>
          <w:rFonts w:ascii="Times New Roman" w:hAnsi="Times New Roman" w:cs="Times New Roman"/>
          <w:i/>
          <w:iCs/>
          <w:sz w:val="24"/>
          <w:szCs w:val="24"/>
          <w:lang w:val="en-GB"/>
        </w:rPr>
        <w:t>/</w:t>
      </w:r>
      <w:r w:rsidRPr="0018716D">
        <w:rPr>
          <w:rFonts w:ascii="Times New Roman" w:hAnsi="Times New Roman" w:cs="Times New Roman"/>
          <w:sz w:val="24"/>
          <w:szCs w:val="24"/>
          <w:lang w:val="en-GB"/>
        </w:rPr>
        <w:t>“RERE</w:t>
      </w:r>
      <w:r>
        <w:rPr>
          <w:rFonts w:ascii="Times New Roman" w:hAnsi="Times New Roman" w:cs="Times New Roman"/>
          <w:sz w:val="24"/>
          <w:szCs w:val="24"/>
          <w:lang w:val="en-GB"/>
        </w:rPr>
        <w:t>”</w:t>
      </w:r>
      <w:r w:rsidRPr="0018716D">
        <w:rPr>
          <w:rFonts w:ascii="Times New Roman" w:hAnsi="Times New Roman" w:cs="Times New Roman"/>
          <w:sz w:val="24"/>
          <w:szCs w:val="24"/>
          <w:lang w:val="en-GB"/>
        </w:rPr>
        <w:t>)</w:t>
      </w:r>
      <w:r>
        <w:rPr>
          <w:rFonts w:ascii="Times New Roman" w:hAnsi="Times New Roman" w:cs="Times New Roman"/>
          <w:sz w:val="24"/>
          <w:szCs w:val="24"/>
          <w:lang w:val="en-GB"/>
        </w:rPr>
        <w:t>;</w:t>
      </w:r>
      <w:r w:rsidRPr="006802F1">
        <w:rPr>
          <w:rStyle w:val="FootnoteReference"/>
          <w:rFonts w:ascii="Times New Roman" w:hAnsi="Times New Roman" w:cs="Times New Roman"/>
          <w:sz w:val="24"/>
          <w:szCs w:val="24"/>
          <w:lang w:val="en-GB"/>
        </w:rPr>
        <w:footnoteReference w:id="3"/>
      </w:r>
      <w:r w:rsidRPr="0018716D">
        <w:rPr>
          <w:rFonts w:ascii="Times New Roman" w:hAnsi="Times New Roman" w:cs="Times New Roman"/>
          <w:sz w:val="24"/>
          <w:szCs w:val="24"/>
          <w:lang w:val="en-GB"/>
        </w:rPr>
        <w:t xml:space="preserve"> and </w:t>
      </w:r>
    </w:p>
    <w:p w14:paraId="6EA010F9" w14:textId="77777777" w:rsidR="00C02978" w:rsidRPr="0018716D" w:rsidRDefault="00C02978" w:rsidP="00C02978">
      <w:pPr>
        <w:pStyle w:val="ListParagraph"/>
        <w:numPr>
          <w:ilvl w:val="0"/>
          <w:numId w:val="10"/>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18716D">
        <w:rPr>
          <w:rFonts w:ascii="Times New Roman" w:hAnsi="Times New Roman" w:cs="Times New Roman"/>
          <w:sz w:val="24"/>
          <w:szCs w:val="24"/>
          <w:lang w:val="en-GB"/>
        </w:rPr>
        <w:t xml:space="preserve">he Guiding Principles for Extrajudicial Recovery of Debtors </w:t>
      </w:r>
      <w:r w:rsidRPr="0018716D">
        <w:rPr>
          <w:rFonts w:ascii="Times New Roman" w:hAnsi="Times New Roman" w:cs="Times New Roman"/>
          <w:i/>
          <w:iCs/>
          <w:sz w:val="24"/>
          <w:szCs w:val="24"/>
          <w:lang w:val="en-GB"/>
        </w:rPr>
        <w:t>(Princípios Orientadores da Recuperação Extrajudicial de Devedores</w:t>
      </w:r>
      <w:r>
        <w:rPr>
          <w:rFonts w:ascii="Times New Roman" w:hAnsi="Times New Roman" w:cs="Times New Roman"/>
          <w:i/>
          <w:iCs/>
          <w:sz w:val="24"/>
          <w:szCs w:val="24"/>
          <w:lang w:val="en-GB"/>
        </w:rPr>
        <w:t>/</w:t>
      </w:r>
      <w:r w:rsidRPr="0018716D">
        <w:rPr>
          <w:rFonts w:ascii="Times New Roman" w:hAnsi="Times New Roman" w:cs="Times New Roman"/>
          <w:sz w:val="24"/>
          <w:szCs w:val="24"/>
          <w:lang w:val="en-GB"/>
        </w:rPr>
        <w:t>“Guiding Principles”</w:t>
      </w:r>
      <w:r>
        <w:rPr>
          <w:rFonts w:ascii="Times New Roman" w:hAnsi="Times New Roman" w:cs="Times New Roman"/>
          <w:sz w:val="24"/>
          <w:szCs w:val="24"/>
          <w:lang w:val="en-GB"/>
        </w:rPr>
        <w:t>).</w:t>
      </w:r>
      <w:r w:rsidRPr="006802F1">
        <w:rPr>
          <w:rStyle w:val="FootnoteReference"/>
          <w:rFonts w:ascii="Times New Roman" w:hAnsi="Times New Roman" w:cs="Times New Roman"/>
          <w:sz w:val="24"/>
          <w:szCs w:val="24"/>
          <w:lang w:val="en-GB"/>
        </w:rPr>
        <w:footnoteReference w:id="4"/>
      </w:r>
    </w:p>
    <w:p w14:paraId="0DB80038" w14:textId="77777777" w:rsidR="00C02978" w:rsidRDefault="00C02978" w:rsidP="00C02978">
      <w:pPr>
        <w:spacing w:after="0"/>
        <w:rPr>
          <w:rFonts w:ascii="Times New Roman" w:hAnsi="Times New Roman"/>
          <w:sz w:val="24"/>
          <w:szCs w:val="24"/>
        </w:rPr>
      </w:pPr>
    </w:p>
    <w:p w14:paraId="66ED1D36" w14:textId="77777777" w:rsidR="00C02978" w:rsidRPr="0018716D" w:rsidRDefault="00C02978" w:rsidP="00C02978">
      <w:pPr>
        <w:spacing w:after="0"/>
        <w:rPr>
          <w:rFonts w:ascii="Times New Roman" w:hAnsi="Times New Roman"/>
          <w:sz w:val="24"/>
          <w:szCs w:val="24"/>
          <w:u w:val="single"/>
        </w:rPr>
      </w:pPr>
      <w:r>
        <w:rPr>
          <w:rFonts w:ascii="Times New Roman" w:hAnsi="Times New Roman"/>
          <w:sz w:val="24"/>
          <w:szCs w:val="24"/>
          <w:u w:val="single"/>
        </w:rPr>
        <w:t xml:space="preserve">(a) </w:t>
      </w:r>
      <w:r w:rsidRPr="0018716D">
        <w:rPr>
          <w:rFonts w:ascii="Times New Roman" w:hAnsi="Times New Roman"/>
          <w:sz w:val="24"/>
          <w:szCs w:val="24"/>
          <w:u w:val="single"/>
        </w:rPr>
        <w:t>PER</w:t>
      </w:r>
    </w:p>
    <w:p w14:paraId="31869BA7" w14:textId="77777777" w:rsidR="00C02978" w:rsidRDefault="00C02978" w:rsidP="00C02978">
      <w:pPr>
        <w:spacing w:after="0"/>
        <w:rPr>
          <w:rFonts w:ascii="Times New Roman" w:hAnsi="Times New Roman"/>
          <w:sz w:val="24"/>
          <w:szCs w:val="24"/>
        </w:rPr>
      </w:pPr>
    </w:p>
    <w:p w14:paraId="140E12E3" w14:textId="77777777" w:rsidR="00C02978" w:rsidRPr="006802F1" w:rsidRDefault="00C02978" w:rsidP="00C02978">
      <w:pPr>
        <w:spacing w:after="0"/>
        <w:rPr>
          <w:rFonts w:ascii="Times New Roman" w:hAnsi="Times New Roman"/>
          <w:sz w:val="24"/>
          <w:szCs w:val="24"/>
        </w:rPr>
      </w:pPr>
      <w:r w:rsidRPr="006802F1">
        <w:rPr>
          <w:rFonts w:ascii="Times New Roman" w:hAnsi="Times New Roman"/>
          <w:sz w:val="24"/>
          <w:szCs w:val="24"/>
        </w:rPr>
        <w:t>The PER was clearly inspired by Chapter 11 of the US</w:t>
      </w:r>
      <w:r>
        <w:rPr>
          <w:rFonts w:ascii="Times New Roman" w:hAnsi="Times New Roman"/>
          <w:sz w:val="24"/>
          <w:szCs w:val="24"/>
        </w:rPr>
        <w:t xml:space="preserve"> </w:t>
      </w:r>
      <w:r w:rsidRPr="006802F1">
        <w:rPr>
          <w:rFonts w:ascii="Times New Roman" w:hAnsi="Times New Roman"/>
          <w:sz w:val="24"/>
          <w:szCs w:val="24"/>
        </w:rPr>
        <w:t>B</w:t>
      </w:r>
      <w:r>
        <w:rPr>
          <w:rFonts w:ascii="Times New Roman" w:hAnsi="Times New Roman"/>
          <w:sz w:val="24"/>
          <w:szCs w:val="24"/>
        </w:rPr>
        <w:t xml:space="preserve">ankruptcy </w:t>
      </w:r>
      <w:r w:rsidRPr="006802F1">
        <w:rPr>
          <w:rFonts w:ascii="Times New Roman" w:hAnsi="Times New Roman"/>
          <w:sz w:val="24"/>
          <w:szCs w:val="24"/>
        </w:rPr>
        <w:t>C</w:t>
      </w:r>
      <w:r>
        <w:rPr>
          <w:rFonts w:ascii="Times New Roman" w:hAnsi="Times New Roman"/>
          <w:sz w:val="24"/>
          <w:szCs w:val="24"/>
        </w:rPr>
        <w:t>ode.</w:t>
      </w:r>
      <w:r w:rsidRPr="006802F1">
        <w:rPr>
          <w:rFonts w:ascii="Times New Roman" w:hAnsi="Times New Roman"/>
          <w:sz w:val="24"/>
          <w:szCs w:val="24"/>
        </w:rPr>
        <w:t xml:space="preserve"> </w:t>
      </w:r>
      <w:r>
        <w:rPr>
          <w:rFonts w:ascii="Times New Roman" w:hAnsi="Times New Roman"/>
          <w:sz w:val="24"/>
          <w:szCs w:val="24"/>
        </w:rPr>
        <w:t xml:space="preserve">It </w:t>
      </w:r>
      <w:r w:rsidRPr="006802F1">
        <w:rPr>
          <w:rFonts w:ascii="Times New Roman" w:hAnsi="Times New Roman"/>
          <w:sz w:val="24"/>
          <w:szCs w:val="24"/>
        </w:rPr>
        <w:t xml:space="preserve">contemplates a double procedure: </w:t>
      </w:r>
      <w:r>
        <w:rPr>
          <w:rFonts w:ascii="Times New Roman" w:hAnsi="Times New Roman"/>
          <w:sz w:val="24"/>
          <w:szCs w:val="24"/>
        </w:rPr>
        <w:t xml:space="preserve">an </w:t>
      </w:r>
      <w:r w:rsidRPr="006802F1">
        <w:rPr>
          <w:rFonts w:ascii="Times New Roman" w:hAnsi="Times New Roman"/>
          <w:sz w:val="24"/>
          <w:szCs w:val="24"/>
        </w:rPr>
        <w:t xml:space="preserve">ordinary procedure and </w:t>
      </w:r>
      <w:r>
        <w:rPr>
          <w:rFonts w:ascii="Times New Roman" w:hAnsi="Times New Roman"/>
          <w:sz w:val="24"/>
          <w:szCs w:val="24"/>
        </w:rPr>
        <w:t xml:space="preserve">an </w:t>
      </w:r>
      <w:r w:rsidRPr="006802F1">
        <w:rPr>
          <w:rFonts w:ascii="Times New Roman" w:hAnsi="Times New Roman"/>
          <w:sz w:val="24"/>
          <w:szCs w:val="24"/>
        </w:rPr>
        <w:t xml:space="preserve">abbreviated one (fast-track). The first is a reorganisation process in which all creditors are invited to negotiate a RP under the guidance of a judicial administrator </w:t>
      </w:r>
      <w:r>
        <w:rPr>
          <w:rFonts w:ascii="Times New Roman" w:hAnsi="Times New Roman"/>
          <w:sz w:val="24"/>
          <w:szCs w:val="24"/>
        </w:rPr>
        <w:t xml:space="preserve">with </w:t>
      </w:r>
      <w:r w:rsidRPr="006802F1">
        <w:rPr>
          <w:rFonts w:ascii="Times New Roman" w:hAnsi="Times New Roman"/>
          <w:sz w:val="24"/>
          <w:szCs w:val="24"/>
        </w:rPr>
        <w:t>the supervision and confirmation of the court. The second is a hybrid procedure</w:t>
      </w:r>
      <w:r>
        <w:rPr>
          <w:rFonts w:ascii="Times New Roman" w:hAnsi="Times New Roman"/>
          <w:sz w:val="24"/>
          <w:szCs w:val="24"/>
        </w:rPr>
        <w:t>,</w:t>
      </w:r>
      <w:r w:rsidRPr="006802F1">
        <w:rPr>
          <w:rFonts w:ascii="Times New Roman" w:hAnsi="Times New Roman"/>
          <w:sz w:val="24"/>
          <w:szCs w:val="24"/>
        </w:rPr>
        <w:t xml:space="preserve"> since the RP is privately negotiated and approved before being subject to confirmation </w:t>
      </w:r>
      <w:r>
        <w:rPr>
          <w:rFonts w:ascii="Times New Roman" w:hAnsi="Times New Roman"/>
          <w:sz w:val="24"/>
          <w:szCs w:val="24"/>
        </w:rPr>
        <w:t xml:space="preserve">by the court </w:t>
      </w:r>
      <w:r w:rsidRPr="006802F1">
        <w:rPr>
          <w:rFonts w:ascii="Times New Roman" w:hAnsi="Times New Roman"/>
          <w:sz w:val="24"/>
          <w:szCs w:val="24"/>
        </w:rPr>
        <w:t>(to bind “affected parties”</w:t>
      </w:r>
      <w:r>
        <w:rPr>
          <w:rFonts w:ascii="Times New Roman" w:hAnsi="Times New Roman"/>
          <w:sz w:val="24"/>
          <w:szCs w:val="24"/>
        </w:rPr>
        <w:t>).</w:t>
      </w:r>
      <w:r w:rsidRPr="006802F1">
        <w:rPr>
          <w:rStyle w:val="FootnoteReference"/>
          <w:rFonts w:ascii="Times New Roman" w:hAnsi="Times New Roman"/>
          <w:sz w:val="24"/>
          <w:szCs w:val="24"/>
        </w:rPr>
        <w:footnoteReference w:id="5"/>
      </w:r>
      <w:r w:rsidRPr="006802F1">
        <w:rPr>
          <w:rFonts w:ascii="Times New Roman" w:hAnsi="Times New Roman"/>
          <w:sz w:val="24"/>
          <w:szCs w:val="24"/>
        </w:rPr>
        <w:t xml:space="preserve"> </w:t>
      </w:r>
      <w:r>
        <w:rPr>
          <w:rFonts w:ascii="Times New Roman" w:hAnsi="Times New Roman"/>
          <w:sz w:val="24"/>
          <w:szCs w:val="24"/>
        </w:rPr>
        <w:t xml:space="preserve">For these purposes, </w:t>
      </w:r>
      <w:r w:rsidRPr="006802F1">
        <w:rPr>
          <w:rFonts w:ascii="Times New Roman" w:hAnsi="Times New Roman"/>
          <w:sz w:val="24"/>
          <w:szCs w:val="24"/>
        </w:rPr>
        <w:t>the negotiation phase</w:t>
      </w:r>
      <w:r w:rsidRPr="006802F1" w:rsidDel="006C1B60">
        <w:rPr>
          <w:rFonts w:ascii="Times New Roman" w:hAnsi="Times New Roman"/>
          <w:sz w:val="24"/>
          <w:szCs w:val="24"/>
        </w:rPr>
        <w:t xml:space="preserve"> </w:t>
      </w:r>
      <w:r w:rsidRPr="006802F1">
        <w:rPr>
          <w:rFonts w:ascii="Times New Roman" w:hAnsi="Times New Roman"/>
          <w:sz w:val="24"/>
          <w:szCs w:val="24"/>
        </w:rPr>
        <w:t xml:space="preserve">can take place </w:t>
      </w:r>
      <w:r>
        <w:rPr>
          <w:rFonts w:ascii="Times New Roman" w:hAnsi="Times New Roman"/>
          <w:sz w:val="24"/>
          <w:szCs w:val="24"/>
        </w:rPr>
        <w:t xml:space="preserve">using </w:t>
      </w:r>
      <w:r w:rsidRPr="006802F1">
        <w:rPr>
          <w:rFonts w:ascii="Times New Roman" w:hAnsi="Times New Roman"/>
          <w:sz w:val="24"/>
          <w:szCs w:val="24"/>
        </w:rPr>
        <w:t xml:space="preserve">the </w:t>
      </w:r>
      <w:r w:rsidRPr="006802F1">
        <w:rPr>
          <w:rFonts w:ascii="Times New Roman" w:hAnsi="Times New Roman"/>
          <w:i/>
          <w:iCs/>
          <w:sz w:val="24"/>
          <w:szCs w:val="24"/>
        </w:rPr>
        <w:t>RERE</w:t>
      </w:r>
      <w:r w:rsidRPr="006802F1">
        <w:rPr>
          <w:rFonts w:ascii="Times New Roman" w:hAnsi="Times New Roman"/>
          <w:sz w:val="24"/>
          <w:szCs w:val="24"/>
        </w:rPr>
        <w:t xml:space="preserve"> or an </w:t>
      </w:r>
      <w:r w:rsidRPr="006802F1">
        <w:rPr>
          <w:rFonts w:ascii="Times New Roman" w:hAnsi="Times New Roman"/>
          <w:i/>
          <w:iCs/>
          <w:sz w:val="24"/>
          <w:szCs w:val="24"/>
        </w:rPr>
        <w:t>ad-hoc</w:t>
      </w:r>
      <w:r w:rsidRPr="006802F1">
        <w:rPr>
          <w:rFonts w:ascii="Times New Roman" w:hAnsi="Times New Roman"/>
          <w:sz w:val="24"/>
          <w:szCs w:val="24"/>
        </w:rPr>
        <w:t xml:space="preserve"> negotiation tool.</w:t>
      </w:r>
    </w:p>
    <w:p w14:paraId="7AF7514C" w14:textId="77777777" w:rsidR="00C02978" w:rsidRDefault="00C02978" w:rsidP="00C02978">
      <w:pPr>
        <w:spacing w:after="0"/>
        <w:rPr>
          <w:rFonts w:ascii="Times New Roman" w:hAnsi="Times New Roman"/>
          <w:sz w:val="24"/>
          <w:szCs w:val="24"/>
        </w:rPr>
      </w:pPr>
    </w:p>
    <w:p w14:paraId="7CF6D1B5" w14:textId="77777777" w:rsidR="00C02978" w:rsidRPr="0018716D" w:rsidRDefault="00C02978" w:rsidP="00C02978">
      <w:pPr>
        <w:spacing w:after="0"/>
        <w:rPr>
          <w:rFonts w:ascii="Times New Roman" w:hAnsi="Times New Roman"/>
          <w:sz w:val="24"/>
          <w:szCs w:val="24"/>
          <w:u w:val="single"/>
        </w:rPr>
      </w:pPr>
      <w:r w:rsidRPr="0018716D">
        <w:rPr>
          <w:rFonts w:ascii="Times New Roman" w:hAnsi="Times New Roman"/>
          <w:sz w:val="24"/>
          <w:szCs w:val="24"/>
          <w:u w:val="single"/>
        </w:rPr>
        <w:t>(b) RERE</w:t>
      </w:r>
    </w:p>
    <w:p w14:paraId="23D80BC2" w14:textId="77777777" w:rsidR="00C02978" w:rsidRDefault="00C02978" w:rsidP="00C02978">
      <w:pPr>
        <w:spacing w:after="0"/>
        <w:rPr>
          <w:rFonts w:ascii="Times New Roman" w:hAnsi="Times New Roman"/>
          <w:sz w:val="24"/>
          <w:szCs w:val="24"/>
        </w:rPr>
      </w:pPr>
    </w:p>
    <w:p w14:paraId="3247E6D2" w14:textId="77777777" w:rsidR="00C02978" w:rsidRPr="006802F1" w:rsidRDefault="00C02978" w:rsidP="00C02978">
      <w:pPr>
        <w:spacing w:after="0"/>
        <w:rPr>
          <w:rFonts w:ascii="Times New Roman" w:hAnsi="Times New Roman"/>
          <w:sz w:val="24"/>
          <w:szCs w:val="24"/>
        </w:rPr>
      </w:pPr>
      <w:r w:rsidRPr="006802F1">
        <w:rPr>
          <w:rFonts w:ascii="Times New Roman" w:hAnsi="Times New Roman"/>
          <w:sz w:val="24"/>
          <w:szCs w:val="24"/>
        </w:rPr>
        <w:t>The RERE is an out-of-court procedure, designed to negotiate a</w:t>
      </w:r>
      <w:r>
        <w:rPr>
          <w:rFonts w:ascii="Times New Roman" w:hAnsi="Times New Roman"/>
          <w:sz w:val="24"/>
          <w:szCs w:val="24"/>
        </w:rPr>
        <w:t>n</w:t>
      </w:r>
      <w:r w:rsidRPr="006802F1">
        <w:rPr>
          <w:rFonts w:ascii="Times New Roman" w:hAnsi="Times New Roman"/>
          <w:sz w:val="24"/>
          <w:szCs w:val="24"/>
        </w:rPr>
        <w:t xml:space="preserve"> RP under specific rules. The negotiation procedure is based on an initial protocol signed by the debtor and some creditors. In principle, the RP is contract</w:t>
      </w:r>
      <w:r>
        <w:rPr>
          <w:rFonts w:ascii="Times New Roman" w:hAnsi="Times New Roman"/>
          <w:sz w:val="24"/>
          <w:szCs w:val="24"/>
        </w:rPr>
        <w:t>ual</w:t>
      </w:r>
      <w:r w:rsidRPr="006802F1">
        <w:rPr>
          <w:rFonts w:ascii="Times New Roman" w:hAnsi="Times New Roman"/>
          <w:sz w:val="24"/>
          <w:szCs w:val="24"/>
        </w:rPr>
        <w:t xml:space="preserve">, </w:t>
      </w:r>
      <w:r>
        <w:rPr>
          <w:rFonts w:ascii="Times New Roman" w:hAnsi="Times New Roman"/>
          <w:sz w:val="24"/>
          <w:szCs w:val="24"/>
        </w:rPr>
        <w:t xml:space="preserve">only </w:t>
      </w:r>
      <w:r w:rsidRPr="006802F1">
        <w:rPr>
          <w:rFonts w:ascii="Times New Roman" w:hAnsi="Times New Roman"/>
          <w:sz w:val="24"/>
          <w:szCs w:val="24"/>
        </w:rPr>
        <w:t>binding parties voluntarily agree</w:t>
      </w:r>
      <w:r>
        <w:rPr>
          <w:rFonts w:ascii="Times New Roman" w:hAnsi="Times New Roman"/>
          <w:sz w:val="24"/>
          <w:szCs w:val="24"/>
        </w:rPr>
        <w:t>ing</w:t>
      </w:r>
      <w:r w:rsidRPr="006802F1">
        <w:rPr>
          <w:rFonts w:ascii="Times New Roman" w:hAnsi="Times New Roman"/>
          <w:sz w:val="24"/>
          <w:szCs w:val="24"/>
        </w:rPr>
        <w:t xml:space="preserve">. </w:t>
      </w:r>
      <w:r>
        <w:rPr>
          <w:rFonts w:ascii="Times New Roman" w:hAnsi="Times New Roman"/>
          <w:sz w:val="24"/>
          <w:szCs w:val="24"/>
        </w:rPr>
        <w:t xml:space="preserve">However, </w:t>
      </w:r>
      <w:r w:rsidRPr="006802F1">
        <w:rPr>
          <w:rFonts w:ascii="Times New Roman" w:hAnsi="Times New Roman"/>
          <w:sz w:val="24"/>
          <w:szCs w:val="24"/>
        </w:rPr>
        <w:t>under the fast-track PER</w:t>
      </w:r>
      <w:r>
        <w:rPr>
          <w:rFonts w:ascii="Times New Roman" w:hAnsi="Times New Roman"/>
          <w:sz w:val="24"/>
          <w:szCs w:val="24"/>
        </w:rPr>
        <w:t xml:space="preserve">, </w:t>
      </w:r>
      <w:r w:rsidRPr="006802F1">
        <w:rPr>
          <w:rFonts w:ascii="Times New Roman" w:hAnsi="Times New Roman"/>
          <w:sz w:val="24"/>
          <w:szCs w:val="24"/>
        </w:rPr>
        <w:t xml:space="preserve">parties are allowed to submit the plan to court to bind affected and dissident parties. </w:t>
      </w:r>
      <w:r>
        <w:rPr>
          <w:rFonts w:ascii="Times New Roman" w:hAnsi="Times New Roman"/>
          <w:sz w:val="24"/>
          <w:szCs w:val="24"/>
        </w:rPr>
        <w:t xml:space="preserve">Subject to </w:t>
      </w:r>
      <w:r w:rsidRPr="006802F1">
        <w:rPr>
          <w:rFonts w:ascii="Times New Roman" w:hAnsi="Times New Roman"/>
          <w:sz w:val="24"/>
          <w:szCs w:val="24"/>
        </w:rPr>
        <w:t xml:space="preserve">all necessary requirements </w:t>
      </w:r>
      <w:r>
        <w:rPr>
          <w:rFonts w:ascii="Times New Roman" w:hAnsi="Times New Roman"/>
          <w:sz w:val="24"/>
          <w:szCs w:val="24"/>
        </w:rPr>
        <w:t xml:space="preserve">being </w:t>
      </w:r>
      <w:r w:rsidRPr="006802F1">
        <w:rPr>
          <w:rFonts w:ascii="Times New Roman" w:hAnsi="Times New Roman"/>
          <w:sz w:val="24"/>
          <w:szCs w:val="24"/>
        </w:rPr>
        <w:t>fulfilled</w:t>
      </w:r>
      <w:r>
        <w:rPr>
          <w:rFonts w:ascii="Times New Roman" w:hAnsi="Times New Roman"/>
          <w:sz w:val="24"/>
          <w:szCs w:val="24"/>
        </w:rPr>
        <w:t>, t</w:t>
      </w:r>
      <w:r w:rsidRPr="006802F1">
        <w:rPr>
          <w:rFonts w:ascii="Times New Roman" w:hAnsi="Times New Roman"/>
          <w:sz w:val="24"/>
          <w:szCs w:val="24"/>
        </w:rPr>
        <w:t xml:space="preserve">he court will confirm the plan and impose </w:t>
      </w:r>
      <w:r>
        <w:rPr>
          <w:rFonts w:ascii="Times New Roman" w:hAnsi="Times New Roman"/>
          <w:sz w:val="24"/>
          <w:szCs w:val="24"/>
        </w:rPr>
        <w:t xml:space="preserve">it </w:t>
      </w:r>
      <w:r w:rsidRPr="006802F1">
        <w:rPr>
          <w:rFonts w:ascii="Times New Roman" w:hAnsi="Times New Roman"/>
          <w:sz w:val="24"/>
          <w:szCs w:val="24"/>
        </w:rPr>
        <w:t xml:space="preserve">on </w:t>
      </w:r>
      <w:r>
        <w:rPr>
          <w:rFonts w:ascii="Times New Roman" w:hAnsi="Times New Roman"/>
          <w:sz w:val="24"/>
          <w:szCs w:val="24"/>
        </w:rPr>
        <w:t xml:space="preserve">non-consenting </w:t>
      </w:r>
      <w:r w:rsidRPr="006802F1">
        <w:rPr>
          <w:rFonts w:ascii="Times New Roman" w:hAnsi="Times New Roman"/>
          <w:sz w:val="24"/>
          <w:szCs w:val="24"/>
        </w:rPr>
        <w:t>affected parties.</w:t>
      </w:r>
    </w:p>
    <w:p w14:paraId="0B6EDBDC" w14:textId="77777777" w:rsidR="00C02978" w:rsidRDefault="00C02978" w:rsidP="00C02978">
      <w:pPr>
        <w:spacing w:after="0"/>
        <w:rPr>
          <w:rFonts w:ascii="Times New Roman" w:hAnsi="Times New Roman"/>
          <w:sz w:val="24"/>
          <w:szCs w:val="24"/>
        </w:rPr>
      </w:pPr>
    </w:p>
    <w:p w14:paraId="36F54B08" w14:textId="77777777" w:rsidR="00C02978" w:rsidRPr="0018716D" w:rsidRDefault="00C02978" w:rsidP="00C02978">
      <w:pPr>
        <w:spacing w:after="0"/>
        <w:rPr>
          <w:rFonts w:ascii="Times New Roman" w:hAnsi="Times New Roman"/>
          <w:sz w:val="24"/>
          <w:szCs w:val="24"/>
          <w:u w:val="single"/>
        </w:rPr>
      </w:pPr>
      <w:r w:rsidRPr="0018716D">
        <w:rPr>
          <w:rFonts w:ascii="Times New Roman" w:hAnsi="Times New Roman"/>
          <w:sz w:val="24"/>
          <w:szCs w:val="24"/>
          <w:u w:val="single"/>
        </w:rPr>
        <w:t>(c) Guiding Principles</w:t>
      </w:r>
    </w:p>
    <w:p w14:paraId="7B4C5003" w14:textId="77777777" w:rsidR="00C02978" w:rsidRDefault="00C02978" w:rsidP="00C02978">
      <w:pPr>
        <w:spacing w:after="0"/>
        <w:rPr>
          <w:rFonts w:ascii="Times New Roman" w:hAnsi="Times New Roman"/>
          <w:sz w:val="24"/>
          <w:szCs w:val="24"/>
        </w:rPr>
      </w:pPr>
    </w:p>
    <w:p w14:paraId="39A688B0" w14:textId="77777777" w:rsidR="00C02978" w:rsidRDefault="00C02978" w:rsidP="00C02978">
      <w:pPr>
        <w:spacing w:after="0"/>
        <w:rPr>
          <w:rFonts w:ascii="Times New Roman" w:hAnsi="Times New Roman"/>
          <w:sz w:val="24"/>
          <w:szCs w:val="24"/>
        </w:rPr>
      </w:pPr>
      <w:r>
        <w:rPr>
          <w:rFonts w:ascii="Times New Roman" w:hAnsi="Times New Roman"/>
          <w:sz w:val="24"/>
          <w:szCs w:val="24"/>
        </w:rPr>
        <w:t>T</w:t>
      </w:r>
      <w:r w:rsidRPr="006802F1">
        <w:rPr>
          <w:rFonts w:ascii="Times New Roman" w:hAnsi="Times New Roman"/>
          <w:sz w:val="24"/>
          <w:szCs w:val="24"/>
        </w:rPr>
        <w:t>he Guiding Principles</w:t>
      </w:r>
      <w:r>
        <w:rPr>
          <w:rFonts w:ascii="Times New Roman" w:hAnsi="Times New Roman"/>
          <w:i/>
          <w:iCs/>
          <w:sz w:val="24"/>
          <w:szCs w:val="24"/>
        </w:rPr>
        <w:t xml:space="preserve"> </w:t>
      </w:r>
      <w:r w:rsidRPr="006802F1">
        <w:rPr>
          <w:rFonts w:ascii="Times New Roman" w:hAnsi="Times New Roman"/>
          <w:sz w:val="24"/>
          <w:szCs w:val="24"/>
        </w:rPr>
        <w:t xml:space="preserve">were developed </w:t>
      </w:r>
      <w:r>
        <w:rPr>
          <w:rFonts w:ascii="Times New Roman" w:hAnsi="Times New Roman"/>
          <w:sz w:val="24"/>
          <w:szCs w:val="24"/>
        </w:rPr>
        <w:t xml:space="preserve">based on international best </w:t>
      </w:r>
      <w:r w:rsidRPr="006802F1">
        <w:rPr>
          <w:rFonts w:ascii="Times New Roman" w:hAnsi="Times New Roman"/>
          <w:sz w:val="24"/>
          <w:szCs w:val="24"/>
        </w:rPr>
        <w:t>practice</w:t>
      </w:r>
      <w:r>
        <w:rPr>
          <w:rFonts w:ascii="Times New Roman" w:hAnsi="Times New Roman"/>
          <w:sz w:val="24"/>
          <w:szCs w:val="24"/>
        </w:rPr>
        <w:t xml:space="preserve">, notably those in the INSOL </w:t>
      </w:r>
      <w:r w:rsidRPr="006802F1">
        <w:rPr>
          <w:rFonts w:ascii="Times New Roman" w:hAnsi="Times New Roman"/>
          <w:sz w:val="24"/>
          <w:szCs w:val="24"/>
        </w:rPr>
        <w:t>Statement of Principles for a Global Approach to Multi-Creditor Workouts</w:t>
      </w:r>
      <w:r>
        <w:rPr>
          <w:rFonts w:ascii="Times New Roman" w:hAnsi="Times New Roman"/>
          <w:sz w:val="24"/>
          <w:szCs w:val="24"/>
        </w:rPr>
        <w:t>.</w:t>
      </w:r>
      <w:r w:rsidRPr="006802F1">
        <w:rPr>
          <w:rFonts w:ascii="Times New Roman" w:hAnsi="Times New Roman"/>
          <w:sz w:val="24"/>
          <w:szCs w:val="24"/>
        </w:rPr>
        <w:t xml:space="preserve">. The Guiding Principles </w:t>
      </w:r>
      <w:r>
        <w:rPr>
          <w:rFonts w:ascii="Times New Roman" w:hAnsi="Times New Roman"/>
          <w:sz w:val="24"/>
          <w:szCs w:val="24"/>
        </w:rPr>
        <w:t xml:space="preserve">were </w:t>
      </w:r>
      <w:r w:rsidRPr="006802F1">
        <w:rPr>
          <w:rFonts w:ascii="Times New Roman" w:hAnsi="Times New Roman"/>
          <w:sz w:val="24"/>
          <w:szCs w:val="24"/>
        </w:rPr>
        <w:t xml:space="preserve">introduced to enhance negotiations in out-of-court and informal and </w:t>
      </w:r>
      <w:r w:rsidRPr="006802F1">
        <w:rPr>
          <w:rFonts w:ascii="Times New Roman" w:hAnsi="Times New Roman"/>
          <w:i/>
          <w:iCs/>
          <w:sz w:val="24"/>
          <w:szCs w:val="24"/>
        </w:rPr>
        <w:t xml:space="preserve">ad-hoc </w:t>
      </w:r>
      <w:r w:rsidRPr="006802F1">
        <w:rPr>
          <w:rFonts w:ascii="Times New Roman" w:hAnsi="Times New Roman"/>
          <w:sz w:val="24"/>
          <w:szCs w:val="24"/>
        </w:rPr>
        <w:t>restructuring procedures, thus providing the debtor and creditors with a</w:t>
      </w:r>
      <w:r>
        <w:rPr>
          <w:rFonts w:ascii="Times New Roman" w:hAnsi="Times New Roman"/>
          <w:sz w:val="24"/>
          <w:szCs w:val="24"/>
        </w:rPr>
        <w:t>n accessible</w:t>
      </w:r>
      <w:r w:rsidRPr="006802F1">
        <w:rPr>
          <w:rFonts w:ascii="Times New Roman" w:hAnsi="Times New Roman"/>
          <w:sz w:val="24"/>
          <w:szCs w:val="24"/>
        </w:rPr>
        <w:t xml:space="preserve"> legal framework when negotiations either involve all creditors or only the main creditors.</w:t>
      </w:r>
      <w:r w:rsidRPr="006802F1">
        <w:rPr>
          <w:rFonts w:ascii="Times New Roman" w:hAnsi="Times New Roman"/>
          <w:i/>
          <w:iCs/>
          <w:sz w:val="24"/>
          <w:szCs w:val="24"/>
        </w:rPr>
        <w:t xml:space="preserve"> </w:t>
      </w:r>
      <w:r w:rsidRPr="006802F1">
        <w:rPr>
          <w:rFonts w:ascii="Times New Roman" w:hAnsi="Times New Roman"/>
          <w:sz w:val="24"/>
          <w:szCs w:val="24"/>
        </w:rPr>
        <w:t>Negotiating parties do not have to follow a specific procedur</w:t>
      </w:r>
      <w:r>
        <w:rPr>
          <w:rFonts w:ascii="Times New Roman" w:hAnsi="Times New Roman"/>
          <w:sz w:val="24"/>
          <w:szCs w:val="24"/>
        </w:rPr>
        <w:t xml:space="preserve">e, but </w:t>
      </w:r>
      <w:r w:rsidRPr="006802F1">
        <w:rPr>
          <w:rFonts w:ascii="Times New Roman" w:hAnsi="Times New Roman"/>
          <w:sz w:val="24"/>
          <w:szCs w:val="24"/>
        </w:rPr>
        <w:t xml:space="preserve">are subject to certain duties of conduct, </w:t>
      </w:r>
      <w:r>
        <w:rPr>
          <w:rFonts w:ascii="Times New Roman" w:hAnsi="Times New Roman"/>
          <w:sz w:val="24"/>
          <w:szCs w:val="24"/>
        </w:rPr>
        <w:t xml:space="preserve">as </w:t>
      </w:r>
      <w:r w:rsidRPr="006802F1">
        <w:rPr>
          <w:rFonts w:ascii="Times New Roman" w:hAnsi="Times New Roman"/>
          <w:sz w:val="24"/>
          <w:szCs w:val="24"/>
        </w:rPr>
        <w:t>in any contract negotiation</w:t>
      </w:r>
      <w:r>
        <w:rPr>
          <w:rFonts w:ascii="Times New Roman" w:hAnsi="Times New Roman"/>
          <w:sz w:val="24"/>
          <w:szCs w:val="24"/>
        </w:rPr>
        <w:t>.</w:t>
      </w:r>
      <w:r w:rsidRPr="006802F1">
        <w:rPr>
          <w:rStyle w:val="FootnoteReference"/>
          <w:rFonts w:ascii="Times New Roman" w:hAnsi="Times New Roman"/>
          <w:sz w:val="24"/>
          <w:szCs w:val="24"/>
        </w:rPr>
        <w:footnoteReference w:id="6"/>
      </w:r>
      <w:r w:rsidRPr="006802F1">
        <w:rPr>
          <w:rFonts w:ascii="Times New Roman" w:hAnsi="Times New Roman"/>
          <w:sz w:val="24"/>
          <w:szCs w:val="24"/>
        </w:rPr>
        <w:t xml:space="preserve"> The Guiding Principles apply to negotiations taking place under the PER and the RERE.</w:t>
      </w:r>
    </w:p>
    <w:p w14:paraId="44D69CAE" w14:textId="77777777" w:rsidR="00C02978" w:rsidRPr="006802F1" w:rsidRDefault="00C02978" w:rsidP="00C02978">
      <w:pPr>
        <w:spacing w:after="0"/>
        <w:rPr>
          <w:rFonts w:ascii="Times New Roman" w:hAnsi="Times New Roman"/>
          <w:sz w:val="24"/>
          <w:szCs w:val="24"/>
        </w:rPr>
      </w:pPr>
    </w:p>
    <w:p w14:paraId="7845A9C1" w14:textId="77777777" w:rsidR="00C02978" w:rsidRPr="00400B33" w:rsidRDefault="00C02978" w:rsidP="00C02978">
      <w:pPr>
        <w:spacing w:after="0"/>
        <w:rPr>
          <w:rFonts w:ascii="Times New Roman" w:hAnsi="Times New Roman"/>
          <w:i/>
          <w:iCs/>
          <w:sz w:val="24"/>
          <w:szCs w:val="24"/>
        </w:rPr>
      </w:pPr>
      <w:r w:rsidRPr="00400B33">
        <w:rPr>
          <w:rFonts w:ascii="Times New Roman" w:hAnsi="Times New Roman"/>
          <w:i/>
          <w:iCs/>
          <w:sz w:val="24"/>
          <w:szCs w:val="24"/>
        </w:rPr>
        <w:t>II. Pros and cons of different games</w:t>
      </w:r>
    </w:p>
    <w:p w14:paraId="238E5C8F" w14:textId="77777777" w:rsidR="00C02978" w:rsidRDefault="00C02978" w:rsidP="00C02978">
      <w:pPr>
        <w:spacing w:after="0"/>
        <w:rPr>
          <w:rFonts w:ascii="Times New Roman" w:hAnsi="Times New Roman"/>
          <w:sz w:val="24"/>
          <w:szCs w:val="24"/>
        </w:rPr>
      </w:pPr>
    </w:p>
    <w:p w14:paraId="27818EC7" w14:textId="77777777" w:rsidR="00C02978" w:rsidRPr="006802F1" w:rsidRDefault="00C02978" w:rsidP="00C02978">
      <w:pPr>
        <w:spacing w:after="0"/>
        <w:rPr>
          <w:rFonts w:ascii="Times New Roman" w:hAnsi="Times New Roman"/>
          <w:sz w:val="24"/>
          <w:szCs w:val="24"/>
        </w:rPr>
      </w:pPr>
      <w:r w:rsidRPr="006802F1">
        <w:rPr>
          <w:rFonts w:ascii="Times New Roman" w:hAnsi="Times New Roman"/>
          <w:sz w:val="24"/>
          <w:szCs w:val="24"/>
        </w:rPr>
        <w:t xml:space="preserve">Negotiating an </w:t>
      </w:r>
      <w:r w:rsidRPr="006802F1">
        <w:rPr>
          <w:rFonts w:ascii="Times New Roman" w:hAnsi="Times New Roman"/>
          <w:i/>
          <w:iCs/>
          <w:sz w:val="24"/>
          <w:szCs w:val="24"/>
        </w:rPr>
        <w:t xml:space="preserve">ad-hoc </w:t>
      </w:r>
      <w:r w:rsidRPr="006802F1">
        <w:rPr>
          <w:rFonts w:ascii="Times New Roman" w:hAnsi="Times New Roman"/>
          <w:sz w:val="24"/>
          <w:szCs w:val="24"/>
        </w:rPr>
        <w:t xml:space="preserve">RP under Guiding Principles allows the parties to freely set the terms of the negotiation and to reach an agreement quickly. It is appropriate in cases involving a small number of creditors, provided it </w:t>
      </w:r>
      <w:r>
        <w:rPr>
          <w:rFonts w:ascii="Times New Roman" w:hAnsi="Times New Roman"/>
          <w:sz w:val="24"/>
          <w:szCs w:val="24"/>
        </w:rPr>
        <w:t xml:space="preserve">can also </w:t>
      </w:r>
      <w:r w:rsidRPr="006802F1">
        <w:rPr>
          <w:rFonts w:ascii="Times New Roman" w:hAnsi="Times New Roman"/>
          <w:sz w:val="24"/>
          <w:szCs w:val="24"/>
        </w:rPr>
        <w:t xml:space="preserve">avoid insolvency. Otherwise, </w:t>
      </w:r>
      <w:r>
        <w:rPr>
          <w:rFonts w:ascii="Times New Roman" w:hAnsi="Times New Roman"/>
          <w:sz w:val="24"/>
          <w:szCs w:val="24"/>
        </w:rPr>
        <w:t xml:space="preserve">the preference may be for </w:t>
      </w:r>
      <w:r w:rsidRPr="006802F1">
        <w:rPr>
          <w:rFonts w:ascii="Times New Roman" w:hAnsi="Times New Roman"/>
          <w:sz w:val="24"/>
          <w:szCs w:val="24"/>
        </w:rPr>
        <w:t>a legal mechanism offer</w:t>
      </w:r>
      <w:r>
        <w:rPr>
          <w:rFonts w:ascii="Times New Roman" w:hAnsi="Times New Roman"/>
          <w:sz w:val="24"/>
          <w:szCs w:val="24"/>
        </w:rPr>
        <w:t>ing debtors and creditors alike</w:t>
      </w:r>
      <w:r w:rsidRPr="006802F1">
        <w:rPr>
          <w:rFonts w:ascii="Times New Roman" w:hAnsi="Times New Roman"/>
          <w:sz w:val="24"/>
          <w:szCs w:val="24"/>
        </w:rPr>
        <w:t xml:space="preserve"> enhanced protection against insolvency.</w:t>
      </w:r>
    </w:p>
    <w:p w14:paraId="304F1DF1" w14:textId="77777777" w:rsidR="00C02978" w:rsidRDefault="00C02978" w:rsidP="00C02978">
      <w:pPr>
        <w:spacing w:after="0"/>
        <w:rPr>
          <w:rFonts w:ascii="Times New Roman" w:hAnsi="Times New Roman"/>
          <w:sz w:val="24"/>
          <w:szCs w:val="24"/>
        </w:rPr>
      </w:pPr>
    </w:p>
    <w:p w14:paraId="663C827C" w14:textId="77777777" w:rsidR="00C02978" w:rsidRDefault="00C02978" w:rsidP="00C02978">
      <w:pPr>
        <w:spacing w:after="0"/>
        <w:rPr>
          <w:rStyle w:val="rynqvb"/>
          <w:rFonts w:ascii="Times New Roman" w:hAnsi="Times New Roman"/>
          <w:sz w:val="24"/>
          <w:szCs w:val="24"/>
        </w:rPr>
      </w:pPr>
      <w:r w:rsidRPr="006802F1">
        <w:rPr>
          <w:rFonts w:ascii="Times New Roman" w:hAnsi="Times New Roman"/>
          <w:sz w:val="24"/>
          <w:szCs w:val="24"/>
        </w:rPr>
        <w:t xml:space="preserve">In that event, RERE and PER are the negotiating tools normally used. </w:t>
      </w:r>
      <w:r w:rsidRPr="006802F1">
        <w:rPr>
          <w:rStyle w:val="rynqvb"/>
          <w:rFonts w:ascii="Times New Roman" w:hAnsi="Times New Roman"/>
          <w:sz w:val="24"/>
          <w:szCs w:val="24"/>
        </w:rPr>
        <w:t>The RERE has three obvious advantages:</w:t>
      </w:r>
    </w:p>
    <w:p w14:paraId="3A66CA61" w14:textId="77777777" w:rsidR="00C02978" w:rsidRDefault="00C02978" w:rsidP="00C02978">
      <w:pPr>
        <w:spacing w:after="0"/>
        <w:rPr>
          <w:rStyle w:val="rynqvb"/>
          <w:rFonts w:ascii="Times New Roman" w:hAnsi="Times New Roman"/>
          <w:sz w:val="24"/>
          <w:szCs w:val="24"/>
        </w:rPr>
      </w:pPr>
    </w:p>
    <w:p w14:paraId="146EC455" w14:textId="77777777" w:rsidR="00C02978" w:rsidRDefault="00C02978" w:rsidP="00C02978">
      <w:pPr>
        <w:pStyle w:val="ListParagraph"/>
        <w:numPr>
          <w:ilvl w:val="0"/>
          <w:numId w:val="11"/>
        </w:numPr>
        <w:spacing w:after="0" w:line="240" w:lineRule="auto"/>
        <w:jc w:val="both"/>
        <w:rPr>
          <w:rStyle w:val="rynqvb"/>
          <w:rFonts w:ascii="Times New Roman" w:hAnsi="Times New Roman" w:cs="Times New Roman"/>
          <w:sz w:val="24"/>
          <w:szCs w:val="24"/>
          <w:lang w:val="en-GB"/>
        </w:rPr>
      </w:pPr>
      <w:r>
        <w:rPr>
          <w:rStyle w:val="rynqvb"/>
          <w:rFonts w:ascii="Times New Roman" w:hAnsi="Times New Roman" w:cs="Times New Roman"/>
          <w:sz w:val="24"/>
          <w:szCs w:val="24"/>
          <w:lang w:val="en-GB"/>
        </w:rPr>
        <w:t>I</w:t>
      </w:r>
      <w:r w:rsidRPr="00400B33">
        <w:rPr>
          <w:rStyle w:val="rynqvb"/>
          <w:rFonts w:ascii="Times New Roman" w:hAnsi="Times New Roman" w:cs="Times New Roman"/>
          <w:sz w:val="24"/>
          <w:szCs w:val="24"/>
          <w:lang w:val="en-GB"/>
        </w:rPr>
        <w:t>t is usually confidential</w:t>
      </w:r>
      <w:r>
        <w:rPr>
          <w:rStyle w:val="rynqvb"/>
          <w:rFonts w:ascii="Times New Roman" w:hAnsi="Times New Roman" w:cs="Times New Roman"/>
          <w:sz w:val="24"/>
          <w:szCs w:val="24"/>
          <w:lang w:val="en-GB"/>
        </w:rPr>
        <w:t>;</w:t>
      </w:r>
      <w:r w:rsidRPr="006802F1">
        <w:rPr>
          <w:rStyle w:val="FootnoteReference"/>
          <w:rFonts w:ascii="Times New Roman" w:hAnsi="Times New Roman" w:cs="Times New Roman"/>
          <w:sz w:val="24"/>
          <w:szCs w:val="24"/>
          <w:lang w:val="en-GB"/>
        </w:rPr>
        <w:footnoteReference w:id="7"/>
      </w:r>
      <w:r w:rsidRPr="00400B33">
        <w:rPr>
          <w:rStyle w:val="rynqvb"/>
          <w:rFonts w:ascii="Times New Roman" w:hAnsi="Times New Roman" w:cs="Times New Roman"/>
          <w:sz w:val="24"/>
          <w:szCs w:val="24"/>
          <w:lang w:val="en-GB"/>
        </w:rPr>
        <w:t xml:space="preserve"> </w:t>
      </w:r>
    </w:p>
    <w:p w14:paraId="786EA33A" w14:textId="77777777" w:rsidR="00C02978" w:rsidRDefault="00C02978" w:rsidP="00C02978">
      <w:pPr>
        <w:pStyle w:val="ListParagraph"/>
        <w:numPr>
          <w:ilvl w:val="0"/>
          <w:numId w:val="11"/>
        </w:numPr>
        <w:spacing w:after="0" w:line="240" w:lineRule="auto"/>
        <w:jc w:val="both"/>
        <w:rPr>
          <w:rStyle w:val="rynqvb"/>
          <w:rFonts w:ascii="Times New Roman" w:hAnsi="Times New Roman" w:cs="Times New Roman"/>
          <w:sz w:val="24"/>
          <w:szCs w:val="24"/>
          <w:lang w:val="en-GB"/>
        </w:rPr>
      </w:pPr>
      <w:r>
        <w:rPr>
          <w:rStyle w:val="rynqvb"/>
          <w:rFonts w:ascii="Times New Roman" w:hAnsi="Times New Roman" w:cs="Times New Roman"/>
          <w:sz w:val="24"/>
          <w:szCs w:val="24"/>
          <w:lang w:val="en-GB"/>
        </w:rPr>
        <w:lastRenderedPageBreak/>
        <w:t xml:space="preserve">Under </w:t>
      </w:r>
      <w:r w:rsidRPr="00400B33">
        <w:rPr>
          <w:rStyle w:val="rynqvb"/>
          <w:rFonts w:ascii="Times New Roman" w:hAnsi="Times New Roman" w:cs="Times New Roman"/>
          <w:sz w:val="24"/>
          <w:szCs w:val="24"/>
          <w:lang w:val="en-GB"/>
        </w:rPr>
        <w:t>the PER</w:t>
      </w:r>
      <w:r>
        <w:rPr>
          <w:rStyle w:val="rynqvb"/>
          <w:rFonts w:ascii="Times New Roman" w:hAnsi="Times New Roman" w:cs="Times New Roman"/>
          <w:sz w:val="24"/>
          <w:szCs w:val="24"/>
          <w:lang w:val="en-GB"/>
        </w:rPr>
        <w:t>,</w:t>
      </w:r>
      <w:r w:rsidRPr="00400B33">
        <w:rPr>
          <w:rStyle w:val="rynqvb"/>
          <w:rFonts w:ascii="Times New Roman" w:hAnsi="Times New Roman" w:cs="Times New Roman"/>
          <w:sz w:val="24"/>
          <w:szCs w:val="24"/>
          <w:lang w:val="en-GB"/>
        </w:rPr>
        <w:t xml:space="preserve"> it provides important tax benefits</w:t>
      </w:r>
      <w:r>
        <w:rPr>
          <w:rStyle w:val="rynqvb"/>
          <w:rFonts w:ascii="Times New Roman" w:hAnsi="Times New Roman" w:cs="Times New Roman"/>
          <w:sz w:val="24"/>
          <w:szCs w:val="24"/>
          <w:lang w:val="en-GB"/>
        </w:rPr>
        <w:t>;</w:t>
      </w:r>
      <w:r w:rsidRPr="006802F1">
        <w:rPr>
          <w:rStyle w:val="FootnoteReference"/>
          <w:rFonts w:ascii="Times New Roman" w:hAnsi="Times New Roman" w:cs="Times New Roman"/>
          <w:sz w:val="24"/>
          <w:szCs w:val="24"/>
          <w:lang w:val="en-GB"/>
        </w:rPr>
        <w:footnoteReference w:id="8"/>
      </w:r>
      <w:r w:rsidRPr="00400B33">
        <w:rPr>
          <w:rStyle w:val="rynqvb"/>
          <w:rFonts w:ascii="Times New Roman" w:hAnsi="Times New Roman" w:cs="Times New Roman"/>
          <w:sz w:val="24"/>
          <w:szCs w:val="24"/>
          <w:lang w:val="en-GB"/>
        </w:rPr>
        <w:t xml:space="preserve"> </w:t>
      </w:r>
      <w:r>
        <w:rPr>
          <w:rStyle w:val="rynqvb"/>
          <w:rFonts w:ascii="Times New Roman" w:hAnsi="Times New Roman" w:cs="Times New Roman"/>
          <w:sz w:val="24"/>
          <w:szCs w:val="24"/>
          <w:lang w:val="en-GB"/>
        </w:rPr>
        <w:t>and</w:t>
      </w:r>
    </w:p>
    <w:p w14:paraId="4778EAAC" w14:textId="77777777" w:rsidR="00C02978" w:rsidRDefault="00C02978" w:rsidP="00C02978">
      <w:pPr>
        <w:pStyle w:val="ListParagraph"/>
        <w:numPr>
          <w:ilvl w:val="0"/>
          <w:numId w:val="11"/>
        </w:numPr>
        <w:spacing w:after="0" w:line="240" w:lineRule="auto"/>
        <w:jc w:val="both"/>
        <w:rPr>
          <w:rStyle w:val="rynqvb"/>
          <w:rFonts w:ascii="Times New Roman" w:hAnsi="Times New Roman" w:cs="Times New Roman"/>
          <w:sz w:val="24"/>
          <w:szCs w:val="24"/>
          <w:lang w:val="en-GB"/>
        </w:rPr>
      </w:pPr>
      <w:r>
        <w:rPr>
          <w:rStyle w:val="rynqvb"/>
          <w:rFonts w:ascii="Times New Roman" w:hAnsi="Times New Roman" w:cs="Times New Roman"/>
          <w:sz w:val="24"/>
          <w:szCs w:val="24"/>
          <w:lang w:val="en-GB"/>
        </w:rPr>
        <w:t xml:space="preserve">Also, </w:t>
      </w:r>
      <w:r w:rsidRPr="00400B33">
        <w:rPr>
          <w:rStyle w:val="rynqvb"/>
          <w:rFonts w:ascii="Times New Roman" w:hAnsi="Times New Roman" w:cs="Times New Roman"/>
          <w:sz w:val="24"/>
          <w:szCs w:val="24"/>
          <w:lang w:val="en-GB"/>
        </w:rPr>
        <w:t xml:space="preserve">if the debtor is declared insolvent, the agreement providing for new financing cannot be </w:t>
      </w:r>
      <w:r w:rsidRPr="00400B33">
        <w:rPr>
          <w:rFonts w:ascii="Times New Roman" w:hAnsi="Times New Roman" w:cs="Times New Roman"/>
          <w:sz w:val="24"/>
          <w:szCs w:val="24"/>
          <w:lang w:val="en-GB"/>
        </w:rPr>
        <w:t>declared void</w:t>
      </w:r>
      <w:r>
        <w:rPr>
          <w:rStyle w:val="rynqvb"/>
          <w:rFonts w:ascii="Times New Roman" w:hAnsi="Times New Roman" w:cs="Times New Roman"/>
          <w:sz w:val="24"/>
          <w:szCs w:val="24"/>
          <w:lang w:val="en-GB"/>
        </w:rPr>
        <w:t>.</w:t>
      </w:r>
      <w:r w:rsidRPr="006802F1">
        <w:rPr>
          <w:rStyle w:val="FootnoteReference"/>
          <w:rFonts w:ascii="Times New Roman" w:hAnsi="Times New Roman" w:cs="Times New Roman"/>
          <w:sz w:val="24"/>
          <w:szCs w:val="24"/>
          <w:lang w:val="en-GB"/>
        </w:rPr>
        <w:footnoteReference w:id="9"/>
      </w:r>
    </w:p>
    <w:p w14:paraId="04CF930B" w14:textId="77777777" w:rsidR="00C02978" w:rsidRDefault="00C02978" w:rsidP="00C02978">
      <w:pPr>
        <w:spacing w:after="0"/>
        <w:rPr>
          <w:rStyle w:val="rynqvb"/>
          <w:rFonts w:ascii="Times New Roman" w:hAnsi="Times New Roman"/>
          <w:sz w:val="24"/>
          <w:szCs w:val="24"/>
        </w:rPr>
      </w:pPr>
    </w:p>
    <w:p w14:paraId="2A48B635" w14:textId="77777777" w:rsidR="00C02978" w:rsidRPr="00400B33" w:rsidRDefault="00C02978" w:rsidP="00C02978">
      <w:pPr>
        <w:spacing w:after="0"/>
        <w:rPr>
          <w:rStyle w:val="rynqvb"/>
          <w:rFonts w:ascii="Times New Roman" w:hAnsi="Times New Roman"/>
          <w:sz w:val="24"/>
          <w:szCs w:val="24"/>
        </w:rPr>
      </w:pPr>
      <w:r w:rsidRPr="00400B33">
        <w:rPr>
          <w:rStyle w:val="rynqvb"/>
          <w:rFonts w:ascii="Times New Roman" w:hAnsi="Times New Roman"/>
          <w:sz w:val="24"/>
          <w:szCs w:val="24"/>
        </w:rPr>
        <w:t xml:space="preserve">Due to its voluntary nature, RERE does not suspend or prevent enforcement actions without the consent of </w:t>
      </w:r>
      <w:r>
        <w:rPr>
          <w:rStyle w:val="rynqvb"/>
          <w:rFonts w:ascii="Times New Roman" w:hAnsi="Times New Roman"/>
          <w:sz w:val="24"/>
          <w:szCs w:val="24"/>
        </w:rPr>
        <w:t xml:space="preserve">those </w:t>
      </w:r>
      <w:r w:rsidRPr="00400B33">
        <w:rPr>
          <w:rStyle w:val="rynqvb"/>
          <w:rFonts w:ascii="Times New Roman" w:hAnsi="Times New Roman"/>
          <w:sz w:val="24"/>
          <w:szCs w:val="24"/>
        </w:rPr>
        <w:t>creditors. Similarly, the debtor can only obtain a stay if insolvency has not been declared and the petitioning creditor enters the negotiations</w:t>
      </w:r>
      <w:r>
        <w:rPr>
          <w:rStyle w:val="rynqvb"/>
          <w:rFonts w:ascii="Times New Roman" w:hAnsi="Times New Roman"/>
          <w:sz w:val="24"/>
          <w:szCs w:val="24"/>
        </w:rPr>
        <w:t>.</w:t>
      </w:r>
      <w:r w:rsidRPr="006802F1">
        <w:rPr>
          <w:rStyle w:val="FootnoteReference"/>
          <w:rFonts w:ascii="Times New Roman" w:hAnsi="Times New Roman"/>
          <w:sz w:val="24"/>
          <w:szCs w:val="24"/>
        </w:rPr>
        <w:footnoteReference w:id="10"/>
      </w:r>
    </w:p>
    <w:p w14:paraId="4282E559" w14:textId="77777777" w:rsidR="00C02978" w:rsidRDefault="00C02978" w:rsidP="00C02978">
      <w:pPr>
        <w:spacing w:after="0"/>
        <w:rPr>
          <w:rFonts w:ascii="Times New Roman" w:hAnsi="Times New Roman"/>
          <w:sz w:val="24"/>
          <w:szCs w:val="24"/>
        </w:rPr>
      </w:pPr>
    </w:p>
    <w:p w14:paraId="32A555DC" w14:textId="77777777" w:rsidR="00C02978" w:rsidRDefault="00C02978" w:rsidP="00C02978">
      <w:pPr>
        <w:spacing w:after="0"/>
        <w:rPr>
          <w:rStyle w:val="rynqvb"/>
          <w:rFonts w:ascii="Times New Roman" w:hAnsi="Times New Roman"/>
          <w:sz w:val="24"/>
          <w:szCs w:val="24"/>
        </w:rPr>
      </w:pPr>
      <w:r w:rsidRPr="006802F1">
        <w:rPr>
          <w:rFonts w:ascii="Times New Roman" w:hAnsi="Times New Roman"/>
          <w:sz w:val="24"/>
          <w:szCs w:val="24"/>
        </w:rPr>
        <w:t xml:space="preserve">A stay of individual enforcement actions, alongside with the need to bind dissenting affected parties are two of the main reasons for a debtor to opt for PER, subjecting the RP to judicial control and confirmation. In this regard, </w:t>
      </w:r>
      <w:r w:rsidRPr="006802F1">
        <w:rPr>
          <w:rStyle w:val="rynqvb"/>
          <w:rFonts w:ascii="Times New Roman" w:hAnsi="Times New Roman"/>
          <w:sz w:val="24"/>
          <w:szCs w:val="24"/>
        </w:rPr>
        <w:t xml:space="preserve">RPs will be confirmed by the court if certain conditions are met, namely: </w:t>
      </w:r>
    </w:p>
    <w:p w14:paraId="0BDB9A30" w14:textId="77777777" w:rsidR="00C02978" w:rsidRDefault="00C02978" w:rsidP="00C02978">
      <w:pPr>
        <w:spacing w:after="0"/>
        <w:rPr>
          <w:rStyle w:val="rynqvb"/>
          <w:rFonts w:ascii="Times New Roman" w:hAnsi="Times New Roman"/>
          <w:sz w:val="24"/>
          <w:szCs w:val="24"/>
        </w:rPr>
      </w:pPr>
    </w:p>
    <w:p w14:paraId="02B6DEEF" w14:textId="77777777" w:rsidR="00C02978" w:rsidRDefault="00C02978" w:rsidP="00C02978">
      <w:pPr>
        <w:pStyle w:val="ListParagraph"/>
        <w:numPr>
          <w:ilvl w:val="0"/>
          <w:numId w:val="12"/>
        </w:numPr>
        <w:spacing w:after="0" w:line="240" w:lineRule="auto"/>
        <w:jc w:val="both"/>
        <w:rPr>
          <w:rStyle w:val="rynqvb"/>
          <w:rFonts w:ascii="Times New Roman" w:hAnsi="Times New Roman" w:cs="Times New Roman"/>
          <w:sz w:val="24"/>
          <w:szCs w:val="24"/>
          <w:lang w:val="en-GB"/>
        </w:rPr>
      </w:pPr>
      <w:r w:rsidRPr="00400B33">
        <w:rPr>
          <w:rStyle w:val="rynqvb"/>
          <w:rFonts w:ascii="Times New Roman" w:hAnsi="Times New Roman" w:cs="Times New Roman"/>
          <w:sz w:val="24"/>
          <w:szCs w:val="24"/>
          <w:lang w:val="en-GB"/>
        </w:rPr>
        <w:t xml:space="preserve">if </w:t>
      </w:r>
      <w:r>
        <w:rPr>
          <w:rStyle w:val="rynqvb"/>
          <w:rFonts w:ascii="Times New Roman" w:hAnsi="Times New Roman" w:cs="Times New Roman"/>
          <w:sz w:val="24"/>
          <w:szCs w:val="24"/>
          <w:lang w:val="en-GB"/>
        </w:rPr>
        <w:t xml:space="preserve">it complies with </w:t>
      </w:r>
      <w:r w:rsidRPr="00400B33">
        <w:rPr>
          <w:rStyle w:val="rynqvb"/>
          <w:rFonts w:ascii="Times New Roman" w:hAnsi="Times New Roman" w:cs="Times New Roman"/>
          <w:sz w:val="24"/>
          <w:szCs w:val="24"/>
          <w:lang w:val="en-GB"/>
        </w:rPr>
        <w:t>the viability and the best interest of creditors test</w:t>
      </w:r>
      <w:r>
        <w:rPr>
          <w:rStyle w:val="rynqvb"/>
          <w:rFonts w:ascii="Times New Roman" w:hAnsi="Times New Roman" w:cs="Times New Roman"/>
          <w:sz w:val="24"/>
          <w:szCs w:val="24"/>
          <w:lang w:val="en-GB"/>
        </w:rPr>
        <w:t>s;</w:t>
      </w:r>
      <w:r w:rsidRPr="00400B33">
        <w:rPr>
          <w:rStyle w:val="rynqvb"/>
          <w:rFonts w:ascii="Times New Roman" w:hAnsi="Times New Roman" w:cs="Times New Roman"/>
          <w:sz w:val="24"/>
          <w:szCs w:val="24"/>
          <w:lang w:val="en-GB"/>
        </w:rPr>
        <w:t xml:space="preserve"> and </w:t>
      </w:r>
    </w:p>
    <w:p w14:paraId="3C9332D8" w14:textId="77777777" w:rsidR="00C02978" w:rsidRDefault="00C02978" w:rsidP="00C02978">
      <w:pPr>
        <w:pStyle w:val="ListParagraph"/>
        <w:numPr>
          <w:ilvl w:val="0"/>
          <w:numId w:val="12"/>
        </w:numPr>
        <w:spacing w:after="0" w:line="240" w:lineRule="auto"/>
        <w:jc w:val="both"/>
        <w:rPr>
          <w:rStyle w:val="rynqvb"/>
          <w:rFonts w:ascii="Times New Roman" w:hAnsi="Times New Roman" w:cs="Times New Roman"/>
          <w:sz w:val="24"/>
          <w:szCs w:val="24"/>
          <w:lang w:val="en-GB"/>
        </w:rPr>
      </w:pPr>
      <w:r>
        <w:rPr>
          <w:rStyle w:val="rynqvb"/>
          <w:rFonts w:ascii="Times New Roman" w:hAnsi="Times New Roman" w:cs="Times New Roman"/>
          <w:sz w:val="24"/>
          <w:szCs w:val="24"/>
          <w:lang w:val="en-GB"/>
        </w:rPr>
        <w:t xml:space="preserve">it </w:t>
      </w:r>
      <w:r w:rsidRPr="00400B33">
        <w:rPr>
          <w:rStyle w:val="rynqvb"/>
          <w:rFonts w:ascii="Times New Roman" w:hAnsi="Times New Roman" w:cs="Times New Roman"/>
          <w:sz w:val="24"/>
          <w:szCs w:val="24"/>
          <w:lang w:val="en-GB"/>
        </w:rPr>
        <w:t xml:space="preserve">respects the </w:t>
      </w:r>
      <w:r w:rsidRPr="00400B33">
        <w:rPr>
          <w:rStyle w:val="rynqvb"/>
          <w:rFonts w:ascii="Times New Roman" w:hAnsi="Times New Roman" w:cs="Times New Roman"/>
          <w:i/>
          <w:iCs/>
          <w:sz w:val="24"/>
          <w:szCs w:val="24"/>
          <w:lang w:val="en-GB"/>
        </w:rPr>
        <w:t>par conditio creditorum</w:t>
      </w:r>
      <w:r w:rsidRPr="00400B33">
        <w:rPr>
          <w:rStyle w:val="rynqvb"/>
          <w:rFonts w:ascii="Times New Roman" w:hAnsi="Times New Roman" w:cs="Times New Roman"/>
          <w:sz w:val="24"/>
          <w:szCs w:val="24"/>
          <w:lang w:val="en-GB"/>
        </w:rPr>
        <w:t xml:space="preserve"> principle (“PCCP”).</w:t>
      </w:r>
    </w:p>
    <w:p w14:paraId="76124EE7" w14:textId="77777777" w:rsidR="00C02978" w:rsidRDefault="00C02978" w:rsidP="00C02978">
      <w:pPr>
        <w:spacing w:after="0"/>
        <w:rPr>
          <w:rStyle w:val="rynqvb"/>
          <w:rFonts w:ascii="Times New Roman" w:hAnsi="Times New Roman"/>
          <w:sz w:val="24"/>
          <w:szCs w:val="24"/>
        </w:rPr>
      </w:pPr>
    </w:p>
    <w:p w14:paraId="3769DADF" w14:textId="77777777" w:rsidR="00C02978" w:rsidRPr="00400B33" w:rsidRDefault="00C02978" w:rsidP="00C02978">
      <w:pPr>
        <w:spacing w:after="0"/>
        <w:rPr>
          <w:rStyle w:val="rynqvb"/>
          <w:rFonts w:ascii="Times New Roman" w:hAnsi="Times New Roman"/>
          <w:sz w:val="24"/>
          <w:szCs w:val="24"/>
        </w:rPr>
      </w:pPr>
      <w:r w:rsidRPr="00400B33">
        <w:rPr>
          <w:rStyle w:val="rynqvb"/>
          <w:rFonts w:ascii="Times New Roman" w:hAnsi="Times New Roman"/>
          <w:sz w:val="24"/>
          <w:szCs w:val="24"/>
        </w:rPr>
        <w:t>RPs can also be confirmed through a cross-class cram-down mechanism</w:t>
      </w:r>
      <w:r>
        <w:rPr>
          <w:rStyle w:val="rynqvb"/>
          <w:rFonts w:ascii="Times New Roman" w:hAnsi="Times New Roman"/>
          <w:sz w:val="24"/>
          <w:szCs w:val="24"/>
        </w:rPr>
        <w:t xml:space="preserve"> using </w:t>
      </w:r>
      <w:r w:rsidRPr="00400B33">
        <w:rPr>
          <w:rStyle w:val="rynqvb"/>
          <w:rFonts w:ascii="Times New Roman" w:hAnsi="Times New Roman"/>
          <w:sz w:val="24"/>
          <w:szCs w:val="24"/>
        </w:rPr>
        <w:t xml:space="preserve">the relative priority rule (“RPR”). </w:t>
      </w:r>
      <w:r>
        <w:rPr>
          <w:rStyle w:val="rynqvb"/>
          <w:rFonts w:ascii="Times New Roman" w:hAnsi="Times New Roman"/>
          <w:sz w:val="24"/>
          <w:szCs w:val="24"/>
        </w:rPr>
        <w:t>F</w:t>
      </w:r>
      <w:r w:rsidRPr="00400B33">
        <w:rPr>
          <w:rStyle w:val="rynqvb"/>
          <w:rFonts w:ascii="Times New Roman" w:hAnsi="Times New Roman"/>
          <w:sz w:val="24"/>
          <w:szCs w:val="24"/>
        </w:rPr>
        <w:t>rom a practical point of view</w:t>
      </w:r>
      <w:r>
        <w:rPr>
          <w:rStyle w:val="rynqvb"/>
          <w:rFonts w:ascii="Times New Roman" w:hAnsi="Times New Roman"/>
          <w:sz w:val="24"/>
          <w:szCs w:val="24"/>
        </w:rPr>
        <w:t xml:space="preserve">, </w:t>
      </w:r>
      <w:r w:rsidRPr="00400B33">
        <w:rPr>
          <w:rStyle w:val="rynqvb"/>
          <w:rFonts w:ascii="Times New Roman" w:hAnsi="Times New Roman"/>
          <w:sz w:val="24"/>
          <w:szCs w:val="24"/>
        </w:rPr>
        <w:t>The PCCP and the RPR may raise serious problems because they put the treatment of affected parties into perspective, in such a way as to avoid unfair treatment for some, without justifiable (or fair) reaso</w:t>
      </w:r>
      <w:r>
        <w:rPr>
          <w:rStyle w:val="rynqvb"/>
          <w:rFonts w:ascii="Times New Roman" w:hAnsi="Times New Roman"/>
          <w:sz w:val="24"/>
          <w:szCs w:val="24"/>
        </w:rPr>
        <w:t>ns.</w:t>
      </w:r>
      <w:r w:rsidRPr="006802F1">
        <w:rPr>
          <w:rStyle w:val="FootnoteReference"/>
          <w:rFonts w:ascii="Times New Roman" w:hAnsi="Times New Roman"/>
          <w:sz w:val="24"/>
          <w:szCs w:val="24"/>
        </w:rPr>
        <w:footnoteReference w:id="11"/>
      </w:r>
    </w:p>
    <w:p w14:paraId="72FE66AA" w14:textId="77777777" w:rsidR="00C02978" w:rsidRDefault="00C02978" w:rsidP="00C02978">
      <w:pPr>
        <w:spacing w:after="0"/>
        <w:rPr>
          <w:rStyle w:val="rynqvb"/>
          <w:rFonts w:ascii="Times New Roman" w:hAnsi="Times New Roman"/>
          <w:sz w:val="24"/>
          <w:szCs w:val="24"/>
        </w:rPr>
      </w:pPr>
    </w:p>
    <w:p w14:paraId="24B576CE" w14:textId="77777777" w:rsidR="00C02978" w:rsidRDefault="00C02978" w:rsidP="00C02978">
      <w:pPr>
        <w:spacing w:after="0"/>
        <w:rPr>
          <w:rStyle w:val="rynqvb"/>
          <w:rFonts w:ascii="Times New Roman" w:hAnsi="Times New Roman"/>
          <w:sz w:val="24"/>
          <w:szCs w:val="24"/>
        </w:rPr>
      </w:pPr>
      <w:r w:rsidRPr="006802F1">
        <w:rPr>
          <w:rStyle w:val="rynqvb"/>
          <w:rFonts w:ascii="Times New Roman" w:hAnsi="Times New Roman"/>
          <w:sz w:val="24"/>
          <w:szCs w:val="24"/>
        </w:rPr>
        <w:t>Often banks (and other strong creditors) impose certain conditions which are very difficult to accept under the PER confirmation rules. It may not be clear whether the restructuring measures infringe the PCCP and the cross-class cram-down rules (where applicable). This gives rise to legal uncertainty that debtors genuinely interested in reorganization want to avoid.</w:t>
      </w:r>
      <w:r>
        <w:rPr>
          <w:rStyle w:val="rynqvb"/>
          <w:rFonts w:ascii="Times New Roman" w:hAnsi="Times New Roman"/>
          <w:sz w:val="24"/>
          <w:szCs w:val="24"/>
        </w:rPr>
        <w:t xml:space="preserve"> As such, the </w:t>
      </w:r>
      <w:r w:rsidRPr="006802F1">
        <w:rPr>
          <w:rStyle w:val="rynqvb"/>
          <w:rFonts w:ascii="Times New Roman" w:hAnsi="Times New Roman"/>
          <w:sz w:val="24"/>
          <w:szCs w:val="24"/>
        </w:rPr>
        <w:t>debtor may face the following dilemma:</w:t>
      </w:r>
    </w:p>
    <w:p w14:paraId="609B77CE" w14:textId="77777777" w:rsidR="00C02978" w:rsidRDefault="00C02978" w:rsidP="00C02978">
      <w:pPr>
        <w:spacing w:after="0"/>
        <w:rPr>
          <w:rStyle w:val="rynqvb"/>
          <w:rFonts w:ascii="Times New Roman" w:hAnsi="Times New Roman"/>
          <w:sz w:val="24"/>
          <w:szCs w:val="24"/>
        </w:rPr>
      </w:pPr>
    </w:p>
    <w:p w14:paraId="474FF1CD" w14:textId="77777777" w:rsidR="00C02978" w:rsidRDefault="00C02978" w:rsidP="00C02978">
      <w:pPr>
        <w:spacing w:after="0"/>
        <w:ind w:left="708"/>
        <w:rPr>
          <w:rStyle w:val="rynqvb"/>
          <w:rFonts w:ascii="Times New Roman" w:hAnsi="Times New Roman"/>
          <w:sz w:val="24"/>
          <w:szCs w:val="24"/>
        </w:rPr>
      </w:pPr>
      <w:r w:rsidRPr="006802F1">
        <w:rPr>
          <w:rStyle w:val="rynqvb"/>
          <w:rFonts w:ascii="Times New Roman" w:hAnsi="Times New Roman"/>
          <w:sz w:val="24"/>
          <w:szCs w:val="24"/>
        </w:rPr>
        <w:t>“either I give a special advantage to a certain creditor(s) through a confidential agreement, or the RP negotiated under the PER will fail and the company will probably be declared insolvent</w:t>
      </w:r>
      <w:r>
        <w:rPr>
          <w:rStyle w:val="rynqvb"/>
          <w:rFonts w:ascii="Times New Roman" w:hAnsi="Times New Roman"/>
          <w:sz w:val="24"/>
          <w:szCs w:val="24"/>
        </w:rPr>
        <w:t>.</w:t>
      </w:r>
      <w:r w:rsidRPr="006802F1">
        <w:rPr>
          <w:rStyle w:val="rynqvb"/>
          <w:rFonts w:ascii="Times New Roman" w:hAnsi="Times New Roman"/>
          <w:sz w:val="24"/>
          <w:szCs w:val="24"/>
        </w:rPr>
        <w:t>”</w:t>
      </w:r>
    </w:p>
    <w:p w14:paraId="60FC28C0" w14:textId="77777777" w:rsidR="00C02978" w:rsidRDefault="00C02978" w:rsidP="00C02978">
      <w:pPr>
        <w:spacing w:after="0"/>
        <w:rPr>
          <w:rStyle w:val="rynqvb"/>
          <w:rFonts w:ascii="Times New Roman" w:hAnsi="Times New Roman"/>
          <w:sz w:val="24"/>
          <w:szCs w:val="24"/>
        </w:rPr>
      </w:pPr>
    </w:p>
    <w:p w14:paraId="44B44170" w14:textId="77777777" w:rsidR="00C02978" w:rsidRDefault="00C02978" w:rsidP="00C02978">
      <w:pPr>
        <w:spacing w:after="0"/>
        <w:rPr>
          <w:rStyle w:val="rynqvb"/>
          <w:rFonts w:ascii="Times New Roman" w:hAnsi="Times New Roman"/>
          <w:sz w:val="24"/>
          <w:szCs w:val="24"/>
        </w:rPr>
      </w:pPr>
      <w:r w:rsidRPr="006802F1">
        <w:rPr>
          <w:rStyle w:val="rynqvb"/>
          <w:rFonts w:ascii="Times New Roman" w:hAnsi="Times New Roman"/>
          <w:sz w:val="24"/>
          <w:szCs w:val="24"/>
        </w:rPr>
        <w:t xml:space="preserve">To solve this dilemma, debtors are tempted to play different games (RERE and PER) to achieve the same goal. This is often done by using RERE together with the PER, taking advantage of the distinct protections </w:t>
      </w:r>
      <w:r>
        <w:rPr>
          <w:rStyle w:val="rynqvb"/>
          <w:rFonts w:ascii="Times New Roman" w:hAnsi="Times New Roman"/>
          <w:sz w:val="24"/>
          <w:szCs w:val="24"/>
        </w:rPr>
        <w:t xml:space="preserve">each </w:t>
      </w:r>
      <w:r w:rsidRPr="006802F1">
        <w:rPr>
          <w:rStyle w:val="rynqvb"/>
          <w:rFonts w:ascii="Times New Roman" w:hAnsi="Times New Roman"/>
          <w:sz w:val="24"/>
          <w:szCs w:val="24"/>
        </w:rPr>
        <w:t>offer</w:t>
      </w:r>
      <w:r>
        <w:rPr>
          <w:rStyle w:val="rynqvb"/>
          <w:rFonts w:ascii="Times New Roman" w:hAnsi="Times New Roman"/>
          <w:sz w:val="24"/>
          <w:szCs w:val="24"/>
        </w:rPr>
        <w:t>s</w:t>
      </w:r>
      <w:r w:rsidRPr="006802F1">
        <w:rPr>
          <w:rStyle w:val="rynqvb"/>
          <w:rFonts w:ascii="Times New Roman" w:hAnsi="Times New Roman"/>
          <w:sz w:val="24"/>
          <w:szCs w:val="24"/>
        </w:rPr>
        <w:t>.</w:t>
      </w:r>
    </w:p>
    <w:p w14:paraId="523F50E9" w14:textId="77777777" w:rsidR="00C02978" w:rsidRPr="006802F1" w:rsidRDefault="00C02978" w:rsidP="00C02978">
      <w:pPr>
        <w:spacing w:after="0"/>
        <w:rPr>
          <w:rStyle w:val="rynqvb"/>
          <w:rFonts w:ascii="Times New Roman" w:hAnsi="Times New Roman"/>
          <w:sz w:val="24"/>
          <w:szCs w:val="24"/>
        </w:rPr>
      </w:pPr>
    </w:p>
    <w:p w14:paraId="620FD1B6" w14:textId="77777777" w:rsidR="00C02978" w:rsidRPr="00400B33" w:rsidRDefault="00C02978" w:rsidP="00C02978">
      <w:pPr>
        <w:spacing w:after="0"/>
        <w:rPr>
          <w:rFonts w:ascii="Times New Roman" w:hAnsi="Times New Roman"/>
          <w:i/>
          <w:iCs/>
          <w:sz w:val="24"/>
          <w:szCs w:val="24"/>
        </w:rPr>
      </w:pPr>
      <w:r w:rsidRPr="00400B33">
        <w:rPr>
          <w:rFonts w:ascii="Times New Roman" w:hAnsi="Times New Roman"/>
          <w:i/>
          <w:iCs/>
          <w:sz w:val="24"/>
          <w:szCs w:val="24"/>
        </w:rPr>
        <w:t>III. Fundamentals and limits for a competing and confidential pla</w:t>
      </w:r>
      <w:r>
        <w:rPr>
          <w:rFonts w:ascii="Times New Roman" w:hAnsi="Times New Roman"/>
          <w:i/>
          <w:iCs/>
          <w:sz w:val="24"/>
          <w:szCs w:val="24"/>
        </w:rPr>
        <w:t>n</w:t>
      </w:r>
    </w:p>
    <w:p w14:paraId="13ED0F82" w14:textId="77777777" w:rsidR="00C02978" w:rsidRDefault="00C02978" w:rsidP="00C02978">
      <w:pPr>
        <w:spacing w:after="0"/>
        <w:rPr>
          <w:rFonts w:ascii="Times New Roman" w:hAnsi="Times New Roman"/>
          <w:b/>
          <w:bCs/>
          <w:sz w:val="24"/>
          <w:szCs w:val="24"/>
        </w:rPr>
      </w:pPr>
    </w:p>
    <w:p w14:paraId="0878A048" w14:textId="77777777" w:rsidR="00C02978" w:rsidRPr="006802F1" w:rsidRDefault="00C02978" w:rsidP="00C02978">
      <w:pPr>
        <w:spacing w:after="0"/>
        <w:rPr>
          <w:rStyle w:val="rynqvb"/>
          <w:rFonts w:ascii="Times New Roman" w:hAnsi="Times New Roman"/>
          <w:sz w:val="24"/>
          <w:szCs w:val="24"/>
        </w:rPr>
      </w:pPr>
      <w:r>
        <w:rPr>
          <w:rStyle w:val="rynqvb"/>
          <w:rFonts w:ascii="Times New Roman" w:hAnsi="Times New Roman"/>
          <w:sz w:val="24"/>
          <w:szCs w:val="24"/>
        </w:rPr>
        <w:t>T</w:t>
      </w:r>
      <w:r w:rsidRPr="006802F1">
        <w:rPr>
          <w:rStyle w:val="rynqvb"/>
          <w:rFonts w:ascii="Times New Roman" w:hAnsi="Times New Roman"/>
          <w:sz w:val="24"/>
          <w:szCs w:val="24"/>
        </w:rPr>
        <w:t xml:space="preserve">o a certain extent, </w:t>
      </w:r>
      <w:r>
        <w:rPr>
          <w:rStyle w:val="rynqvb"/>
          <w:rFonts w:ascii="Times New Roman" w:hAnsi="Times New Roman"/>
          <w:sz w:val="24"/>
          <w:szCs w:val="24"/>
        </w:rPr>
        <w:t>t</w:t>
      </w:r>
      <w:r w:rsidRPr="006802F1">
        <w:rPr>
          <w:rStyle w:val="rynqvb"/>
          <w:rFonts w:ascii="Times New Roman" w:hAnsi="Times New Roman"/>
          <w:sz w:val="24"/>
          <w:szCs w:val="24"/>
        </w:rPr>
        <w:t>he Portuguese legislator has</w:t>
      </w:r>
      <w:r>
        <w:rPr>
          <w:rStyle w:val="rynqvb"/>
          <w:rFonts w:ascii="Times New Roman" w:hAnsi="Times New Roman"/>
          <w:sz w:val="24"/>
          <w:szCs w:val="24"/>
        </w:rPr>
        <w:t xml:space="preserve"> </w:t>
      </w:r>
      <w:r w:rsidRPr="006802F1">
        <w:rPr>
          <w:rStyle w:val="rynqvb"/>
          <w:rFonts w:ascii="Times New Roman" w:hAnsi="Times New Roman"/>
          <w:sz w:val="24"/>
          <w:szCs w:val="24"/>
        </w:rPr>
        <w:t xml:space="preserve">taken this problem into account. If </w:t>
      </w:r>
      <w:r>
        <w:rPr>
          <w:rStyle w:val="rynqvb"/>
          <w:rFonts w:ascii="Times New Roman" w:hAnsi="Times New Roman"/>
          <w:sz w:val="24"/>
          <w:szCs w:val="24"/>
        </w:rPr>
        <w:t xml:space="preserve">an </w:t>
      </w:r>
      <w:r w:rsidRPr="006802F1">
        <w:rPr>
          <w:rStyle w:val="rynqvb"/>
          <w:rFonts w:ascii="Times New Roman" w:hAnsi="Times New Roman"/>
          <w:sz w:val="24"/>
          <w:szCs w:val="24"/>
        </w:rPr>
        <w:t>RP negotiated under the RERE is signed by creditors representing the required majorities, the debtor can initiate a PER to obtain judicial confirmation of the RP</w:t>
      </w:r>
      <w:r>
        <w:rPr>
          <w:rStyle w:val="rynqvb"/>
          <w:rFonts w:ascii="Times New Roman" w:hAnsi="Times New Roman"/>
          <w:sz w:val="24"/>
          <w:szCs w:val="24"/>
        </w:rPr>
        <w:t>.</w:t>
      </w:r>
      <w:r w:rsidRPr="006802F1">
        <w:rPr>
          <w:rStyle w:val="FootnoteReference"/>
          <w:rFonts w:ascii="Times New Roman" w:hAnsi="Times New Roman"/>
          <w:sz w:val="24"/>
          <w:szCs w:val="24"/>
        </w:rPr>
        <w:footnoteReference w:id="12"/>
      </w:r>
      <w:r w:rsidRPr="006802F1">
        <w:rPr>
          <w:rStyle w:val="rynqvb"/>
          <w:rFonts w:ascii="Times New Roman" w:hAnsi="Times New Roman"/>
          <w:sz w:val="24"/>
          <w:szCs w:val="24"/>
        </w:rPr>
        <w:t xml:space="preserve"> However, in this case, the RP will no longer be confidential and must comply with the </w:t>
      </w:r>
      <w:r>
        <w:rPr>
          <w:rStyle w:val="rynqvb"/>
          <w:rFonts w:ascii="Times New Roman" w:hAnsi="Times New Roman"/>
          <w:sz w:val="24"/>
          <w:szCs w:val="24"/>
        </w:rPr>
        <w:t xml:space="preserve">PER approval </w:t>
      </w:r>
      <w:r w:rsidRPr="006802F1">
        <w:rPr>
          <w:rStyle w:val="rynqvb"/>
          <w:rFonts w:ascii="Times New Roman" w:hAnsi="Times New Roman"/>
          <w:sz w:val="24"/>
          <w:szCs w:val="24"/>
        </w:rPr>
        <w:t xml:space="preserve">criteria. </w:t>
      </w:r>
      <w:r>
        <w:rPr>
          <w:rStyle w:val="rynqvb"/>
          <w:rFonts w:ascii="Times New Roman" w:hAnsi="Times New Roman"/>
          <w:sz w:val="24"/>
          <w:szCs w:val="24"/>
        </w:rPr>
        <w:t>Thus, the question is whether it i</w:t>
      </w:r>
      <w:r w:rsidRPr="006802F1">
        <w:rPr>
          <w:rStyle w:val="rynqvb"/>
          <w:rFonts w:ascii="Times New Roman" w:hAnsi="Times New Roman"/>
          <w:sz w:val="24"/>
          <w:szCs w:val="24"/>
        </w:rPr>
        <w:t xml:space="preserve">s possible to negotiate one plan in the RERE and another in the </w:t>
      </w:r>
      <w:r w:rsidRPr="006802F1">
        <w:rPr>
          <w:rStyle w:val="rynqvb"/>
          <w:rFonts w:ascii="Times New Roman" w:hAnsi="Times New Roman"/>
          <w:sz w:val="24"/>
          <w:szCs w:val="24"/>
        </w:rPr>
        <w:lastRenderedPageBreak/>
        <w:t>PER</w:t>
      </w:r>
      <w:r>
        <w:rPr>
          <w:rStyle w:val="rynqvb"/>
          <w:rFonts w:ascii="Times New Roman" w:hAnsi="Times New Roman"/>
          <w:sz w:val="24"/>
          <w:szCs w:val="24"/>
        </w:rPr>
        <w:t>,</w:t>
      </w:r>
      <w:r w:rsidRPr="006802F1">
        <w:rPr>
          <w:rStyle w:val="rynqvb"/>
          <w:rFonts w:ascii="Times New Roman" w:hAnsi="Times New Roman"/>
          <w:sz w:val="24"/>
          <w:szCs w:val="24"/>
        </w:rPr>
        <w:t xml:space="preserve"> so that the first remains confidential </w:t>
      </w:r>
      <w:r>
        <w:rPr>
          <w:rStyle w:val="rynqvb"/>
          <w:rFonts w:ascii="Times New Roman" w:hAnsi="Times New Roman"/>
          <w:sz w:val="24"/>
          <w:szCs w:val="24"/>
        </w:rPr>
        <w:t>as a type of “</w:t>
      </w:r>
      <w:r w:rsidRPr="006802F1">
        <w:rPr>
          <w:rStyle w:val="rynqvb"/>
          <w:rFonts w:ascii="Times New Roman" w:hAnsi="Times New Roman"/>
          <w:sz w:val="24"/>
          <w:szCs w:val="24"/>
        </w:rPr>
        <w:t>side agreement</w:t>
      </w:r>
      <w:r>
        <w:rPr>
          <w:rStyle w:val="rynqvb"/>
          <w:rFonts w:ascii="Times New Roman" w:hAnsi="Times New Roman"/>
          <w:sz w:val="24"/>
          <w:szCs w:val="24"/>
        </w:rPr>
        <w:t>”</w:t>
      </w:r>
      <w:r w:rsidRPr="006802F1">
        <w:rPr>
          <w:rStyle w:val="rynqvb"/>
          <w:rFonts w:ascii="Times New Roman" w:hAnsi="Times New Roman"/>
          <w:sz w:val="24"/>
          <w:szCs w:val="24"/>
        </w:rPr>
        <w:t>?</w:t>
      </w:r>
      <w:r>
        <w:rPr>
          <w:rStyle w:val="rynqvb"/>
          <w:rFonts w:ascii="Times New Roman" w:hAnsi="Times New Roman"/>
          <w:sz w:val="24"/>
          <w:szCs w:val="24"/>
        </w:rPr>
        <w:t xml:space="preserve"> </w:t>
      </w:r>
      <w:r w:rsidRPr="006802F1">
        <w:rPr>
          <w:rStyle w:val="rynqvb"/>
          <w:rFonts w:ascii="Times New Roman" w:hAnsi="Times New Roman"/>
          <w:sz w:val="24"/>
          <w:szCs w:val="24"/>
        </w:rPr>
        <w:t>The answer is not obvious.</w:t>
      </w:r>
    </w:p>
    <w:p w14:paraId="16A9AA86" w14:textId="77777777" w:rsidR="00C02978" w:rsidRDefault="00C02978" w:rsidP="00C02978">
      <w:pPr>
        <w:spacing w:after="0"/>
        <w:rPr>
          <w:rStyle w:val="rynqvb"/>
          <w:rFonts w:ascii="Times New Roman" w:hAnsi="Times New Roman"/>
          <w:sz w:val="24"/>
          <w:szCs w:val="24"/>
        </w:rPr>
      </w:pPr>
    </w:p>
    <w:p w14:paraId="05FF8B49" w14:textId="77777777" w:rsidR="00C02978" w:rsidRDefault="00C02978" w:rsidP="00C02978">
      <w:pPr>
        <w:spacing w:after="0"/>
        <w:rPr>
          <w:rStyle w:val="rynqvb"/>
          <w:rFonts w:ascii="Times New Roman" w:hAnsi="Times New Roman"/>
          <w:sz w:val="24"/>
          <w:szCs w:val="24"/>
        </w:rPr>
      </w:pPr>
      <w:r w:rsidRPr="006802F1">
        <w:rPr>
          <w:rStyle w:val="rynqvb"/>
          <w:rFonts w:ascii="Times New Roman" w:hAnsi="Times New Roman"/>
          <w:sz w:val="24"/>
          <w:szCs w:val="24"/>
        </w:rPr>
        <w:t>It is true that the debtor cannot submit more than one negotiation process to the RERE at the same time</w:t>
      </w:r>
      <w:r>
        <w:rPr>
          <w:rStyle w:val="rynqvb"/>
          <w:rFonts w:ascii="Times New Roman" w:hAnsi="Times New Roman"/>
          <w:sz w:val="24"/>
          <w:szCs w:val="24"/>
        </w:rPr>
        <w:t>.</w:t>
      </w:r>
      <w:r w:rsidRPr="006802F1">
        <w:rPr>
          <w:rStyle w:val="FootnoteReference"/>
          <w:rFonts w:ascii="Times New Roman" w:hAnsi="Times New Roman"/>
          <w:sz w:val="24"/>
          <w:szCs w:val="24"/>
        </w:rPr>
        <w:footnoteReference w:id="13"/>
      </w:r>
      <w:r w:rsidRPr="006802F1">
        <w:rPr>
          <w:rFonts w:ascii="Times New Roman" w:hAnsi="Times New Roman"/>
          <w:sz w:val="24"/>
          <w:szCs w:val="24"/>
        </w:rPr>
        <w:t xml:space="preserve"> </w:t>
      </w:r>
      <w:r w:rsidRPr="006802F1">
        <w:rPr>
          <w:rStyle w:val="rynqvb"/>
          <w:rFonts w:ascii="Times New Roman" w:hAnsi="Times New Roman"/>
          <w:sz w:val="24"/>
          <w:szCs w:val="24"/>
        </w:rPr>
        <w:t xml:space="preserve">However, once RERE </w:t>
      </w:r>
      <w:r>
        <w:rPr>
          <w:rStyle w:val="rynqvb"/>
          <w:rFonts w:ascii="Times New Roman" w:hAnsi="Times New Roman"/>
          <w:sz w:val="24"/>
          <w:szCs w:val="24"/>
        </w:rPr>
        <w:t>proceedings have ended</w:t>
      </w:r>
      <w:r w:rsidRPr="006802F1">
        <w:rPr>
          <w:rStyle w:val="rynqvb"/>
          <w:rFonts w:ascii="Times New Roman" w:hAnsi="Times New Roman"/>
          <w:sz w:val="24"/>
          <w:szCs w:val="24"/>
        </w:rPr>
        <w:t xml:space="preserve">, the debtor is free to initiate a new RERE with the same or different creditors, as long as it does not </w:t>
      </w:r>
      <w:r>
        <w:rPr>
          <w:rStyle w:val="rynqvb"/>
          <w:rFonts w:ascii="Times New Roman" w:hAnsi="Times New Roman"/>
          <w:sz w:val="24"/>
          <w:szCs w:val="24"/>
        </w:rPr>
        <w:t xml:space="preserve">breach </w:t>
      </w:r>
      <w:r w:rsidRPr="006802F1">
        <w:rPr>
          <w:rStyle w:val="rynqvb"/>
          <w:rFonts w:ascii="Times New Roman" w:hAnsi="Times New Roman"/>
          <w:sz w:val="24"/>
          <w:szCs w:val="24"/>
        </w:rPr>
        <w:t xml:space="preserve">the RP previously </w:t>
      </w:r>
      <w:r>
        <w:rPr>
          <w:rStyle w:val="rynqvb"/>
          <w:rFonts w:ascii="Times New Roman" w:hAnsi="Times New Roman"/>
          <w:sz w:val="24"/>
          <w:szCs w:val="24"/>
        </w:rPr>
        <w:t>agreed.</w:t>
      </w:r>
      <w:r w:rsidRPr="006802F1">
        <w:rPr>
          <w:rStyle w:val="FootnoteReference"/>
          <w:rFonts w:ascii="Times New Roman" w:hAnsi="Times New Roman"/>
          <w:sz w:val="24"/>
          <w:szCs w:val="24"/>
        </w:rPr>
        <w:footnoteReference w:id="14"/>
      </w:r>
      <w:r w:rsidRPr="006802F1">
        <w:rPr>
          <w:rStyle w:val="rynqvb"/>
          <w:rFonts w:ascii="Times New Roman" w:hAnsi="Times New Roman"/>
          <w:sz w:val="24"/>
          <w:szCs w:val="24"/>
        </w:rPr>
        <w:t xml:space="preserve"> Likewise, the PER also allows successive applications, provided there is a two-year gap, unless new circumstances arise which justify a new RP</w:t>
      </w:r>
      <w:r>
        <w:rPr>
          <w:rStyle w:val="rynqvb"/>
          <w:rFonts w:ascii="Times New Roman" w:hAnsi="Times New Roman"/>
          <w:sz w:val="24"/>
          <w:szCs w:val="24"/>
        </w:rPr>
        <w:t>.</w:t>
      </w:r>
      <w:r w:rsidRPr="006802F1">
        <w:rPr>
          <w:rStyle w:val="FootnoteReference"/>
          <w:rFonts w:ascii="Times New Roman" w:hAnsi="Times New Roman"/>
          <w:sz w:val="24"/>
          <w:szCs w:val="24"/>
        </w:rPr>
        <w:footnoteReference w:id="15"/>
      </w:r>
    </w:p>
    <w:p w14:paraId="378F1044" w14:textId="77777777" w:rsidR="00C02978" w:rsidRDefault="00C02978" w:rsidP="00C02978">
      <w:pPr>
        <w:spacing w:after="0"/>
        <w:rPr>
          <w:rStyle w:val="rynqvb"/>
          <w:rFonts w:ascii="Times New Roman" w:hAnsi="Times New Roman"/>
          <w:sz w:val="24"/>
          <w:szCs w:val="24"/>
        </w:rPr>
      </w:pPr>
    </w:p>
    <w:p w14:paraId="066FC2A5" w14:textId="77777777" w:rsidR="00C02978" w:rsidRPr="006802F1" w:rsidRDefault="00C02978" w:rsidP="00C02978">
      <w:pPr>
        <w:spacing w:after="0"/>
        <w:rPr>
          <w:rStyle w:val="rynqvb"/>
          <w:rFonts w:ascii="Times New Roman" w:hAnsi="Times New Roman"/>
          <w:sz w:val="24"/>
          <w:szCs w:val="24"/>
        </w:rPr>
      </w:pPr>
      <w:r>
        <w:rPr>
          <w:rStyle w:val="rynqvb"/>
          <w:rFonts w:ascii="Times New Roman" w:hAnsi="Times New Roman"/>
          <w:sz w:val="24"/>
          <w:szCs w:val="24"/>
        </w:rPr>
        <w:t>Moreover</w:t>
      </w:r>
      <w:r w:rsidRPr="006802F1">
        <w:rPr>
          <w:rStyle w:val="rynqvb"/>
          <w:rFonts w:ascii="Times New Roman" w:hAnsi="Times New Roman"/>
          <w:sz w:val="24"/>
          <w:szCs w:val="24"/>
        </w:rPr>
        <w:t xml:space="preserve">, </w:t>
      </w:r>
      <w:r>
        <w:rPr>
          <w:rStyle w:val="rynqvb"/>
          <w:rFonts w:ascii="Times New Roman" w:hAnsi="Times New Roman"/>
          <w:sz w:val="24"/>
          <w:szCs w:val="24"/>
        </w:rPr>
        <w:t xml:space="preserve">the </w:t>
      </w:r>
      <w:r w:rsidRPr="006802F1">
        <w:rPr>
          <w:rStyle w:val="rynqvb"/>
          <w:rFonts w:ascii="Times New Roman" w:hAnsi="Times New Roman"/>
          <w:sz w:val="24"/>
          <w:szCs w:val="24"/>
        </w:rPr>
        <w:t>question</w:t>
      </w:r>
      <w:r>
        <w:rPr>
          <w:rStyle w:val="rynqvb"/>
          <w:rFonts w:ascii="Times New Roman" w:hAnsi="Times New Roman"/>
          <w:sz w:val="24"/>
          <w:szCs w:val="24"/>
        </w:rPr>
        <w:t xml:space="preserve"> arises as to </w:t>
      </w:r>
      <w:r w:rsidRPr="006802F1">
        <w:rPr>
          <w:rStyle w:val="rynqvb"/>
          <w:rFonts w:ascii="Times New Roman" w:hAnsi="Times New Roman"/>
          <w:sz w:val="24"/>
          <w:szCs w:val="24"/>
        </w:rPr>
        <w:t xml:space="preserve">whether the hypothesis in </w:t>
      </w:r>
      <w:r>
        <w:rPr>
          <w:rStyle w:val="rynqvb"/>
          <w:rFonts w:ascii="Times New Roman" w:hAnsi="Times New Roman"/>
          <w:sz w:val="24"/>
          <w:szCs w:val="24"/>
        </w:rPr>
        <w:t>A</w:t>
      </w:r>
      <w:r w:rsidRPr="006802F1">
        <w:rPr>
          <w:rStyle w:val="rynqvb"/>
          <w:rFonts w:ascii="Times New Roman" w:hAnsi="Times New Roman"/>
          <w:sz w:val="24"/>
          <w:szCs w:val="24"/>
        </w:rPr>
        <w:t>rt</w:t>
      </w:r>
      <w:r>
        <w:rPr>
          <w:rStyle w:val="rynqvb"/>
          <w:rFonts w:ascii="Times New Roman" w:hAnsi="Times New Roman"/>
          <w:sz w:val="24"/>
          <w:szCs w:val="24"/>
        </w:rPr>
        <w:t>icle</w:t>
      </w:r>
      <w:r w:rsidRPr="006802F1">
        <w:rPr>
          <w:rStyle w:val="rynqvb"/>
          <w:rFonts w:ascii="Times New Roman" w:hAnsi="Times New Roman"/>
          <w:sz w:val="24"/>
          <w:szCs w:val="24"/>
        </w:rPr>
        <w:t xml:space="preserve"> 194, n. 3 of the CIRE</w:t>
      </w:r>
      <w:r>
        <w:rPr>
          <w:rStyle w:val="rynqvb"/>
          <w:rFonts w:ascii="Times New Roman" w:hAnsi="Times New Roman"/>
          <w:sz w:val="24"/>
          <w:szCs w:val="24"/>
        </w:rPr>
        <w:t>,</w:t>
      </w:r>
      <w:r w:rsidRPr="006802F1">
        <w:rPr>
          <w:rStyle w:val="rynqvb"/>
          <w:rFonts w:ascii="Times New Roman" w:hAnsi="Times New Roman"/>
          <w:sz w:val="24"/>
          <w:szCs w:val="24"/>
        </w:rPr>
        <w:t xml:space="preserve"> (safeguarding the PCCP and limiting freedom of contract) applies to PER. If the answer is affirmative, any agreement by which the debtor grants advantages (not provided for in the </w:t>
      </w:r>
      <w:r>
        <w:rPr>
          <w:rStyle w:val="rynqvb"/>
          <w:rFonts w:ascii="Times New Roman" w:hAnsi="Times New Roman"/>
          <w:sz w:val="24"/>
          <w:szCs w:val="24"/>
        </w:rPr>
        <w:t xml:space="preserve">RP) </w:t>
      </w:r>
      <w:r w:rsidRPr="006802F1">
        <w:rPr>
          <w:rStyle w:val="rynqvb"/>
          <w:rFonts w:ascii="Times New Roman" w:hAnsi="Times New Roman"/>
          <w:sz w:val="24"/>
          <w:szCs w:val="24"/>
        </w:rPr>
        <w:t xml:space="preserve">to a creditor in return for a certain conduct (namely regarding voting rights or not taking part in the negotiations at all) within the scope of the PER is void. If the answer is negative, or if there are some limits to that prohibition, then it may be legal to enter into a confidential agreement that confers a certain advantage </w:t>
      </w:r>
      <w:r>
        <w:rPr>
          <w:rStyle w:val="rynqvb"/>
          <w:rFonts w:ascii="Times New Roman" w:hAnsi="Times New Roman"/>
          <w:sz w:val="24"/>
          <w:szCs w:val="24"/>
        </w:rPr>
        <w:t xml:space="preserve">on </w:t>
      </w:r>
      <w:r w:rsidRPr="006802F1">
        <w:rPr>
          <w:rStyle w:val="rynqvb"/>
          <w:rFonts w:ascii="Times New Roman" w:hAnsi="Times New Roman"/>
          <w:sz w:val="24"/>
          <w:szCs w:val="24"/>
        </w:rPr>
        <w:t>one or more creditors.</w:t>
      </w:r>
    </w:p>
    <w:p w14:paraId="088AE16D" w14:textId="77777777" w:rsidR="00C02978" w:rsidRDefault="00C02978" w:rsidP="00C02978">
      <w:pPr>
        <w:spacing w:after="0"/>
        <w:rPr>
          <w:rStyle w:val="rynqvb"/>
          <w:rFonts w:ascii="Times New Roman" w:hAnsi="Times New Roman"/>
          <w:sz w:val="24"/>
          <w:szCs w:val="24"/>
        </w:rPr>
      </w:pPr>
    </w:p>
    <w:p w14:paraId="52F6CFE3" w14:textId="77777777" w:rsidR="00C02978" w:rsidRPr="006802F1" w:rsidRDefault="00C02978" w:rsidP="00C02978">
      <w:pPr>
        <w:spacing w:after="0"/>
        <w:rPr>
          <w:rStyle w:val="rynqvb"/>
          <w:rFonts w:ascii="Times New Roman" w:hAnsi="Times New Roman"/>
          <w:sz w:val="24"/>
          <w:szCs w:val="24"/>
        </w:rPr>
      </w:pPr>
      <w:r>
        <w:rPr>
          <w:rStyle w:val="rynqvb"/>
          <w:rFonts w:ascii="Times New Roman" w:hAnsi="Times New Roman"/>
          <w:sz w:val="24"/>
          <w:szCs w:val="24"/>
        </w:rPr>
        <w:t>Therefore, does this prohibition apply to the PER (and, if so, to what extent)</w:t>
      </w:r>
      <w:r w:rsidRPr="006802F1">
        <w:rPr>
          <w:rStyle w:val="rynqvb"/>
          <w:rFonts w:ascii="Times New Roman" w:hAnsi="Times New Roman"/>
          <w:sz w:val="24"/>
          <w:szCs w:val="24"/>
        </w:rPr>
        <w:t>.</w:t>
      </w:r>
    </w:p>
    <w:p w14:paraId="619227A1" w14:textId="77777777" w:rsidR="00C02978" w:rsidRDefault="00C02978" w:rsidP="00C02978">
      <w:pPr>
        <w:spacing w:after="0"/>
        <w:rPr>
          <w:rStyle w:val="rynqvb"/>
          <w:rFonts w:ascii="Times New Roman" w:hAnsi="Times New Roman"/>
          <w:sz w:val="24"/>
          <w:szCs w:val="24"/>
        </w:rPr>
      </w:pPr>
    </w:p>
    <w:p w14:paraId="3F074878" w14:textId="77777777" w:rsidR="00C02978" w:rsidRDefault="00C02978" w:rsidP="00C02978">
      <w:pPr>
        <w:spacing w:after="0"/>
        <w:rPr>
          <w:rStyle w:val="rynqvb"/>
          <w:rFonts w:ascii="Times New Roman" w:hAnsi="Times New Roman"/>
          <w:sz w:val="24"/>
          <w:szCs w:val="24"/>
        </w:rPr>
      </w:pPr>
      <w:r w:rsidRPr="006802F1">
        <w:rPr>
          <w:rStyle w:val="rynqvb"/>
          <w:rFonts w:ascii="Times New Roman" w:hAnsi="Times New Roman"/>
          <w:sz w:val="24"/>
          <w:szCs w:val="24"/>
        </w:rPr>
        <w:t>In favour, it could be said that</w:t>
      </w:r>
      <w:r>
        <w:rPr>
          <w:rStyle w:val="rynqvb"/>
          <w:rFonts w:ascii="Times New Roman" w:hAnsi="Times New Roman"/>
          <w:sz w:val="24"/>
          <w:szCs w:val="24"/>
        </w:rPr>
        <w:t>, on the basis of the PCCP,</w:t>
      </w:r>
      <w:r w:rsidRPr="006802F1">
        <w:rPr>
          <w:rStyle w:val="rynqvb"/>
          <w:rFonts w:ascii="Times New Roman" w:hAnsi="Times New Roman"/>
          <w:sz w:val="24"/>
          <w:szCs w:val="24"/>
        </w:rPr>
        <w:t xml:space="preserve"> </w:t>
      </w:r>
      <w:r>
        <w:rPr>
          <w:rStyle w:val="rynqvb"/>
          <w:rFonts w:ascii="Times New Roman" w:hAnsi="Times New Roman"/>
          <w:sz w:val="24"/>
          <w:szCs w:val="24"/>
        </w:rPr>
        <w:t>A</w:t>
      </w:r>
      <w:r w:rsidRPr="006802F1">
        <w:rPr>
          <w:rStyle w:val="rynqvb"/>
          <w:rFonts w:ascii="Times New Roman" w:hAnsi="Times New Roman"/>
          <w:sz w:val="24"/>
          <w:szCs w:val="24"/>
        </w:rPr>
        <w:t>rticle 194 of the CIRE applies to the PER</w:t>
      </w:r>
      <w:r>
        <w:rPr>
          <w:rStyle w:val="rynqvb"/>
          <w:rFonts w:ascii="Times New Roman" w:hAnsi="Times New Roman"/>
          <w:sz w:val="24"/>
          <w:szCs w:val="24"/>
        </w:rPr>
        <w:t>.</w:t>
      </w:r>
      <w:r w:rsidRPr="006802F1">
        <w:rPr>
          <w:rStyle w:val="FootnoteReference"/>
          <w:rFonts w:ascii="Times New Roman" w:hAnsi="Times New Roman"/>
          <w:sz w:val="24"/>
          <w:szCs w:val="24"/>
        </w:rPr>
        <w:footnoteReference w:id="16"/>
      </w:r>
      <w:r w:rsidRPr="006802F1">
        <w:rPr>
          <w:rStyle w:val="rynqvb"/>
          <w:rFonts w:ascii="Times New Roman" w:hAnsi="Times New Roman"/>
          <w:sz w:val="24"/>
          <w:szCs w:val="24"/>
        </w:rPr>
        <w:t xml:space="preserve"> </w:t>
      </w:r>
      <w:r>
        <w:rPr>
          <w:rStyle w:val="rynqvb"/>
          <w:rFonts w:ascii="Times New Roman" w:hAnsi="Times New Roman"/>
          <w:sz w:val="24"/>
          <w:szCs w:val="24"/>
        </w:rPr>
        <w:t>T</w:t>
      </w:r>
      <w:r w:rsidRPr="006802F1">
        <w:rPr>
          <w:rStyle w:val="rynqvb"/>
          <w:rFonts w:ascii="Times New Roman" w:hAnsi="Times New Roman"/>
          <w:sz w:val="24"/>
          <w:szCs w:val="24"/>
        </w:rPr>
        <w:t xml:space="preserve">he principle of good faith </w:t>
      </w:r>
      <w:r>
        <w:rPr>
          <w:rStyle w:val="rynqvb"/>
          <w:rFonts w:ascii="Times New Roman" w:hAnsi="Times New Roman"/>
          <w:sz w:val="24"/>
          <w:szCs w:val="24"/>
        </w:rPr>
        <w:t>c</w:t>
      </w:r>
      <w:r w:rsidRPr="006802F1">
        <w:rPr>
          <w:rStyle w:val="rynqvb"/>
          <w:rFonts w:ascii="Times New Roman" w:hAnsi="Times New Roman"/>
          <w:sz w:val="24"/>
          <w:szCs w:val="24"/>
        </w:rPr>
        <w:t xml:space="preserve">ould </w:t>
      </w:r>
      <w:r>
        <w:rPr>
          <w:rStyle w:val="rynqvb"/>
          <w:rFonts w:ascii="Times New Roman" w:hAnsi="Times New Roman"/>
          <w:sz w:val="24"/>
          <w:szCs w:val="24"/>
        </w:rPr>
        <w:t xml:space="preserve">also </w:t>
      </w:r>
      <w:r w:rsidRPr="006802F1">
        <w:rPr>
          <w:rStyle w:val="rynqvb"/>
          <w:rFonts w:ascii="Times New Roman" w:hAnsi="Times New Roman"/>
          <w:sz w:val="24"/>
          <w:szCs w:val="24"/>
        </w:rPr>
        <w:t xml:space="preserve">be called into question, especially the debtor’s duties of information, transparency and loyalty. </w:t>
      </w:r>
      <w:r>
        <w:rPr>
          <w:rStyle w:val="rynqvb"/>
          <w:rFonts w:ascii="Times New Roman" w:hAnsi="Times New Roman"/>
          <w:sz w:val="24"/>
          <w:szCs w:val="24"/>
        </w:rPr>
        <w:t>The parties may not be acting in good faith b</w:t>
      </w:r>
      <w:r w:rsidRPr="006802F1">
        <w:rPr>
          <w:rStyle w:val="rynqvb"/>
          <w:rFonts w:ascii="Times New Roman" w:hAnsi="Times New Roman"/>
          <w:sz w:val="24"/>
          <w:szCs w:val="24"/>
        </w:rPr>
        <w:t>y not revealing the existence of a parallel agreement with a particular creditor and taking advantage of</w:t>
      </w:r>
      <w:r>
        <w:rPr>
          <w:rStyle w:val="rynqvb"/>
          <w:rFonts w:ascii="Times New Roman" w:hAnsi="Times New Roman"/>
          <w:sz w:val="24"/>
          <w:szCs w:val="24"/>
        </w:rPr>
        <w:t>:</w:t>
      </w:r>
    </w:p>
    <w:p w14:paraId="1573FC89" w14:textId="77777777" w:rsidR="00C02978" w:rsidRDefault="00C02978" w:rsidP="00C02978">
      <w:pPr>
        <w:spacing w:after="0"/>
        <w:rPr>
          <w:rStyle w:val="rynqvb"/>
          <w:rFonts w:ascii="Times New Roman" w:hAnsi="Times New Roman"/>
          <w:sz w:val="24"/>
          <w:szCs w:val="24"/>
        </w:rPr>
      </w:pPr>
    </w:p>
    <w:p w14:paraId="1DABDE8D" w14:textId="77777777" w:rsidR="00C02978" w:rsidRPr="00FB02EB" w:rsidRDefault="00C02978" w:rsidP="00C02978">
      <w:pPr>
        <w:pStyle w:val="ListParagraph"/>
        <w:numPr>
          <w:ilvl w:val="0"/>
          <w:numId w:val="13"/>
        </w:numPr>
        <w:spacing w:after="0" w:line="240" w:lineRule="auto"/>
        <w:jc w:val="both"/>
        <w:rPr>
          <w:rStyle w:val="rynqvb"/>
          <w:rFonts w:ascii="Times New Roman" w:hAnsi="Times New Roman" w:cs="Times New Roman"/>
          <w:sz w:val="24"/>
          <w:szCs w:val="24"/>
          <w:lang w:val="en-GB"/>
        </w:rPr>
      </w:pPr>
      <w:r w:rsidRPr="00FB02EB">
        <w:rPr>
          <w:rStyle w:val="rynqvb"/>
          <w:rFonts w:ascii="Times New Roman" w:hAnsi="Times New Roman" w:cs="Times New Roman"/>
          <w:sz w:val="24"/>
          <w:szCs w:val="24"/>
          <w:lang w:val="en-GB"/>
        </w:rPr>
        <w:t>the information obtained and shared in the PER; and</w:t>
      </w:r>
    </w:p>
    <w:p w14:paraId="65858556" w14:textId="77777777" w:rsidR="00C02978" w:rsidRDefault="00C02978" w:rsidP="00C02978">
      <w:pPr>
        <w:pStyle w:val="ListParagraph"/>
        <w:numPr>
          <w:ilvl w:val="0"/>
          <w:numId w:val="13"/>
        </w:numPr>
        <w:spacing w:after="0" w:line="240" w:lineRule="auto"/>
        <w:jc w:val="both"/>
        <w:rPr>
          <w:rStyle w:val="rynqvb"/>
          <w:rFonts w:ascii="Times New Roman" w:hAnsi="Times New Roman" w:cs="Times New Roman"/>
          <w:sz w:val="24"/>
          <w:szCs w:val="24"/>
          <w:lang w:val="en-GB"/>
        </w:rPr>
      </w:pPr>
      <w:r w:rsidRPr="00FB02EB">
        <w:rPr>
          <w:rStyle w:val="rynqvb"/>
          <w:rFonts w:ascii="Times New Roman" w:hAnsi="Times New Roman" w:cs="Times New Roman"/>
          <w:sz w:val="24"/>
          <w:szCs w:val="24"/>
          <w:lang w:val="en-GB"/>
        </w:rPr>
        <w:t>the content of its RP (as a way of circumventing the confirmation rules</w:t>
      </w:r>
      <w:r>
        <w:rPr>
          <w:rStyle w:val="rynqvb"/>
          <w:rFonts w:ascii="Times New Roman" w:hAnsi="Times New Roman" w:cs="Times New Roman"/>
          <w:sz w:val="24"/>
          <w:szCs w:val="24"/>
          <w:lang w:val="en-GB"/>
        </w:rPr>
        <w:t>).</w:t>
      </w:r>
    </w:p>
    <w:p w14:paraId="4E592456" w14:textId="77777777" w:rsidR="00C02978" w:rsidRDefault="00C02978" w:rsidP="00C02978">
      <w:pPr>
        <w:spacing w:after="0"/>
        <w:rPr>
          <w:rStyle w:val="rynqvb"/>
          <w:rFonts w:ascii="Times New Roman" w:hAnsi="Times New Roman"/>
          <w:sz w:val="24"/>
          <w:szCs w:val="24"/>
        </w:rPr>
      </w:pPr>
    </w:p>
    <w:p w14:paraId="4CD3C6E4" w14:textId="77777777" w:rsidR="00C02978" w:rsidRPr="00FB02EB" w:rsidRDefault="00C02978" w:rsidP="00C02978">
      <w:pPr>
        <w:spacing w:after="0"/>
        <w:rPr>
          <w:rStyle w:val="rynqvb"/>
          <w:rFonts w:ascii="Times New Roman" w:hAnsi="Times New Roman"/>
          <w:sz w:val="24"/>
          <w:szCs w:val="24"/>
        </w:rPr>
      </w:pPr>
      <w:r w:rsidRPr="00FB02EB">
        <w:rPr>
          <w:rStyle w:val="rynqvb"/>
          <w:rFonts w:ascii="Times New Roman" w:hAnsi="Times New Roman"/>
          <w:sz w:val="24"/>
          <w:szCs w:val="24"/>
        </w:rPr>
        <w:t xml:space="preserve">Even if all affected parties are better off and insolvency is avoided, the PCCP/RPR and the good faith </w:t>
      </w:r>
      <w:r>
        <w:rPr>
          <w:rStyle w:val="rynqvb"/>
          <w:rFonts w:ascii="Times New Roman" w:hAnsi="Times New Roman"/>
          <w:sz w:val="24"/>
          <w:szCs w:val="24"/>
        </w:rPr>
        <w:t xml:space="preserve">principles </w:t>
      </w:r>
      <w:r w:rsidRPr="00FB02EB">
        <w:rPr>
          <w:rStyle w:val="rynqvb"/>
          <w:rFonts w:ascii="Times New Roman" w:hAnsi="Times New Roman"/>
          <w:sz w:val="24"/>
          <w:szCs w:val="24"/>
        </w:rPr>
        <w:t>will be violated.</w:t>
      </w:r>
    </w:p>
    <w:p w14:paraId="7381F5E3" w14:textId="77777777" w:rsidR="00C02978" w:rsidRDefault="00C02978" w:rsidP="00C02978">
      <w:pPr>
        <w:spacing w:after="0"/>
        <w:rPr>
          <w:rStyle w:val="rynqvb"/>
          <w:rFonts w:ascii="Times New Roman" w:hAnsi="Times New Roman"/>
          <w:sz w:val="24"/>
          <w:szCs w:val="24"/>
        </w:rPr>
      </w:pPr>
    </w:p>
    <w:p w14:paraId="5BC2F63B" w14:textId="77777777" w:rsidR="00C02978" w:rsidRDefault="00C02978" w:rsidP="00C02978">
      <w:pPr>
        <w:spacing w:after="0"/>
        <w:rPr>
          <w:rStyle w:val="rynqvb"/>
          <w:rFonts w:ascii="Times New Roman" w:hAnsi="Times New Roman"/>
          <w:sz w:val="24"/>
          <w:szCs w:val="24"/>
        </w:rPr>
      </w:pPr>
      <w:r>
        <w:rPr>
          <w:rStyle w:val="rynqvb"/>
          <w:rFonts w:ascii="Times New Roman" w:hAnsi="Times New Roman"/>
          <w:sz w:val="24"/>
          <w:szCs w:val="24"/>
        </w:rPr>
        <w:t xml:space="preserve">To </w:t>
      </w:r>
      <w:r w:rsidRPr="006802F1">
        <w:rPr>
          <w:rStyle w:val="rynqvb"/>
          <w:rFonts w:ascii="Times New Roman" w:hAnsi="Times New Roman"/>
          <w:sz w:val="24"/>
          <w:szCs w:val="24"/>
        </w:rPr>
        <w:t xml:space="preserve">the contrary, it could be argued that PER applies only in pre-insolvency cases, which are substantially different from insolvency cases. In a pre-insolvency situation, the debtor's freedom of contract cannot be </w:t>
      </w:r>
      <w:r>
        <w:rPr>
          <w:rStyle w:val="rynqvb"/>
          <w:rFonts w:ascii="Times New Roman" w:hAnsi="Times New Roman"/>
          <w:sz w:val="24"/>
          <w:szCs w:val="24"/>
        </w:rPr>
        <w:t xml:space="preserve">impacted </w:t>
      </w:r>
      <w:r w:rsidRPr="006802F1">
        <w:rPr>
          <w:rStyle w:val="rynqvb"/>
          <w:rFonts w:ascii="Times New Roman" w:hAnsi="Times New Roman"/>
          <w:sz w:val="24"/>
          <w:szCs w:val="24"/>
        </w:rPr>
        <w:t xml:space="preserve">by the PCCP. Prior to insolvency, the debtor is not yet obliged to grant total priority to the interests of creditors in the same way </w:t>
      </w:r>
      <w:r>
        <w:rPr>
          <w:rStyle w:val="rynqvb"/>
          <w:rFonts w:ascii="Times New Roman" w:hAnsi="Times New Roman"/>
          <w:sz w:val="24"/>
          <w:szCs w:val="24"/>
        </w:rPr>
        <w:t xml:space="preserve">as in </w:t>
      </w:r>
      <w:r w:rsidRPr="006802F1">
        <w:rPr>
          <w:rStyle w:val="rynqvb"/>
          <w:rFonts w:ascii="Times New Roman" w:hAnsi="Times New Roman"/>
          <w:sz w:val="24"/>
          <w:szCs w:val="24"/>
        </w:rPr>
        <w:t>insolvency.</w:t>
      </w:r>
    </w:p>
    <w:p w14:paraId="616D1D82" w14:textId="77777777" w:rsidR="00C02978" w:rsidRDefault="00C02978" w:rsidP="00C02978">
      <w:pPr>
        <w:spacing w:after="0"/>
        <w:rPr>
          <w:rStyle w:val="rynqvb"/>
          <w:rFonts w:ascii="Times New Roman" w:hAnsi="Times New Roman"/>
          <w:sz w:val="24"/>
          <w:szCs w:val="24"/>
        </w:rPr>
      </w:pPr>
    </w:p>
    <w:p w14:paraId="3211E988" w14:textId="77777777" w:rsidR="00C02978" w:rsidRPr="006802F1" w:rsidRDefault="00C02978" w:rsidP="00C02978">
      <w:pPr>
        <w:spacing w:after="0"/>
        <w:rPr>
          <w:rStyle w:val="rynqvb"/>
          <w:rFonts w:ascii="Times New Roman" w:hAnsi="Times New Roman"/>
          <w:sz w:val="24"/>
          <w:szCs w:val="24"/>
        </w:rPr>
      </w:pPr>
      <w:r>
        <w:rPr>
          <w:rStyle w:val="rynqvb"/>
          <w:rFonts w:ascii="Times New Roman" w:hAnsi="Times New Roman"/>
          <w:sz w:val="24"/>
          <w:szCs w:val="24"/>
        </w:rPr>
        <w:t>Thus</w:t>
      </w:r>
      <w:r w:rsidRPr="006802F1">
        <w:rPr>
          <w:rStyle w:val="rynqvb"/>
          <w:rFonts w:ascii="Times New Roman" w:hAnsi="Times New Roman"/>
          <w:sz w:val="24"/>
          <w:szCs w:val="24"/>
        </w:rPr>
        <w:t xml:space="preserve">, the principle of freedom of contract could justify a certain mitigation of the PCCP </w:t>
      </w:r>
      <w:r>
        <w:rPr>
          <w:rStyle w:val="rynqvb"/>
          <w:rFonts w:ascii="Times New Roman" w:hAnsi="Times New Roman"/>
          <w:sz w:val="24"/>
          <w:szCs w:val="24"/>
        </w:rPr>
        <w:t>,</w:t>
      </w:r>
      <w:r w:rsidRPr="006802F1">
        <w:rPr>
          <w:rStyle w:val="rynqvb"/>
          <w:rFonts w:ascii="Times New Roman" w:hAnsi="Times New Roman"/>
          <w:sz w:val="24"/>
          <w:szCs w:val="24"/>
        </w:rPr>
        <w:t xml:space="preserve">if the debtor is not insolvent. </w:t>
      </w:r>
      <w:r>
        <w:rPr>
          <w:rStyle w:val="rynqvb"/>
          <w:rFonts w:ascii="Times New Roman" w:hAnsi="Times New Roman"/>
          <w:sz w:val="24"/>
          <w:szCs w:val="24"/>
        </w:rPr>
        <w:t>T</w:t>
      </w:r>
      <w:r w:rsidRPr="006802F1">
        <w:rPr>
          <w:rStyle w:val="rynqvb"/>
          <w:rFonts w:ascii="Times New Roman" w:hAnsi="Times New Roman"/>
          <w:sz w:val="24"/>
          <w:szCs w:val="24"/>
        </w:rPr>
        <w:t>he primacy of preventive restructuring could also be invoked</w:t>
      </w:r>
      <w:r>
        <w:rPr>
          <w:rStyle w:val="rynqvb"/>
          <w:rFonts w:ascii="Times New Roman" w:hAnsi="Times New Roman"/>
          <w:sz w:val="24"/>
          <w:szCs w:val="24"/>
        </w:rPr>
        <w:t xml:space="preserve"> in this regard</w:t>
      </w:r>
      <w:r w:rsidRPr="006802F1">
        <w:rPr>
          <w:rStyle w:val="rynqvb"/>
          <w:rFonts w:ascii="Times New Roman" w:hAnsi="Times New Roman"/>
          <w:sz w:val="24"/>
          <w:szCs w:val="24"/>
        </w:rPr>
        <w:t xml:space="preserve">. </w:t>
      </w:r>
      <w:r>
        <w:rPr>
          <w:rStyle w:val="rynqvb"/>
          <w:rFonts w:ascii="Times New Roman" w:hAnsi="Times New Roman"/>
          <w:sz w:val="24"/>
          <w:szCs w:val="24"/>
        </w:rPr>
        <w:t>A</w:t>
      </w:r>
      <w:r w:rsidRPr="006802F1">
        <w:rPr>
          <w:rStyle w:val="rynqvb"/>
          <w:rFonts w:ascii="Times New Roman" w:hAnsi="Times New Roman"/>
          <w:sz w:val="24"/>
          <w:szCs w:val="24"/>
        </w:rPr>
        <w:t>t the end of the day, an RP negotiated outside the PER may be necessary to keep the company in business and to satisfy the best-interest-of-creditors test. In fact, according to Directive 2019/1023/EU, preventive restructuring frameworks may consist of one or more procedures, measures or provisions, some of which may take place out of court, without prejudice to any other restructuring frameworks under national law</w:t>
      </w:r>
      <w:r>
        <w:rPr>
          <w:rStyle w:val="rynqvb"/>
          <w:rFonts w:ascii="Times New Roman" w:hAnsi="Times New Roman"/>
          <w:sz w:val="24"/>
          <w:szCs w:val="24"/>
        </w:rPr>
        <w:t>.</w:t>
      </w:r>
      <w:r w:rsidRPr="006802F1">
        <w:rPr>
          <w:rStyle w:val="FootnoteReference"/>
          <w:rFonts w:ascii="Times New Roman" w:hAnsi="Times New Roman"/>
          <w:sz w:val="24"/>
          <w:szCs w:val="24"/>
        </w:rPr>
        <w:footnoteReference w:id="17"/>
      </w:r>
      <w:r w:rsidRPr="006802F1">
        <w:rPr>
          <w:rStyle w:val="rynqvb"/>
          <w:rFonts w:ascii="Times New Roman" w:hAnsi="Times New Roman"/>
          <w:sz w:val="24"/>
          <w:szCs w:val="24"/>
        </w:rPr>
        <w:t xml:space="preserve"> From this perspective, it </w:t>
      </w:r>
      <w:r w:rsidRPr="006802F1">
        <w:rPr>
          <w:rStyle w:val="rynqvb"/>
          <w:rFonts w:ascii="Times New Roman" w:hAnsi="Times New Roman"/>
          <w:sz w:val="24"/>
          <w:szCs w:val="24"/>
        </w:rPr>
        <w:lastRenderedPageBreak/>
        <w:t>can also be said that PER applies (only) to those who are affected by the RP. Any other RP negotiated outside the PER take</w:t>
      </w:r>
      <w:r>
        <w:rPr>
          <w:rStyle w:val="rynqvb"/>
          <w:rFonts w:ascii="Times New Roman" w:hAnsi="Times New Roman"/>
          <w:sz w:val="24"/>
          <w:szCs w:val="24"/>
        </w:rPr>
        <w:t>s</w:t>
      </w:r>
      <w:r w:rsidRPr="006802F1">
        <w:rPr>
          <w:rStyle w:val="rynqvb"/>
          <w:rFonts w:ascii="Times New Roman" w:hAnsi="Times New Roman"/>
          <w:sz w:val="24"/>
          <w:szCs w:val="24"/>
        </w:rPr>
        <w:t xml:space="preserve"> on a life of its own.</w:t>
      </w:r>
    </w:p>
    <w:p w14:paraId="7438D00F" w14:textId="77777777" w:rsidR="00C02978" w:rsidRDefault="00C02978" w:rsidP="00C02978">
      <w:pPr>
        <w:spacing w:after="0"/>
        <w:rPr>
          <w:rStyle w:val="rynqvb"/>
          <w:rFonts w:ascii="Times New Roman" w:hAnsi="Times New Roman"/>
          <w:sz w:val="24"/>
          <w:szCs w:val="24"/>
        </w:rPr>
      </w:pPr>
    </w:p>
    <w:p w14:paraId="4292BE7E" w14:textId="77777777" w:rsidR="00C02978" w:rsidRPr="006802F1" w:rsidRDefault="00C02978" w:rsidP="00C02978">
      <w:pPr>
        <w:spacing w:after="0"/>
        <w:rPr>
          <w:rStyle w:val="rynqvb"/>
          <w:rFonts w:ascii="Times New Roman" w:hAnsi="Times New Roman"/>
          <w:sz w:val="24"/>
          <w:szCs w:val="24"/>
        </w:rPr>
      </w:pPr>
      <w:r w:rsidRPr="006802F1">
        <w:rPr>
          <w:rStyle w:val="rynqvb"/>
          <w:rFonts w:ascii="Times New Roman" w:hAnsi="Times New Roman"/>
          <w:sz w:val="24"/>
          <w:szCs w:val="24"/>
        </w:rPr>
        <w:t xml:space="preserve">In addition, not all hypotheses </w:t>
      </w:r>
      <w:r>
        <w:rPr>
          <w:rStyle w:val="rynqvb"/>
          <w:rFonts w:ascii="Times New Roman" w:hAnsi="Times New Roman"/>
          <w:sz w:val="24"/>
          <w:szCs w:val="24"/>
        </w:rPr>
        <w:t xml:space="preserve">may be </w:t>
      </w:r>
      <w:r w:rsidRPr="006802F1">
        <w:rPr>
          <w:rStyle w:val="rynqvb"/>
          <w:rFonts w:ascii="Times New Roman" w:hAnsi="Times New Roman"/>
          <w:sz w:val="24"/>
          <w:szCs w:val="24"/>
        </w:rPr>
        <w:t>covered by that prohibition</w:t>
      </w:r>
      <w:r>
        <w:rPr>
          <w:rStyle w:val="rynqvb"/>
          <w:rFonts w:ascii="Times New Roman" w:hAnsi="Times New Roman"/>
          <w:sz w:val="24"/>
          <w:szCs w:val="24"/>
        </w:rPr>
        <w:t>.</w:t>
      </w:r>
      <w:r w:rsidRPr="006802F1">
        <w:rPr>
          <w:rStyle w:val="FootnoteReference"/>
          <w:rFonts w:ascii="Times New Roman" w:hAnsi="Times New Roman"/>
          <w:sz w:val="24"/>
          <w:szCs w:val="24"/>
        </w:rPr>
        <w:footnoteReference w:id="18"/>
      </w:r>
      <w:r w:rsidRPr="006802F1">
        <w:rPr>
          <w:rStyle w:val="rynqvb"/>
          <w:rFonts w:ascii="Times New Roman" w:hAnsi="Times New Roman"/>
          <w:sz w:val="24"/>
          <w:szCs w:val="24"/>
        </w:rPr>
        <w:t xml:space="preserve"> The </w:t>
      </w:r>
      <w:r w:rsidRPr="006802F1">
        <w:rPr>
          <w:rStyle w:val="rynqvb"/>
          <w:rFonts w:ascii="Times New Roman" w:hAnsi="Times New Roman"/>
          <w:i/>
          <w:iCs/>
          <w:sz w:val="24"/>
          <w:szCs w:val="24"/>
        </w:rPr>
        <w:t>quid pro quo</w:t>
      </w:r>
      <w:r w:rsidRPr="006802F1">
        <w:rPr>
          <w:rStyle w:val="rynqvb"/>
          <w:rFonts w:ascii="Times New Roman" w:hAnsi="Times New Roman"/>
          <w:sz w:val="24"/>
          <w:szCs w:val="24"/>
        </w:rPr>
        <w:t xml:space="preserve"> may not exist or may be difficult to demonstrate, </w:t>
      </w:r>
      <w:r>
        <w:rPr>
          <w:rStyle w:val="rynqvb"/>
          <w:rFonts w:ascii="Times New Roman" w:hAnsi="Times New Roman"/>
          <w:sz w:val="24"/>
          <w:szCs w:val="24"/>
        </w:rPr>
        <w:t xml:space="preserve">where a </w:t>
      </w:r>
      <w:r w:rsidRPr="006802F1">
        <w:rPr>
          <w:rStyle w:val="rynqvb"/>
          <w:rFonts w:ascii="Times New Roman" w:hAnsi="Times New Roman"/>
          <w:sz w:val="24"/>
          <w:szCs w:val="24"/>
        </w:rPr>
        <w:t>creditor contemplated in the RERE refrains from participating in the PER. Furthermore, any confidential RP negotiated under the RERE cannot be called into question. In fact, the advantage granted through a confidential RP may not even violate the PCCP</w:t>
      </w:r>
      <w:r>
        <w:rPr>
          <w:rStyle w:val="rynqvb"/>
          <w:rFonts w:ascii="Times New Roman" w:hAnsi="Times New Roman"/>
          <w:sz w:val="24"/>
          <w:szCs w:val="24"/>
        </w:rPr>
        <w:t>,</w:t>
      </w:r>
      <w:r w:rsidRPr="006802F1">
        <w:rPr>
          <w:rStyle w:val="rynqvb"/>
          <w:rFonts w:ascii="Times New Roman" w:hAnsi="Times New Roman"/>
          <w:sz w:val="24"/>
          <w:szCs w:val="24"/>
        </w:rPr>
        <w:t xml:space="preserve"> if circumstances allow for more favo</w:t>
      </w:r>
      <w:r>
        <w:rPr>
          <w:rStyle w:val="rynqvb"/>
          <w:rFonts w:ascii="Times New Roman" w:hAnsi="Times New Roman"/>
          <w:sz w:val="24"/>
          <w:szCs w:val="24"/>
        </w:rPr>
        <w:t>u</w:t>
      </w:r>
      <w:r w:rsidRPr="006802F1">
        <w:rPr>
          <w:rStyle w:val="rynqvb"/>
          <w:rFonts w:ascii="Times New Roman" w:hAnsi="Times New Roman"/>
          <w:sz w:val="24"/>
          <w:szCs w:val="24"/>
        </w:rPr>
        <w:t>rable treatment. This can be justified by the claims rank</w:t>
      </w:r>
      <w:r>
        <w:rPr>
          <w:rStyle w:val="rynqvb"/>
          <w:rFonts w:ascii="Times New Roman" w:hAnsi="Times New Roman"/>
          <w:sz w:val="24"/>
          <w:szCs w:val="24"/>
        </w:rPr>
        <w:t>ing</w:t>
      </w:r>
      <w:r w:rsidRPr="006802F1">
        <w:rPr>
          <w:rStyle w:val="rynqvb"/>
          <w:rFonts w:ascii="Times New Roman" w:hAnsi="Times New Roman"/>
          <w:sz w:val="24"/>
          <w:szCs w:val="24"/>
        </w:rPr>
        <w:t xml:space="preserve"> and/or by the fact that creditors have provided necessary financial support. However, anticipating the opposition from dissenting creditors and fearing the uncertainty about the outcome of the PER, the debtor usually prefers to play it safe.</w:t>
      </w:r>
    </w:p>
    <w:p w14:paraId="12A2C91C" w14:textId="77777777" w:rsidR="00C02978" w:rsidRDefault="00C02978" w:rsidP="00C02978">
      <w:pPr>
        <w:spacing w:after="0"/>
        <w:rPr>
          <w:rStyle w:val="rynqvb"/>
          <w:rFonts w:ascii="Times New Roman" w:hAnsi="Times New Roman"/>
          <w:sz w:val="24"/>
          <w:szCs w:val="24"/>
        </w:rPr>
      </w:pPr>
      <w:bookmarkStart w:id="0" w:name="_Hlk183086617"/>
    </w:p>
    <w:p w14:paraId="0A09E8C7" w14:textId="77777777" w:rsidR="00C02978" w:rsidRDefault="00C02978" w:rsidP="00C02978">
      <w:pPr>
        <w:spacing w:after="0"/>
        <w:rPr>
          <w:rStyle w:val="rynqvb"/>
          <w:rFonts w:ascii="Times New Roman" w:hAnsi="Times New Roman"/>
          <w:sz w:val="24"/>
          <w:szCs w:val="24"/>
        </w:rPr>
      </w:pPr>
      <w:r w:rsidRPr="00FB02EB">
        <w:rPr>
          <w:rStyle w:val="rynqvb"/>
          <w:rFonts w:ascii="Times New Roman" w:hAnsi="Times New Roman"/>
          <w:i/>
          <w:iCs/>
          <w:sz w:val="24"/>
          <w:szCs w:val="24"/>
        </w:rPr>
        <w:t>Conclusion</w:t>
      </w:r>
    </w:p>
    <w:p w14:paraId="3933D736" w14:textId="77777777" w:rsidR="00C02978" w:rsidRDefault="00C02978" w:rsidP="00C02978">
      <w:pPr>
        <w:spacing w:after="0"/>
        <w:rPr>
          <w:rStyle w:val="rynqvb"/>
          <w:rFonts w:ascii="Times New Roman" w:hAnsi="Times New Roman"/>
          <w:sz w:val="24"/>
          <w:szCs w:val="24"/>
        </w:rPr>
      </w:pPr>
    </w:p>
    <w:p w14:paraId="5761A948" w14:textId="0F7A018A" w:rsidR="0047439B" w:rsidRPr="00CC2668" w:rsidRDefault="00C02978" w:rsidP="00CC2668">
      <w:pPr>
        <w:spacing w:after="0"/>
        <w:rPr>
          <w:rFonts w:ascii="Times New Roman" w:hAnsi="Times New Roman"/>
          <w:sz w:val="24"/>
          <w:szCs w:val="24"/>
        </w:rPr>
      </w:pPr>
      <w:r w:rsidRPr="006802F1">
        <w:rPr>
          <w:rStyle w:val="rynqvb"/>
          <w:rFonts w:ascii="Times New Roman" w:hAnsi="Times New Roman"/>
          <w:sz w:val="24"/>
          <w:szCs w:val="24"/>
        </w:rPr>
        <w:t xml:space="preserve">In sum, if the debtor is not insolvent and the confidential agreement is necessary to stay in business and helps </w:t>
      </w:r>
      <w:r>
        <w:rPr>
          <w:rStyle w:val="rynqvb"/>
          <w:rFonts w:ascii="Times New Roman" w:hAnsi="Times New Roman"/>
          <w:sz w:val="24"/>
          <w:szCs w:val="24"/>
        </w:rPr>
        <w:t xml:space="preserve">a </w:t>
      </w:r>
      <w:r w:rsidRPr="006802F1">
        <w:rPr>
          <w:rStyle w:val="rynqvb"/>
          <w:rFonts w:ascii="Times New Roman" w:hAnsi="Times New Roman"/>
          <w:sz w:val="24"/>
          <w:szCs w:val="24"/>
        </w:rPr>
        <w:t xml:space="preserve">debtor to comply with the best interest of creditors affected by the plan negotiated in the PER, then there is reason to give advantage to </w:t>
      </w:r>
      <w:r>
        <w:rPr>
          <w:rStyle w:val="rynqvb"/>
          <w:rFonts w:ascii="Times New Roman" w:hAnsi="Times New Roman"/>
          <w:sz w:val="24"/>
          <w:szCs w:val="24"/>
        </w:rPr>
        <w:t xml:space="preserve">some </w:t>
      </w:r>
      <w:r w:rsidRPr="006802F1">
        <w:rPr>
          <w:rStyle w:val="rynqvb"/>
          <w:rFonts w:ascii="Times New Roman" w:hAnsi="Times New Roman"/>
          <w:sz w:val="24"/>
          <w:szCs w:val="24"/>
        </w:rPr>
        <w:t>creditor</w:t>
      </w:r>
      <w:r>
        <w:rPr>
          <w:rStyle w:val="rynqvb"/>
          <w:rFonts w:ascii="Times New Roman" w:hAnsi="Times New Roman"/>
          <w:sz w:val="24"/>
          <w:szCs w:val="24"/>
        </w:rPr>
        <w:t>s</w:t>
      </w:r>
      <w:r w:rsidRPr="006802F1">
        <w:rPr>
          <w:rStyle w:val="rynqvb"/>
          <w:rFonts w:ascii="Times New Roman" w:hAnsi="Times New Roman"/>
          <w:sz w:val="24"/>
          <w:szCs w:val="24"/>
        </w:rPr>
        <w:t xml:space="preserve">. </w:t>
      </w:r>
      <w:r>
        <w:rPr>
          <w:rStyle w:val="rynqvb"/>
          <w:rFonts w:ascii="Times New Roman" w:hAnsi="Times New Roman"/>
          <w:sz w:val="24"/>
          <w:szCs w:val="24"/>
        </w:rPr>
        <w:t xml:space="preserve">The assumption may even be made </w:t>
      </w:r>
      <w:r w:rsidRPr="006802F1">
        <w:rPr>
          <w:rStyle w:val="rynqvb"/>
          <w:rFonts w:ascii="Times New Roman" w:hAnsi="Times New Roman"/>
          <w:sz w:val="24"/>
          <w:szCs w:val="24"/>
        </w:rPr>
        <w:t>that the agreement was negotiated in good faith. In that case, the principle of freedom of contract should prevail over the PCCP. If any of these conditions is not met, Article 194, no. 3 of the CIRE will apply.</w:t>
      </w:r>
      <w:bookmarkEnd w:id="0"/>
    </w:p>
    <w:sectPr w:rsidR="0047439B" w:rsidRPr="00CC2668"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9570" w14:textId="77777777" w:rsidR="00072AA3" w:rsidRDefault="00072AA3">
      <w:r>
        <w:separator/>
      </w:r>
    </w:p>
  </w:endnote>
  <w:endnote w:type="continuationSeparator" w:id="0">
    <w:p w14:paraId="7DA712A0" w14:textId="77777777" w:rsidR="00072AA3" w:rsidRDefault="0007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0C2B" w14:textId="77777777" w:rsidR="00072AA3" w:rsidRDefault="00072AA3">
      <w:r>
        <w:separator/>
      </w:r>
    </w:p>
  </w:footnote>
  <w:footnote w:type="continuationSeparator" w:id="0">
    <w:p w14:paraId="11DDBFD4" w14:textId="77777777" w:rsidR="00072AA3" w:rsidRDefault="00072AA3">
      <w:r>
        <w:continuationSeparator/>
      </w:r>
    </w:p>
  </w:footnote>
  <w:footnote w:id="1">
    <w:p w14:paraId="60A90E98" w14:textId="77777777" w:rsidR="00C02978" w:rsidRPr="006802F1" w:rsidRDefault="00C02978" w:rsidP="00C02978">
      <w:pPr>
        <w:pStyle w:val="FootnoteText"/>
        <w:tabs>
          <w:tab w:val="left" w:pos="284"/>
        </w:tabs>
        <w:rPr>
          <w:rFonts w:ascii="Times New Roman" w:hAnsi="Times New Roman"/>
          <w:color w:val="000000" w:themeColor="text1"/>
        </w:rPr>
      </w:pPr>
      <w:r w:rsidRPr="006802F1">
        <w:rPr>
          <w:rStyle w:val="FootnoteReference"/>
          <w:rFonts w:ascii="Times New Roman" w:hAnsi="Times New Roman"/>
        </w:rPr>
        <w:footnoteRef/>
      </w:r>
      <w:r w:rsidRPr="006802F1">
        <w:rPr>
          <w:rFonts w:ascii="Times New Roman" w:hAnsi="Times New Roman"/>
        </w:rPr>
        <w:t xml:space="preserve"> On pre-insolvency proceedings, see </w:t>
      </w:r>
      <w:r>
        <w:rPr>
          <w:rFonts w:ascii="Times New Roman" w:hAnsi="Times New Roman"/>
        </w:rPr>
        <w:t>Nicolaes Tollenaar</w:t>
      </w:r>
      <w:r w:rsidRPr="006802F1">
        <w:rPr>
          <w:rFonts w:ascii="Times New Roman" w:hAnsi="Times New Roman"/>
          <w:color w:val="000000" w:themeColor="text1"/>
        </w:rPr>
        <w:t xml:space="preserve">, </w:t>
      </w:r>
      <w:r w:rsidRPr="006802F1">
        <w:rPr>
          <w:rFonts w:ascii="Times New Roman" w:hAnsi="Times New Roman"/>
          <w:i/>
          <w:color w:val="000000" w:themeColor="text1"/>
        </w:rPr>
        <w:t>Pre-Insolvency Proceedings: A Normative Foundation and Framework</w:t>
      </w:r>
      <w:r w:rsidRPr="006802F1">
        <w:rPr>
          <w:rFonts w:ascii="Times New Roman" w:hAnsi="Times New Roman"/>
          <w:color w:val="000000" w:themeColor="text1"/>
        </w:rPr>
        <w:t xml:space="preserve"> </w:t>
      </w:r>
      <w:r>
        <w:rPr>
          <w:rFonts w:ascii="Times New Roman" w:hAnsi="Times New Roman"/>
          <w:color w:val="000000" w:themeColor="text1"/>
        </w:rPr>
        <w:t>(OUP</w:t>
      </w:r>
      <w:r w:rsidRPr="006802F1">
        <w:rPr>
          <w:rFonts w:ascii="Times New Roman" w:hAnsi="Times New Roman"/>
          <w:color w:val="000000" w:themeColor="text1"/>
        </w:rPr>
        <w:t>, 2019</w:t>
      </w:r>
      <w:r>
        <w:rPr>
          <w:rFonts w:ascii="Times New Roman" w:hAnsi="Times New Roman"/>
          <w:color w:val="000000" w:themeColor="text1"/>
        </w:rPr>
        <w:t>)</w:t>
      </w:r>
      <w:r w:rsidRPr="006802F1">
        <w:rPr>
          <w:rFonts w:ascii="Times New Roman" w:hAnsi="Times New Roman"/>
          <w:color w:val="000000" w:themeColor="text1"/>
        </w:rPr>
        <w:t>, 38-80</w:t>
      </w:r>
      <w:r w:rsidRPr="006802F1">
        <w:rPr>
          <w:rStyle w:val="tlid-translation"/>
          <w:rFonts w:ascii="Times New Roman" w:hAnsi="Times New Roman"/>
          <w:color w:val="000000" w:themeColor="text1"/>
        </w:rPr>
        <w:t>.</w:t>
      </w:r>
    </w:p>
  </w:footnote>
  <w:footnote w:id="2">
    <w:p w14:paraId="50A1C3F2" w14:textId="77777777" w:rsidR="00C02978" w:rsidRPr="006802F1" w:rsidRDefault="00C02978" w:rsidP="00C02978">
      <w:pPr>
        <w:pStyle w:val="FootnoteText"/>
        <w:tabs>
          <w:tab w:val="left" w:pos="284"/>
        </w:tabs>
        <w:rPr>
          <w:rFonts w:ascii="Times New Roman" w:hAnsi="Times New Roman"/>
        </w:rPr>
      </w:pPr>
      <w:r w:rsidRPr="006802F1">
        <w:rPr>
          <w:rStyle w:val="FootnoteReference"/>
          <w:rFonts w:ascii="Times New Roman" w:hAnsi="Times New Roman"/>
        </w:rPr>
        <w:footnoteRef/>
      </w:r>
      <w:r w:rsidRPr="006802F1">
        <w:rPr>
          <w:rFonts w:ascii="Times New Roman" w:hAnsi="Times New Roman"/>
        </w:rPr>
        <w:t xml:space="preserve"> Articles 17-A to 17-J</w:t>
      </w:r>
      <w:r>
        <w:rPr>
          <w:rFonts w:ascii="Times New Roman" w:hAnsi="Times New Roman"/>
        </w:rPr>
        <w:t>,</w:t>
      </w:r>
      <w:r w:rsidRPr="006802F1">
        <w:rPr>
          <w:rFonts w:ascii="Times New Roman" w:hAnsi="Times New Roman"/>
        </w:rPr>
        <w:t xml:space="preserve"> Portuguese Insolvency Act (</w:t>
      </w:r>
      <w:r w:rsidRPr="006802F1">
        <w:rPr>
          <w:rFonts w:ascii="Times New Roman" w:hAnsi="Times New Roman"/>
          <w:i/>
          <w:iCs/>
        </w:rPr>
        <w:t>Código de Insolvência e da Recuperação de Empresas</w:t>
      </w:r>
      <w:r>
        <w:rPr>
          <w:rFonts w:ascii="Times New Roman" w:hAnsi="Times New Roman"/>
          <w:i/>
          <w:iCs/>
        </w:rPr>
        <w:t>/</w:t>
      </w:r>
      <w:r w:rsidRPr="006802F1">
        <w:rPr>
          <w:rFonts w:ascii="Times New Roman" w:hAnsi="Times New Roman"/>
        </w:rPr>
        <w:t>“CIRE”).</w:t>
      </w:r>
    </w:p>
  </w:footnote>
  <w:footnote w:id="3">
    <w:p w14:paraId="68E70CE1" w14:textId="77777777" w:rsidR="00C02978" w:rsidRPr="006802F1" w:rsidRDefault="00C02978" w:rsidP="00C02978">
      <w:pPr>
        <w:pStyle w:val="FootnoteText"/>
        <w:tabs>
          <w:tab w:val="left" w:pos="284"/>
        </w:tabs>
        <w:rPr>
          <w:rFonts w:ascii="Times New Roman" w:hAnsi="Times New Roman"/>
        </w:rPr>
      </w:pPr>
      <w:r w:rsidRPr="006802F1">
        <w:rPr>
          <w:rStyle w:val="FootnoteReference"/>
          <w:rFonts w:ascii="Times New Roman" w:hAnsi="Times New Roman"/>
        </w:rPr>
        <w:footnoteRef/>
      </w:r>
      <w:r w:rsidRPr="006802F1">
        <w:rPr>
          <w:rFonts w:ascii="Times New Roman" w:hAnsi="Times New Roman"/>
        </w:rPr>
        <w:t xml:space="preserve"> Law no. 8/2018 of 2 March.</w:t>
      </w:r>
    </w:p>
  </w:footnote>
  <w:footnote w:id="4">
    <w:p w14:paraId="02E5F825" w14:textId="77777777" w:rsidR="00C02978" w:rsidRPr="006802F1" w:rsidRDefault="00C02978" w:rsidP="00C02978">
      <w:pPr>
        <w:pStyle w:val="FootnoteText"/>
        <w:tabs>
          <w:tab w:val="left" w:pos="284"/>
        </w:tabs>
        <w:rPr>
          <w:rFonts w:ascii="Times New Roman" w:hAnsi="Times New Roman"/>
        </w:rPr>
      </w:pPr>
      <w:r w:rsidRPr="006802F1">
        <w:rPr>
          <w:rStyle w:val="FootnoteReference"/>
          <w:rFonts w:ascii="Times New Roman" w:hAnsi="Times New Roman"/>
        </w:rPr>
        <w:footnoteRef/>
      </w:r>
      <w:r w:rsidRPr="006802F1">
        <w:rPr>
          <w:rFonts w:ascii="Times New Roman" w:hAnsi="Times New Roman"/>
        </w:rPr>
        <w:t xml:space="preserve"> Council of Ministers Resolution no. 43/2011 of 25th October.</w:t>
      </w:r>
      <w:r>
        <w:rPr>
          <w:rFonts w:ascii="Times New Roman" w:hAnsi="Times New Roman"/>
        </w:rPr>
        <w:t xml:space="preserve"> See </w:t>
      </w:r>
      <w:r w:rsidRPr="006802F1">
        <w:rPr>
          <w:rFonts w:ascii="Times New Roman" w:hAnsi="Times New Roman"/>
        </w:rPr>
        <w:t>José Gonçalves</w:t>
      </w:r>
      <w:r>
        <w:rPr>
          <w:rFonts w:ascii="Times New Roman" w:hAnsi="Times New Roman"/>
        </w:rPr>
        <w:t xml:space="preserve"> Machado</w:t>
      </w:r>
      <w:r w:rsidRPr="006802F1">
        <w:rPr>
          <w:rFonts w:ascii="Times New Roman" w:hAnsi="Times New Roman"/>
        </w:rPr>
        <w:t xml:space="preserve">, </w:t>
      </w:r>
      <w:r w:rsidRPr="006802F1">
        <w:rPr>
          <w:rFonts w:ascii="Times New Roman" w:hAnsi="Times New Roman"/>
          <w:i/>
          <w:iCs/>
        </w:rPr>
        <w:t>Instrumentos de Recuperação de Empresas Pré-insolventes: Princípios Orientadores, RERE e PER</w:t>
      </w:r>
      <w:r w:rsidRPr="006802F1">
        <w:rPr>
          <w:rFonts w:ascii="Times New Roman" w:hAnsi="Times New Roman"/>
        </w:rPr>
        <w:t xml:space="preserve"> </w:t>
      </w:r>
      <w:r>
        <w:rPr>
          <w:rFonts w:ascii="Times New Roman" w:hAnsi="Times New Roman"/>
        </w:rPr>
        <w:t>(</w:t>
      </w:r>
      <w:r w:rsidRPr="006802F1">
        <w:rPr>
          <w:rFonts w:ascii="Times New Roman" w:hAnsi="Times New Roman"/>
        </w:rPr>
        <w:t>Almedina, 2023</w:t>
      </w:r>
      <w:r>
        <w:rPr>
          <w:rFonts w:ascii="Times New Roman" w:hAnsi="Times New Roman"/>
        </w:rPr>
        <w:t>).</w:t>
      </w:r>
    </w:p>
  </w:footnote>
  <w:footnote w:id="5">
    <w:p w14:paraId="4B6D6634" w14:textId="77777777" w:rsidR="00C02978" w:rsidRPr="006802F1" w:rsidRDefault="00C02978" w:rsidP="00C02978">
      <w:pPr>
        <w:pStyle w:val="FootnoteText"/>
        <w:rPr>
          <w:rFonts w:ascii="Times New Roman" w:hAnsi="Times New Roman"/>
        </w:rPr>
      </w:pPr>
      <w:r w:rsidRPr="006802F1">
        <w:rPr>
          <w:rStyle w:val="FootnoteReference"/>
          <w:rFonts w:ascii="Times New Roman" w:hAnsi="Times New Roman"/>
        </w:rPr>
        <w:footnoteRef/>
      </w:r>
      <w:r w:rsidRPr="006802F1">
        <w:rPr>
          <w:rFonts w:ascii="Times New Roman" w:hAnsi="Times New Roman"/>
        </w:rPr>
        <w:t xml:space="preserve"> See </w:t>
      </w:r>
      <w:r w:rsidRPr="006802F1">
        <w:rPr>
          <w:rStyle w:val="rynqvb"/>
          <w:rFonts w:ascii="Times New Roman" w:hAnsi="Times New Roman"/>
        </w:rPr>
        <w:t>Article 4(2)</w:t>
      </w:r>
      <w:r>
        <w:rPr>
          <w:rStyle w:val="rynqvb"/>
          <w:rFonts w:ascii="Times New Roman" w:hAnsi="Times New Roman"/>
        </w:rPr>
        <w:t>,</w:t>
      </w:r>
      <w:r w:rsidRPr="006802F1">
        <w:rPr>
          <w:rStyle w:val="rynqvb"/>
          <w:rFonts w:ascii="Times New Roman" w:hAnsi="Times New Roman"/>
        </w:rPr>
        <w:t xml:space="preserve"> Directive 2019/1023/EU.</w:t>
      </w:r>
    </w:p>
  </w:footnote>
  <w:footnote w:id="6">
    <w:p w14:paraId="3EF6ACAA" w14:textId="77777777" w:rsidR="00C02978" w:rsidRPr="006802F1" w:rsidRDefault="00C02978" w:rsidP="00C02978">
      <w:pPr>
        <w:pStyle w:val="FootnoteText"/>
        <w:tabs>
          <w:tab w:val="left" w:pos="284"/>
        </w:tabs>
        <w:rPr>
          <w:rFonts w:ascii="Times New Roman" w:hAnsi="Times New Roman"/>
          <w:color w:val="000000" w:themeColor="text1"/>
        </w:rPr>
      </w:pPr>
      <w:r w:rsidRPr="006802F1">
        <w:rPr>
          <w:rStyle w:val="FootnoteReference"/>
          <w:rFonts w:ascii="Times New Roman" w:hAnsi="Times New Roman"/>
        </w:rPr>
        <w:footnoteRef/>
      </w:r>
      <w:r w:rsidRPr="006802F1">
        <w:rPr>
          <w:rFonts w:ascii="Times New Roman" w:hAnsi="Times New Roman"/>
        </w:rPr>
        <w:t xml:space="preserve"> See</w:t>
      </w:r>
      <w:r>
        <w:rPr>
          <w:rFonts w:ascii="Times New Roman" w:hAnsi="Times New Roman"/>
        </w:rPr>
        <w:t xml:space="preserve"> </w:t>
      </w:r>
      <w:r w:rsidRPr="006802F1">
        <w:rPr>
          <w:rFonts w:ascii="Times New Roman" w:hAnsi="Times New Roman"/>
        </w:rPr>
        <w:t>Nuno Manuel Pinto</w:t>
      </w:r>
      <w:r>
        <w:rPr>
          <w:rFonts w:ascii="Times New Roman" w:hAnsi="Times New Roman"/>
        </w:rPr>
        <w:t xml:space="preserve"> Oliveira</w:t>
      </w:r>
      <w:r w:rsidRPr="006802F1">
        <w:rPr>
          <w:rFonts w:ascii="Times New Roman" w:hAnsi="Times New Roman"/>
        </w:rPr>
        <w:t xml:space="preserve">, </w:t>
      </w:r>
      <w:r w:rsidRPr="006802F1">
        <w:rPr>
          <w:rFonts w:ascii="Times New Roman" w:hAnsi="Times New Roman"/>
          <w:color w:val="000000" w:themeColor="text1"/>
        </w:rPr>
        <w:t xml:space="preserve">“Entre código da insolvência e </w:t>
      </w:r>
      <w:r>
        <w:rPr>
          <w:rFonts w:ascii="Times New Roman" w:hAnsi="Times New Roman"/>
          <w:color w:val="000000" w:themeColor="text1"/>
        </w:rPr>
        <w:t>‘</w:t>
      </w:r>
      <w:r w:rsidRPr="006802F1">
        <w:rPr>
          <w:rFonts w:ascii="Times New Roman" w:hAnsi="Times New Roman"/>
          <w:color w:val="000000" w:themeColor="text1"/>
        </w:rPr>
        <w:t>Princípios Orientadores</w:t>
      </w:r>
      <w:r>
        <w:rPr>
          <w:rFonts w:ascii="Times New Roman" w:hAnsi="Times New Roman"/>
          <w:color w:val="000000" w:themeColor="text1"/>
        </w:rPr>
        <w:t>’</w:t>
      </w:r>
      <w:r w:rsidRPr="006802F1">
        <w:rPr>
          <w:rFonts w:ascii="Times New Roman" w:hAnsi="Times New Roman"/>
          <w:color w:val="000000" w:themeColor="text1"/>
        </w:rPr>
        <w:t xml:space="preserve">: um dever de (re)negociação?” </w:t>
      </w:r>
      <w:r w:rsidRPr="006802F1">
        <w:rPr>
          <w:rFonts w:ascii="Times New Roman" w:hAnsi="Times New Roman"/>
          <w:i/>
          <w:color w:val="000000" w:themeColor="text1"/>
        </w:rPr>
        <w:t>Revista da Ordem dos Advogados</w:t>
      </w:r>
      <w:r w:rsidRPr="006802F1">
        <w:rPr>
          <w:rFonts w:ascii="Times New Roman" w:hAnsi="Times New Roman"/>
          <w:color w:val="000000" w:themeColor="text1"/>
        </w:rPr>
        <w:t>, Ano 71, Vol. II/III, 2012, 677-689.</w:t>
      </w:r>
    </w:p>
  </w:footnote>
  <w:footnote w:id="7">
    <w:p w14:paraId="184AC316" w14:textId="77777777" w:rsidR="00C02978" w:rsidRPr="006802F1" w:rsidRDefault="00C02978" w:rsidP="00C02978">
      <w:pPr>
        <w:pStyle w:val="FootnoteText"/>
        <w:tabs>
          <w:tab w:val="left" w:pos="284"/>
        </w:tabs>
        <w:rPr>
          <w:rFonts w:ascii="Times New Roman" w:hAnsi="Times New Roman"/>
          <w:color w:val="000000" w:themeColor="text1"/>
        </w:rPr>
      </w:pPr>
      <w:r w:rsidRPr="006802F1">
        <w:rPr>
          <w:rStyle w:val="FootnoteReference"/>
          <w:rFonts w:ascii="Times New Roman" w:hAnsi="Times New Roman"/>
        </w:rPr>
        <w:footnoteRef/>
      </w:r>
      <w:r w:rsidRPr="006802F1">
        <w:rPr>
          <w:rFonts w:ascii="Times New Roman" w:hAnsi="Times New Roman"/>
        </w:rPr>
        <w:t xml:space="preserve"> Articles 8 and 21</w:t>
      </w:r>
      <w:r>
        <w:rPr>
          <w:rFonts w:ascii="Times New Roman" w:hAnsi="Times New Roman"/>
        </w:rPr>
        <w:t>,</w:t>
      </w:r>
      <w:r w:rsidRPr="006802F1">
        <w:rPr>
          <w:rFonts w:ascii="Times New Roman" w:hAnsi="Times New Roman"/>
        </w:rPr>
        <w:t xml:space="preserve"> RERE.</w:t>
      </w:r>
    </w:p>
  </w:footnote>
  <w:footnote w:id="8">
    <w:p w14:paraId="072AE7DB" w14:textId="77777777" w:rsidR="00C02978" w:rsidRPr="006802F1" w:rsidRDefault="00C02978" w:rsidP="00C02978">
      <w:pPr>
        <w:pStyle w:val="FootnoteText"/>
        <w:tabs>
          <w:tab w:val="left" w:pos="284"/>
        </w:tabs>
        <w:rPr>
          <w:rFonts w:ascii="Times New Roman" w:hAnsi="Times New Roman"/>
          <w:color w:val="000000" w:themeColor="text1"/>
        </w:rPr>
      </w:pPr>
      <w:r w:rsidRPr="006802F1">
        <w:rPr>
          <w:rStyle w:val="FootnoteReference"/>
          <w:rFonts w:ascii="Times New Roman" w:hAnsi="Times New Roman"/>
        </w:rPr>
        <w:footnoteRef/>
      </w:r>
      <w:r w:rsidRPr="006802F1">
        <w:rPr>
          <w:rFonts w:ascii="Times New Roman" w:hAnsi="Times New Roman"/>
        </w:rPr>
        <w:t xml:space="preserve"> </w:t>
      </w:r>
      <w:r>
        <w:rPr>
          <w:rFonts w:ascii="Times New Roman" w:hAnsi="Times New Roman"/>
        </w:rPr>
        <w:t xml:space="preserve">Ibid., </w:t>
      </w:r>
      <w:r w:rsidRPr="006802F1">
        <w:rPr>
          <w:rFonts w:ascii="Times New Roman" w:hAnsi="Times New Roman"/>
        </w:rPr>
        <w:t>Article 27.</w:t>
      </w:r>
    </w:p>
  </w:footnote>
  <w:footnote w:id="9">
    <w:p w14:paraId="140D6D44" w14:textId="77777777" w:rsidR="00C02978" w:rsidRPr="006802F1" w:rsidRDefault="00C02978" w:rsidP="00C02978">
      <w:pPr>
        <w:pStyle w:val="FootnoteText"/>
        <w:tabs>
          <w:tab w:val="left" w:pos="284"/>
        </w:tabs>
        <w:rPr>
          <w:rFonts w:ascii="Times New Roman" w:hAnsi="Times New Roman"/>
          <w:color w:val="000000" w:themeColor="text1"/>
        </w:rPr>
      </w:pPr>
      <w:r w:rsidRPr="006802F1">
        <w:rPr>
          <w:rStyle w:val="FootnoteReference"/>
          <w:rFonts w:ascii="Times New Roman" w:hAnsi="Times New Roman"/>
        </w:rPr>
        <w:footnoteRef/>
      </w:r>
      <w:r w:rsidRPr="006802F1">
        <w:rPr>
          <w:rFonts w:ascii="Times New Roman" w:hAnsi="Times New Roman"/>
        </w:rPr>
        <w:t xml:space="preserve"> </w:t>
      </w:r>
      <w:r>
        <w:rPr>
          <w:rFonts w:ascii="Times New Roman" w:hAnsi="Times New Roman"/>
        </w:rPr>
        <w:t xml:space="preserve">Ibid., </w:t>
      </w:r>
      <w:r w:rsidRPr="006802F1">
        <w:rPr>
          <w:rFonts w:ascii="Times New Roman" w:hAnsi="Times New Roman"/>
        </w:rPr>
        <w:t>Article 28.</w:t>
      </w:r>
    </w:p>
  </w:footnote>
  <w:footnote w:id="10">
    <w:p w14:paraId="62257FBA" w14:textId="77777777" w:rsidR="00C02978" w:rsidRPr="006802F1" w:rsidRDefault="00C02978" w:rsidP="00C02978">
      <w:pPr>
        <w:pStyle w:val="FootnoteText"/>
        <w:tabs>
          <w:tab w:val="left" w:pos="284"/>
        </w:tabs>
        <w:rPr>
          <w:rFonts w:ascii="Times New Roman" w:hAnsi="Times New Roman"/>
          <w:color w:val="000000" w:themeColor="text1"/>
        </w:rPr>
      </w:pPr>
      <w:r w:rsidRPr="006802F1">
        <w:rPr>
          <w:rStyle w:val="FootnoteReference"/>
          <w:rFonts w:ascii="Times New Roman" w:hAnsi="Times New Roman"/>
        </w:rPr>
        <w:footnoteRef/>
      </w:r>
      <w:r w:rsidRPr="006802F1">
        <w:rPr>
          <w:rFonts w:ascii="Times New Roman" w:hAnsi="Times New Roman"/>
        </w:rPr>
        <w:t xml:space="preserve"> </w:t>
      </w:r>
      <w:r>
        <w:rPr>
          <w:rFonts w:ascii="Times New Roman" w:hAnsi="Times New Roman"/>
        </w:rPr>
        <w:t xml:space="preserve">Ibid., </w:t>
      </w:r>
      <w:r w:rsidRPr="006802F1">
        <w:rPr>
          <w:rFonts w:ascii="Times New Roman" w:hAnsi="Times New Roman"/>
        </w:rPr>
        <w:t>Article 11.</w:t>
      </w:r>
    </w:p>
  </w:footnote>
  <w:footnote w:id="11">
    <w:p w14:paraId="53A1DAFC" w14:textId="77777777" w:rsidR="00C02978" w:rsidRPr="006802F1" w:rsidRDefault="00C02978" w:rsidP="00C02978">
      <w:pPr>
        <w:pStyle w:val="FootnoteText"/>
        <w:tabs>
          <w:tab w:val="left" w:pos="284"/>
        </w:tabs>
        <w:rPr>
          <w:rFonts w:ascii="Times New Roman" w:hAnsi="Times New Roman"/>
        </w:rPr>
      </w:pPr>
      <w:r w:rsidRPr="006802F1">
        <w:rPr>
          <w:rStyle w:val="FootnoteReference"/>
          <w:rFonts w:ascii="Times New Roman" w:hAnsi="Times New Roman"/>
        </w:rPr>
        <w:footnoteRef/>
      </w:r>
      <w:r w:rsidRPr="006802F1">
        <w:rPr>
          <w:rFonts w:ascii="Times New Roman" w:hAnsi="Times New Roman"/>
        </w:rPr>
        <w:t xml:space="preserve"> </w:t>
      </w:r>
      <w:r>
        <w:rPr>
          <w:rFonts w:ascii="Times New Roman" w:hAnsi="Times New Roman"/>
        </w:rPr>
        <w:t xml:space="preserve">For </w:t>
      </w:r>
      <w:r w:rsidRPr="006802F1">
        <w:rPr>
          <w:rFonts w:ascii="Times New Roman" w:hAnsi="Times New Roman"/>
        </w:rPr>
        <w:t xml:space="preserve">the concepts of </w:t>
      </w:r>
      <w:r>
        <w:rPr>
          <w:rFonts w:ascii="Times New Roman" w:hAnsi="Times New Roman"/>
        </w:rPr>
        <w:t>‘</w:t>
      </w:r>
      <w:r w:rsidRPr="006802F1">
        <w:rPr>
          <w:rFonts w:ascii="Times New Roman" w:hAnsi="Times New Roman"/>
        </w:rPr>
        <w:t>just and equitable</w:t>
      </w:r>
      <w:r>
        <w:rPr>
          <w:rFonts w:ascii="Times New Roman" w:hAnsi="Times New Roman"/>
        </w:rPr>
        <w:t>’</w:t>
      </w:r>
      <w:r w:rsidRPr="006802F1">
        <w:rPr>
          <w:rFonts w:ascii="Times New Roman" w:hAnsi="Times New Roman"/>
        </w:rPr>
        <w:t xml:space="preserve"> or </w:t>
      </w:r>
      <w:r>
        <w:rPr>
          <w:rFonts w:ascii="Times New Roman" w:hAnsi="Times New Roman"/>
        </w:rPr>
        <w:t>‘</w:t>
      </w:r>
      <w:r w:rsidRPr="006802F1">
        <w:rPr>
          <w:rFonts w:ascii="Times New Roman" w:hAnsi="Times New Roman"/>
        </w:rPr>
        <w:t>fair</w:t>
      </w:r>
      <w:r>
        <w:rPr>
          <w:rFonts w:ascii="Times New Roman" w:hAnsi="Times New Roman"/>
        </w:rPr>
        <w:t>’</w:t>
      </w:r>
      <w:r w:rsidRPr="006802F1">
        <w:rPr>
          <w:rFonts w:ascii="Times New Roman" w:hAnsi="Times New Roman"/>
        </w:rPr>
        <w:t xml:space="preserve"> in restructuring law, especially in </w:t>
      </w:r>
      <w:r>
        <w:rPr>
          <w:rFonts w:ascii="Times New Roman" w:hAnsi="Times New Roman"/>
        </w:rPr>
        <w:t xml:space="preserve">a </w:t>
      </w:r>
      <w:r w:rsidRPr="006802F1">
        <w:rPr>
          <w:rFonts w:ascii="Times New Roman" w:hAnsi="Times New Roman"/>
        </w:rPr>
        <w:t>cramdown system,</w:t>
      </w:r>
      <w:r>
        <w:rPr>
          <w:rFonts w:ascii="Times New Roman" w:hAnsi="Times New Roman"/>
        </w:rPr>
        <w:t xml:space="preserve"> see </w:t>
      </w:r>
      <w:r w:rsidRPr="006802F1">
        <w:rPr>
          <w:rFonts w:ascii="Times New Roman" w:hAnsi="Times New Roman"/>
        </w:rPr>
        <w:t xml:space="preserve">Riz </w:t>
      </w:r>
      <w:r>
        <w:rPr>
          <w:rFonts w:ascii="Times New Roman" w:hAnsi="Times New Roman"/>
        </w:rPr>
        <w:t xml:space="preserve">Mokal </w:t>
      </w:r>
      <w:r w:rsidRPr="00FB02EB">
        <w:rPr>
          <w:rFonts w:ascii="Times New Roman" w:hAnsi="Times New Roman"/>
          <w:i/>
          <w:iCs/>
        </w:rPr>
        <w:t>et al.</w:t>
      </w:r>
      <w:r>
        <w:rPr>
          <w:rFonts w:ascii="Times New Roman" w:hAnsi="Times New Roman"/>
        </w:rPr>
        <w:t xml:space="preserve">, </w:t>
      </w:r>
      <w:r w:rsidRPr="006802F1">
        <w:rPr>
          <w:rFonts w:ascii="Times New Roman" w:hAnsi="Times New Roman"/>
        </w:rPr>
        <w:t xml:space="preserve">“Cramdown: A Conceptual Framework” </w:t>
      </w:r>
      <w:r>
        <w:rPr>
          <w:rFonts w:ascii="Times New Roman" w:hAnsi="Times New Roman"/>
        </w:rPr>
        <w:t xml:space="preserve">(28 </w:t>
      </w:r>
      <w:r w:rsidRPr="006802F1">
        <w:rPr>
          <w:rFonts w:ascii="Times New Roman" w:hAnsi="Times New Roman"/>
        </w:rPr>
        <w:t>October 2024</w:t>
      </w:r>
      <w:r>
        <w:rPr>
          <w:rFonts w:ascii="Times New Roman" w:hAnsi="Times New Roman"/>
        </w:rPr>
        <w:t xml:space="preserve">), available via </w:t>
      </w:r>
      <w:r w:rsidRPr="006802F1">
        <w:rPr>
          <w:rFonts w:ascii="Times New Roman" w:hAnsi="Times New Roman"/>
        </w:rPr>
        <w:t>SSRN</w:t>
      </w:r>
      <w:r>
        <w:rPr>
          <w:rFonts w:ascii="Times New Roman" w:hAnsi="Times New Roman"/>
        </w:rPr>
        <w:t xml:space="preserve"> at</w:t>
      </w:r>
      <w:r w:rsidRPr="006802F1">
        <w:rPr>
          <w:rFonts w:ascii="Times New Roman" w:hAnsi="Times New Roman"/>
        </w:rPr>
        <w:t xml:space="preserve">: </w:t>
      </w:r>
      <w:r>
        <w:rPr>
          <w:rFonts w:ascii="Times New Roman" w:hAnsi="Times New Roman"/>
        </w:rPr>
        <w:t>&lt;</w:t>
      </w:r>
      <w:hyperlink r:id="rId1" w:history="1">
        <w:r w:rsidRPr="00C57016">
          <w:rPr>
            <w:rStyle w:val="Hyperlink"/>
            <w:rFonts w:ascii="Times New Roman" w:hAnsi="Times New Roman"/>
          </w:rPr>
          <w:t>https://ssrn.com/abstract=4990828</w:t>
        </w:r>
      </w:hyperlink>
      <w:r>
        <w:rPr>
          <w:rFonts w:ascii="Times New Roman" w:hAnsi="Times New Roman"/>
        </w:rPr>
        <w:t>&gt;</w:t>
      </w:r>
      <w:r w:rsidRPr="006802F1">
        <w:rPr>
          <w:rFonts w:ascii="Times New Roman" w:hAnsi="Times New Roman"/>
        </w:rPr>
        <w:t>.</w:t>
      </w:r>
    </w:p>
  </w:footnote>
  <w:footnote w:id="12">
    <w:p w14:paraId="035ADC47" w14:textId="77777777" w:rsidR="00C02978" w:rsidRPr="006802F1" w:rsidRDefault="00C02978" w:rsidP="00C02978">
      <w:pPr>
        <w:pStyle w:val="FootnoteText"/>
        <w:rPr>
          <w:rFonts w:ascii="Times New Roman" w:hAnsi="Times New Roman"/>
          <w:lang w:val="en-US"/>
        </w:rPr>
      </w:pPr>
      <w:r w:rsidRPr="006802F1">
        <w:rPr>
          <w:rStyle w:val="FootnoteReference"/>
          <w:rFonts w:ascii="Times New Roman" w:hAnsi="Times New Roman"/>
        </w:rPr>
        <w:footnoteRef/>
      </w:r>
      <w:r w:rsidRPr="006802F1">
        <w:rPr>
          <w:rFonts w:ascii="Times New Roman" w:hAnsi="Times New Roman"/>
          <w:lang w:val="en-US"/>
        </w:rPr>
        <w:t xml:space="preserve"> </w:t>
      </w:r>
      <w:r w:rsidRPr="006802F1">
        <w:rPr>
          <w:rFonts w:ascii="Times New Roman" w:hAnsi="Times New Roman"/>
        </w:rPr>
        <w:t>Article 29</w:t>
      </w:r>
      <w:r>
        <w:rPr>
          <w:rFonts w:ascii="Times New Roman" w:hAnsi="Times New Roman"/>
        </w:rPr>
        <w:t>,</w:t>
      </w:r>
      <w:r w:rsidRPr="006802F1">
        <w:rPr>
          <w:rFonts w:ascii="Times New Roman" w:hAnsi="Times New Roman"/>
        </w:rPr>
        <w:t xml:space="preserve"> RERE.</w:t>
      </w:r>
    </w:p>
  </w:footnote>
  <w:footnote w:id="13">
    <w:p w14:paraId="4FC14464" w14:textId="77777777" w:rsidR="00C02978" w:rsidRPr="006802F1" w:rsidRDefault="00C02978" w:rsidP="00C02978">
      <w:pPr>
        <w:pStyle w:val="FootnoteText"/>
        <w:rPr>
          <w:rFonts w:ascii="Times New Roman" w:hAnsi="Times New Roman"/>
          <w:lang w:val="en-US"/>
        </w:rPr>
      </w:pPr>
      <w:r w:rsidRPr="006802F1">
        <w:rPr>
          <w:rStyle w:val="FootnoteReference"/>
          <w:rFonts w:ascii="Times New Roman" w:hAnsi="Times New Roman"/>
        </w:rPr>
        <w:footnoteRef/>
      </w:r>
      <w:r w:rsidRPr="006802F1">
        <w:rPr>
          <w:rFonts w:ascii="Times New Roman" w:hAnsi="Times New Roman"/>
          <w:lang w:val="en-US"/>
        </w:rPr>
        <w:t xml:space="preserve"> </w:t>
      </w:r>
      <w:r>
        <w:rPr>
          <w:rFonts w:ascii="Times New Roman" w:hAnsi="Times New Roman"/>
          <w:lang w:val="en-US"/>
        </w:rPr>
        <w:t xml:space="preserve">Ibid., </w:t>
      </w:r>
      <w:r w:rsidRPr="006802F1">
        <w:rPr>
          <w:rFonts w:ascii="Times New Roman" w:hAnsi="Times New Roman"/>
        </w:rPr>
        <w:t>Article 18 no. 1.</w:t>
      </w:r>
    </w:p>
  </w:footnote>
  <w:footnote w:id="14">
    <w:p w14:paraId="44699DCC" w14:textId="77777777" w:rsidR="00C02978" w:rsidRPr="006802F1" w:rsidRDefault="00C02978" w:rsidP="00C02978">
      <w:pPr>
        <w:pStyle w:val="FootnoteText"/>
        <w:tabs>
          <w:tab w:val="left" w:pos="284"/>
        </w:tabs>
        <w:rPr>
          <w:rFonts w:ascii="Times New Roman" w:hAnsi="Times New Roman"/>
        </w:rPr>
      </w:pPr>
      <w:r w:rsidRPr="006802F1">
        <w:rPr>
          <w:rStyle w:val="FootnoteReference"/>
          <w:rFonts w:ascii="Times New Roman" w:hAnsi="Times New Roman"/>
        </w:rPr>
        <w:footnoteRef/>
      </w:r>
      <w:r w:rsidRPr="006802F1">
        <w:rPr>
          <w:rFonts w:ascii="Times New Roman" w:hAnsi="Times New Roman"/>
        </w:rPr>
        <w:t xml:space="preserve"> </w:t>
      </w:r>
      <w:r>
        <w:rPr>
          <w:rFonts w:ascii="Times New Roman" w:hAnsi="Times New Roman"/>
        </w:rPr>
        <w:t xml:space="preserve">Ibid., </w:t>
      </w:r>
      <w:r w:rsidRPr="006802F1">
        <w:rPr>
          <w:rFonts w:ascii="Times New Roman" w:hAnsi="Times New Roman"/>
        </w:rPr>
        <w:t>Article 18 no. 2.</w:t>
      </w:r>
    </w:p>
  </w:footnote>
  <w:footnote w:id="15">
    <w:p w14:paraId="22D78369" w14:textId="77777777" w:rsidR="00C02978" w:rsidRPr="006802F1" w:rsidRDefault="00C02978" w:rsidP="00C02978">
      <w:pPr>
        <w:pStyle w:val="FootnoteText"/>
        <w:rPr>
          <w:rFonts w:ascii="Times New Roman" w:hAnsi="Times New Roman"/>
          <w:lang w:val="en-US"/>
        </w:rPr>
      </w:pPr>
      <w:r w:rsidRPr="006802F1">
        <w:rPr>
          <w:rStyle w:val="FootnoteReference"/>
          <w:rFonts w:ascii="Times New Roman" w:hAnsi="Times New Roman"/>
        </w:rPr>
        <w:footnoteRef/>
      </w:r>
      <w:r w:rsidRPr="006802F1">
        <w:rPr>
          <w:rFonts w:ascii="Times New Roman" w:hAnsi="Times New Roman"/>
          <w:lang w:val="en-US"/>
        </w:rPr>
        <w:t xml:space="preserve"> </w:t>
      </w:r>
      <w:r w:rsidRPr="006802F1">
        <w:rPr>
          <w:rFonts w:ascii="Times New Roman" w:hAnsi="Times New Roman"/>
        </w:rPr>
        <w:t>Articles 17-F, no. 14 and 17-G, no. 8</w:t>
      </w:r>
      <w:r>
        <w:rPr>
          <w:rFonts w:ascii="Times New Roman" w:hAnsi="Times New Roman"/>
        </w:rPr>
        <w:t>,</w:t>
      </w:r>
      <w:r w:rsidRPr="006802F1">
        <w:rPr>
          <w:rFonts w:ascii="Times New Roman" w:hAnsi="Times New Roman"/>
        </w:rPr>
        <w:t xml:space="preserve"> </w:t>
      </w:r>
      <w:r w:rsidRPr="006802F1">
        <w:rPr>
          <w:rFonts w:ascii="Times New Roman" w:hAnsi="Times New Roman"/>
          <w:lang w:val="en-US"/>
        </w:rPr>
        <w:t>CIRE</w:t>
      </w:r>
      <w:r w:rsidRPr="006802F1">
        <w:rPr>
          <w:rFonts w:ascii="Times New Roman" w:hAnsi="Times New Roman"/>
        </w:rPr>
        <w:t>.</w:t>
      </w:r>
    </w:p>
  </w:footnote>
  <w:footnote w:id="16">
    <w:p w14:paraId="40D926FD" w14:textId="77777777" w:rsidR="00C02978" w:rsidRPr="006802F1" w:rsidRDefault="00C02978" w:rsidP="00C02978">
      <w:pPr>
        <w:pStyle w:val="FootnoteText"/>
        <w:rPr>
          <w:rFonts w:ascii="Times New Roman" w:hAnsi="Times New Roman"/>
          <w:lang w:val="en-US"/>
        </w:rPr>
      </w:pPr>
      <w:r w:rsidRPr="006802F1">
        <w:rPr>
          <w:rStyle w:val="FootnoteReference"/>
          <w:rFonts w:ascii="Times New Roman" w:hAnsi="Times New Roman"/>
        </w:rPr>
        <w:footnoteRef/>
      </w:r>
      <w:r w:rsidRPr="006802F1">
        <w:rPr>
          <w:rFonts w:ascii="Times New Roman" w:hAnsi="Times New Roman"/>
          <w:lang w:val="en-US"/>
        </w:rPr>
        <w:t xml:space="preserve"> </w:t>
      </w:r>
      <w:r>
        <w:rPr>
          <w:rFonts w:ascii="Times New Roman" w:hAnsi="Times New Roman"/>
          <w:lang w:val="en-US"/>
        </w:rPr>
        <w:t xml:space="preserve">Ibid., </w:t>
      </w:r>
      <w:r w:rsidRPr="006802F1">
        <w:rPr>
          <w:rFonts w:ascii="Times New Roman" w:hAnsi="Times New Roman"/>
        </w:rPr>
        <w:t>Articles 17-F, no. 7.</w:t>
      </w:r>
    </w:p>
  </w:footnote>
  <w:footnote w:id="17">
    <w:p w14:paraId="65B99B90" w14:textId="77777777" w:rsidR="00C02978" w:rsidRPr="006802F1" w:rsidRDefault="00C02978" w:rsidP="00C02978">
      <w:pPr>
        <w:pStyle w:val="FootnoteText"/>
        <w:rPr>
          <w:rFonts w:ascii="Times New Roman" w:hAnsi="Times New Roman"/>
        </w:rPr>
      </w:pPr>
      <w:r w:rsidRPr="006802F1">
        <w:rPr>
          <w:rStyle w:val="FootnoteReference"/>
          <w:rFonts w:ascii="Times New Roman" w:hAnsi="Times New Roman"/>
        </w:rPr>
        <w:footnoteRef/>
      </w:r>
      <w:r w:rsidRPr="006802F1">
        <w:rPr>
          <w:rFonts w:ascii="Times New Roman" w:hAnsi="Times New Roman"/>
        </w:rPr>
        <w:t xml:space="preserve"> </w:t>
      </w:r>
      <w:r w:rsidRPr="006802F1">
        <w:rPr>
          <w:rStyle w:val="rynqvb"/>
          <w:rFonts w:ascii="Times New Roman" w:hAnsi="Times New Roman"/>
        </w:rPr>
        <w:t>Article 4, no. 5</w:t>
      </w:r>
      <w:r>
        <w:rPr>
          <w:rStyle w:val="rynqvb"/>
          <w:rFonts w:ascii="Times New Roman" w:hAnsi="Times New Roman"/>
        </w:rPr>
        <w:t>,</w:t>
      </w:r>
      <w:r w:rsidRPr="006802F1">
        <w:rPr>
          <w:rStyle w:val="rynqvb"/>
          <w:rFonts w:ascii="Times New Roman" w:hAnsi="Times New Roman"/>
        </w:rPr>
        <w:t xml:space="preserve"> Directive 2019/1023/EU.</w:t>
      </w:r>
    </w:p>
  </w:footnote>
  <w:footnote w:id="18">
    <w:p w14:paraId="1C91D37C" w14:textId="77777777" w:rsidR="00C02978" w:rsidRPr="006802F1" w:rsidRDefault="00C02978" w:rsidP="00C02978">
      <w:pPr>
        <w:pStyle w:val="FootnoteText"/>
        <w:rPr>
          <w:rFonts w:ascii="Times New Roman" w:hAnsi="Times New Roman"/>
        </w:rPr>
      </w:pPr>
      <w:r w:rsidRPr="006802F1">
        <w:rPr>
          <w:rStyle w:val="FootnoteReference"/>
          <w:rFonts w:ascii="Times New Roman" w:hAnsi="Times New Roman"/>
        </w:rPr>
        <w:footnoteRef/>
      </w:r>
      <w:r w:rsidRPr="006802F1">
        <w:rPr>
          <w:rFonts w:ascii="Times New Roman" w:hAnsi="Times New Roman"/>
        </w:rPr>
        <w:t xml:space="preserve"> See Luís Carvalho </w:t>
      </w:r>
      <w:r>
        <w:rPr>
          <w:rFonts w:ascii="Times New Roman" w:hAnsi="Times New Roman"/>
        </w:rPr>
        <w:t xml:space="preserve">Fernandes and </w:t>
      </w:r>
      <w:r w:rsidRPr="006802F1">
        <w:rPr>
          <w:rFonts w:ascii="Times New Roman" w:hAnsi="Times New Roman"/>
        </w:rPr>
        <w:t>João</w:t>
      </w:r>
      <w:r>
        <w:rPr>
          <w:rFonts w:ascii="Times New Roman" w:hAnsi="Times New Roman"/>
        </w:rPr>
        <w:t xml:space="preserve"> Labareda</w:t>
      </w:r>
      <w:r w:rsidRPr="006802F1">
        <w:rPr>
          <w:rFonts w:ascii="Times New Roman" w:hAnsi="Times New Roman"/>
        </w:rPr>
        <w:t xml:space="preserve">, </w:t>
      </w:r>
      <w:r w:rsidRPr="006802F1">
        <w:rPr>
          <w:rFonts w:ascii="Times New Roman" w:hAnsi="Times New Roman"/>
          <w:i/>
          <w:iCs/>
        </w:rPr>
        <w:t>Código da Insolvência e da Recuperação de Empresas Anotado</w:t>
      </w:r>
      <w:r w:rsidRPr="006802F1">
        <w:rPr>
          <w:rFonts w:ascii="Times New Roman" w:hAnsi="Times New Roman"/>
        </w:rPr>
        <w:t xml:space="preserve"> </w:t>
      </w:r>
      <w:r>
        <w:rPr>
          <w:rFonts w:ascii="Times New Roman" w:hAnsi="Times New Roman"/>
        </w:rPr>
        <w:t>(</w:t>
      </w:r>
      <w:r w:rsidRPr="006802F1">
        <w:rPr>
          <w:rFonts w:ascii="Times New Roman" w:hAnsi="Times New Roman"/>
        </w:rPr>
        <w:t xml:space="preserve">3rd </w:t>
      </w:r>
      <w:r>
        <w:rPr>
          <w:rFonts w:ascii="Times New Roman" w:hAnsi="Times New Roman"/>
        </w:rPr>
        <w:t>edn)</w:t>
      </w:r>
      <w:r w:rsidRPr="006802F1">
        <w:rPr>
          <w:rFonts w:ascii="Times New Roman" w:hAnsi="Times New Roman"/>
        </w:rPr>
        <w:t xml:space="preserve"> </w:t>
      </w:r>
      <w:r>
        <w:rPr>
          <w:rFonts w:ascii="Times New Roman" w:hAnsi="Times New Roman"/>
        </w:rPr>
        <w:t>(</w:t>
      </w:r>
      <w:r w:rsidRPr="006802F1">
        <w:rPr>
          <w:rFonts w:ascii="Times New Roman" w:hAnsi="Times New Roman"/>
        </w:rPr>
        <w:t>Quid Juris, 2015</w:t>
      </w:r>
      <w:r>
        <w:rPr>
          <w:rFonts w:ascii="Times New Roman" w:hAnsi="Times New Roman"/>
        </w:rPr>
        <w:t>)</w:t>
      </w:r>
      <w:r w:rsidRPr="006802F1">
        <w:rPr>
          <w:rFonts w:ascii="Times New Roman" w:hAnsi="Times New Roman"/>
        </w:rPr>
        <w:t>, 714.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3E529A30"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C02978">
      <w:rPr>
        <w:rFonts w:ascii="Arial" w:hAnsi="Arial" w:cs="Arial"/>
        <w:b/>
        <w:sz w:val="20"/>
      </w:rPr>
      <w:t>January</w:t>
    </w:r>
    <w:r w:rsidR="002A5779" w:rsidRPr="002331CA">
      <w:rPr>
        <w:rFonts w:ascii="Arial" w:hAnsi="Arial" w:cs="Arial"/>
        <w:b/>
        <w:sz w:val="20"/>
      </w:rPr>
      <w:t xml:space="preserve"> 20</w:t>
    </w:r>
    <w:r w:rsidR="00087612" w:rsidRPr="002331CA">
      <w:rPr>
        <w:rFonts w:ascii="Arial" w:hAnsi="Arial" w:cs="Arial"/>
        <w:b/>
        <w:sz w:val="20"/>
      </w:rPr>
      <w:t>2</w:t>
    </w:r>
    <w:r w:rsidR="00C02978">
      <w:rPr>
        <w:rFonts w:ascii="Arial" w:hAnsi="Arial" w:cs="Arial"/>
        <w:b/>
        <w:sz w:val="20"/>
      </w:rPr>
      <w:t>5</w:t>
    </w:r>
    <w:r w:rsidR="00D90E9D">
      <w:rPr>
        <w:rFonts w:ascii="Arial" w:hAnsi="Arial" w:cs="Arial"/>
        <w:b/>
        <w:sz w:val="20"/>
      </w:rPr>
      <w:t>)</w:t>
    </w:r>
  </w:p>
  <w:p w14:paraId="0F2C5C5A" w14:textId="0BA8D151" w:rsidR="00BF3D3E" w:rsidRPr="000E6FB9" w:rsidRDefault="00C02978" w:rsidP="00D90E9D">
    <w:pPr>
      <w:pStyle w:val="Header"/>
      <w:spacing w:after="0"/>
      <w:rPr>
        <w:rFonts w:ascii="Arial" w:hAnsi="Arial" w:cs="Arial"/>
        <w:b/>
        <w:sz w:val="20"/>
      </w:rPr>
    </w:pPr>
    <w:r>
      <w:rPr>
        <w:rFonts w:ascii="Arial" w:hAnsi="Arial" w:cs="Arial"/>
        <w:b/>
        <w:sz w:val="20"/>
      </w:rPr>
      <w:t>JG Machado</w:t>
    </w:r>
    <w:r w:rsidR="00183674">
      <w:rPr>
        <w:rFonts w:ascii="Arial" w:hAnsi="Arial" w:cs="Arial"/>
        <w:b/>
        <w:sz w:val="20"/>
      </w:rPr>
      <w:t xml:space="preserve"> </w:t>
    </w:r>
    <w:r w:rsidR="00640EFC" w:rsidRPr="000E6FB9">
      <w:rPr>
        <w:rFonts w:ascii="Arial" w:hAnsi="Arial" w:cs="Arial"/>
        <w:b/>
        <w:sz w:val="20"/>
      </w:rPr>
      <w:t>(</w:t>
    </w:r>
    <w:r>
      <w:rPr>
        <w:rFonts w:ascii="Arial" w:hAnsi="Arial" w:cs="Arial"/>
        <w:b/>
        <w:sz w:val="20"/>
      </w:rPr>
      <w:t>PT</w:t>
    </w:r>
    <w:r w:rsidR="00BF3D3E" w:rsidRPr="000E6FB9">
      <w:rPr>
        <w:rFonts w:ascii="Arial" w:hAnsi="Arial" w:cs="Arial"/>
        <w:b/>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DC4"/>
    <w:multiLevelType w:val="hybridMultilevel"/>
    <w:tmpl w:val="27569704"/>
    <w:lvl w:ilvl="0" w:tplc="B2AE3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EE4AE6"/>
    <w:multiLevelType w:val="hybridMultilevel"/>
    <w:tmpl w:val="3146A70E"/>
    <w:lvl w:ilvl="0" w:tplc="5ED80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34D9167B"/>
    <w:multiLevelType w:val="hybridMultilevel"/>
    <w:tmpl w:val="67F6B95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93C7C81"/>
    <w:multiLevelType w:val="hybridMultilevel"/>
    <w:tmpl w:val="83C215F8"/>
    <w:lvl w:ilvl="0" w:tplc="AEA2FE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E565FB"/>
    <w:multiLevelType w:val="hybridMultilevel"/>
    <w:tmpl w:val="4D7CF8E6"/>
    <w:lvl w:ilvl="0" w:tplc="B9184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10" w15:restartNumberingAfterBreak="0">
    <w:nsid w:val="632A1ADF"/>
    <w:multiLevelType w:val="hybridMultilevel"/>
    <w:tmpl w:val="4A561FE0"/>
    <w:lvl w:ilvl="0" w:tplc="6BF2A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FDA54F5"/>
    <w:multiLevelType w:val="hybridMultilevel"/>
    <w:tmpl w:val="06426726"/>
    <w:lvl w:ilvl="0" w:tplc="B13AAC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408451">
    <w:abstractNumId w:val="8"/>
  </w:num>
  <w:num w:numId="2" w16cid:durableId="21134166">
    <w:abstractNumId w:val="1"/>
  </w:num>
  <w:num w:numId="3" w16cid:durableId="1251356204">
    <w:abstractNumId w:val="11"/>
  </w:num>
  <w:num w:numId="4" w16cid:durableId="184944566">
    <w:abstractNumId w:val="4"/>
  </w:num>
  <w:num w:numId="5" w16cid:durableId="1505246271">
    <w:abstractNumId w:val="3"/>
  </w:num>
  <w:num w:numId="6" w16cid:durableId="682240779">
    <w:abstractNumId w:val="9"/>
  </w:num>
  <w:num w:numId="7" w16cid:durableId="662585812">
    <w:abstractNumId w:val="10"/>
  </w:num>
  <w:num w:numId="8" w16cid:durableId="1905993010">
    <w:abstractNumId w:val="7"/>
  </w:num>
  <w:num w:numId="9" w16cid:durableId="1412580963">
    <w:abstractNumId w:val="5"/>
  </w:num>
  <w:num w:numId="10" w16cid:durableId="1972401535">
    <w:abstractNumId w:val="0"/>
  </w:num>
  <w:num w:numId="11" w16cid:durableId="1637031316">
    <w:abstractNumId w:val="2"/>
  </w:num>
  <w:num w:numId="12" w16cid:durableId="902987465">
    <w:abstractNumId w:val="6"/>
  </w:num>
  <w:num w:numId="13" w16cid:durableId="208937658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72AA3"/>
    <w:rsid w:val="00086E49"/>
    <w:rsid w:val="00087612"/>
    <w:rsid w:val="000921F0"/>
    <w:rsid w:val="00092307"/>
    <w:rsid w:val="000B09D3"/>
    <w:rsid w:val="000C4532"/>
    <w:rsid w:val="000C7620"/>
    <w:rsid w:val="000D3C8B"/>
    <w:rsid w:val="000E6FB9"/>
    <w:rsid w:val="00104015"/>
    <w:rsid w:val="0011181C"/>
    <w:rsid w:val="0011226B"/>
    <w:rsid w:val="001258A8"/>
    <w:rsid w:val="00127C4A"/>
    <w:rsid w:val="00141375"/>
    <w:rsid w:val="00145356"/>
    <w:rsid w:val="0016531A"/>
    <w:rsid w:val="00167198"/>
    <w:rsid w:val="001835B2"/>
    <w:rsid w:val="00183674"/>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007C"/>
    <w:rsid w:val="00424A47"/>
    <w:rsid w:val="004356E2"/>
    <w:rsid w:val="00437BFE"/>
    <w:rsid w:val="004408B0"/>
    <w:rsid w:val="00440CF8"/>
    <w:rsid w:val="004433C5"/>
    <w:rsid w:val="00470254"/>
    <w:rsid w:val="0047439B"/>
    <w:rsid w:val="00484F6D"/>
    <w:rsid w:val="00485D95"/>
    <w:rsid w:val="00492065"/>
    <w:rsid w:val="004B3FED"/>
    <w:rsid w:val="004D0EBA"/>
    <w:rsid w:val="004D1D7E"/>
    <w:rsid w:val="004F1265"/>
    <w:rsid w:val="004F57B8"/>
    <w:rsid w:val="00535342"/>
    <w:rsid w:val="00540D53"/>
    <w:rsid w:val="00542543"/>
    <w:rsid w:val="00557280"/>
    <w:rsid w:val="00557A0F"/>
    <w:rsid w:val="005649F9"/>
    <w:rsid w:val="00565029"/>
    <w:rsid w:val="00573EFA"/>
    <w:rsid w:val="005764A7"/>
    <w:rsid w:val="00577785"/>
    <w:rsid w:val="00581DAF"/>
    <w:rsid w:val="00593E77"/>
    <w:rsid w:val="0059441E"/>
    <w:rsid w:val="005D4C14"/>
    <w:rsid w:val="005D6C09"/>
    <w:rsid w:val="005D783E"/>
    <w:rsid w:val="005D79E3"/>
    <w:rsid w:val="005E270C"/>
    <w:rsid w:val="005E7C6B"/>
    <w:rsid w:val="00603657"/>
    <w:rsid w:val="00617533"/>
    <w:rsid w:val="00623598"/>
    <w:rsid w:val="00631F24"/>
    <w:rsid w:val="00640EFC"/>
    <w:rsid w:val="006441B0"/>
    <w:rsid w:val="00657FC0"/>
    <w:rsid w:val="00674D11"/>
    <w:rsid w:val="00684CBC"/>
    <w:rsid w:val="00694350"/>
    <w:rsid w:val="006945CB"/>
    <w:rsid w:val="006B7ABD"/>
    <w:rsid w:val="006D08C2"/>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97291"/>
    <w:rsid w:val="007A0387"/>
    <w:rsid w:val="007C4484"/>
    <w:rsid w:val="007D39E7"/>
    <w:rsid w:val="007E1590"/>
    <w:rsid w:val="008034E6"/>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A791F"/>
    <w:rsid w:val="00BC225C"/>
    <w:rsid w:val="00BC4C0D"/>
    <w:rsid w:val="00BD0697"/>
    <w:rsid w:val="00BE2B07"/>
    <w:rsid w:val="00BF3D3E"/>
    <w:rsid w:val="00C02978"/>
    <w:rsid w:val="00C16DFA"/>
    <w:rsid w:val="00C2522B"/>
    <w:rsid w:val="00C378D4"/>
    <w:rsid w:val="00C900E1"/>
    <w:rsid w:val="00C96534"/>
    <w:rsid w:val="00CA2E89"/>
    <w:rsid w:val="00CA53BB"/>
    <w:rsid w:val="00CB7636"/>
    <w:rsid w:val="00CC02EB"/>
    <w:rsid w:val="00CC2668"/>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26614"/>
    <w:rsid w:val="00E37A5D"/>
    <w:rsid w:val="00E53ABF"/>
    <w:rsid w:val="00E64EE0"/>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 w:type="paragraph" w:styleId="EndnoteText">
    <w:name w:val="endnote text"/>
    <w:basedOn w:val="Normal"/>
    <w:link w:val="EndnoteTextChar"/>
    <w:uiPriority w:val="99"/>
    <w:semiHidden/>
    <w:unhideWhenUsed/>
    <w:rsid w:val="00183674"/>
    <w:pPr>
      <w:spacing w:after="0"/>
      <w:jc w:val="left"/>
    </w:pPr>
    <w:rPr>
      <w:rFonts w:asciiTheme="minorHAnsi" w:eastAsiaTheme="minorHAnsi"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183674"/>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83674"/>
    <w:rPr>
      <w:vertAlign w:val="superscript"/>
    </w:rPr>
  </w:style>
  <w:style w:type="character" w:customStyle="1" w:styleId="rynqvb">
    <w:name w:val="rynqvb"/>
    <w:basedOn w:val="DefaultParagraphFont"/>
    <w:rsid w:val="00C02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srn.com/abstract=4990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1638</Words>
  <Characters>9338</Characters>
  <Application>Microsoft Office Word</Application>
  <DocSecurity>0</DocSecurity>
  <PresentationFormat/>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10955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19</cp:revision>
  <cp:lastPrinted>2017-11-20T20:14:00Z</cp:lastPrinted>
  <dcterms:created xsi:type="dcterms:W3CDTF">2021-05-25T19:44:00Z</dcterms:created>
  <dcterms:modified xsi:type="dcterms:W3CDTF">2025-01-15T17:06:00Z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