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BEC5" w14:textId="77777777" w:rsidR="000E0B11" w:rsidRDefault="000E0B11" w:rsidP="000E0B11">
      <w:pPr>
        <w:rPr>
          <w:rFonts w:ascii="Arial" w:hAnsi="Arial" w:cs="Arial"/>
          <w:sz w:val="24"/>
          <w:szCs w:val="24"/>
        </w:rPr>
      </w:pPr>
    </w:p>
    <w:p w14:paraId="53AB4AB9" w14:textId="2FC555DD" w:rsidR="007D3109" w:rsidRPr="00FF0583" w:rsidRDefault="007D796C" w:rsidP="4138CDFF">
      <w:pPr>
        <w:jc w:val="center"/>
        <w:rPr>
          <w:rFonts w:ascii="Arial" w:hAnsi="Arial" w:cs="Arial"/>
          <w:sz w:val="24"/>
          <w:szCs w:val="24"/>
        </w:rPr>
      </w:pPr>
      <w:r>
        <w:rPr>
          <w:noProof/>
        </w:rPr>
        <w:drawing>
          <wp:inline distT="0" distB="0" distL="0" distR="0" wp14:anchorId="73D4BF4C" wp14:editId="7E2531C9">
            <wp:extent cx="2946778" cy="1156773"/>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946778" cy="1156773"/>
                    </a:xfrm>
                    <a:prstGeom prst="rect">
                      <a:avLst/>
                    </a:prstGeom>
                  </pic:spPr>
                </pic:pic>
              </a:graphicData>
            </a:graphic>
          </wp:inline>
        </w:drawing>
      </w:r>
    </w:p>
    <w:p w14:paraId="6CF94AA9" w14:textId="4802B059" w:rsidR="000E0B11" w:rsidRPr="002656AC" w:rsidRDefault="000E0B11" w:rsidP="4138CDFF">
      <w:pPr>
        <w:jc w:val="center"/>
        <w:rPr>
          <w:rFonts w:eastAsiaTheme="minorEastAsia"/>
          <w:b/>
          <w:bCs/>
          <w:sz w:val="48"/>
          <w:szCs w:val="48"/>
        </w:rPr>
      </w:pPr>
      <w:r w:rsidRPr="4138CDFF">
        <w:rPr>
          <w:rFonts w:eastAsiaTheme="minorEastAsia"/>
          <w:b/>
          <w:bCs/>
          <w:sz w:val="48"/>
          <w:szCs w:val="48"/>
        </w:rPr>
        <w:t>About Council</w:t>
      </w:r>
      <w:r w:rsidR="2022DA9E" w:rsidRPr="4138CDFF">
        <w:rPr>
          <w:rFonts w:eastAsiaTheme="minorEastAsia"/>
          <w:b/>
          <w:bCs/>
          <w:sz w:val="48"/>
          <w:szCs w:val="48"/>
        </w:rPr>
        <w:t xml:space="preserve"> and its Role</w:t>
      </w:r>
    </w:p>
    <w:p w14:paraId="5E6C1AD3" w14:textId="550785AF" w:rsidR="00764BAA" w:rsidRPr="000E0B11" w:rsidRDefault="5F2AFDAA" w:rsidP="050DD750">
      <w:pPr>
        <w:rPr>
          <w:rFonts w:eastAsiaTheme="minorEastAsia"/>
          <w:b/>
          <w:bCs/>
          <w:sz w:val="24"/>
          <w:szCs w:val="24"/>
        </w:rPr>
      </w:pPr>
      <w:r w:rsidRPr="050DD750">
        <w:rPr>
          <w:rFonts w:eastAsiaTheme="minorEastAsia"/>
          <w:sz w:val="24"/>
          <w:szCs w:val="24"/>
          <w:shd w:val="clear" w:color="auto" w:fill="FFFFFF"/>
        </w:rPr>
        <w:t xml:space="preserve">INSOL Europe is governed by its </w:t>
      </w:r>
      <w:r w:rsidR="06A6BF76" w:rsidRPr="050DD750">
        <w:rPr>
          <w:rFonts w:eastAsiaTheme="minorEastAsia"/>
          <w:sz w:val="24"/>
          <w:szCs w:val="24"/>
          <w:shd w:val="clear" w:color="auto" w:fill="FFFFFF"/>
        </w:rPr>
        <w:t>Constitution</w:t>
      </w:r>
      <w:r w:rsidRPr="050DD750">
        <w:rPr>
          <w:rFonts w:eastAsiaTheme="minorEastAsia"/>
          <w:sz w:val="24"/>
          <w:szCs w:val="24"/>
          <w:shd w:val="clear" w:color="auto" w:fill="FFFFFF"/>
        </w:rPr>
        <w:t xml:space="preserve">. Its affairs are </w:t>
      </w:r>
      <w:r w:rsidR="5C6C472B" w:rsidRPr="050DD750">
        <w:rPr>
          <w:rFonts w:eastAsiaTheme="minorEastAsia"/>
          <w:sz w:val="24"/>
          <w:szCs w:val="24"/>
          <w:shd w:val="clear" w:color="auto" w:fill="FFFFFF"/>
        </w:rPr>
        <w:t xml:space="preserve">managed </w:t>
      </w:r>
      <w:r w:rsidR="47036DEB" w:rsidRPr="050DD750">
        <w:rPr>
          <w:rFonts w:eastAsiaTheme="minorEastAsia"/>
          <w:sz w:val="24"/>
          <w:szCs w:val="24"/>
          <w:shd w:val="clear" w:color="auto" w:fill="FFFFFF"/>
        </w:rPr>
        <w:t>the</w:t>
      </w:r>
      <w:r w:rsidRPr="050DD750">
        <w:rPr>
          <w:rFonts w:eastAsiaTheme="minorEastAsia"/>
          <w:sz w:val="24"/>
          <w:szCs w:val="24"/>
          <w:shd w:val="clear" w:color="auto" w:fill="FFFFFF"/>
        </w:rPr>
        <w:t xml:space="preserve"> </w:t>
      </w:r>
      <w:r w:rsidR="0199BF6B" w:rsidRPr="050DD750">
        <w:rPr>
          <w:rFonts w:eastAsiaTheme="minorEastAsia"/>
          <w:sz w:val="24"/>
          <w:szCs w:val="24"/>
          <w:shd w:val="clear" w:color="auto" w:fill="FFFFFF"/>
        </w:rPr>
        <w:t xml:space="preserve">Executive and approved by </w:t>
      </w:r>
      <w:r w:rsidRPr="050DD750">
        <w:rPr>
          <w:rFonts w:eastAsiaTheme="minorEastAsia"/>
          <w:sz w:val="24"/>
          <w:szCs w:val="24"/>
          <w:shd w:val="clear" w:color="auto" w:fill="FFFFFF"/>
        </w:rPr>
        <w:t xml:space="preserve">Council which is elected by its members. The Executive Committee, which includes the </w:t>
      </w:r>
      <w:r w:rsidR="1112DB71" w:rsidRPr="050DD750">
        <w:rPr>
          <w:rFonts w:eastAsiaTheme="minorEastAsia"/>
          <w:sz w:val="24"/>
          <w:szCs w:val="24"/>
          <w:shd w:val="clear" w:color="auto" w:fill="FFFFFF"/>
        </w:rPr>
        <w:t>O</w:t>
      </w:r>
      <w:r w:rsidRPr="050DD750">
        <w:rPr>
          <w:rFonts w:eastAsiaTheme="minorEastAsia"/>
          <w:sz w:val="24"/>
          <w:szCs w:val="24"/>
          <w:shd w:val="clear" w:color="auto" w:fill="FFFFFF"/>
        </w:rPr>
        <w:t xml:space="preserve">fficers and the </w:t>
      </w:r>
      <w:r w:rsidR="6172CCAB" w:rsidRPr="050DD750">
        <w:rPr>
          <w:rFonts w:eastAsiaTheme="minorEastAsia"/>
          <w:sz w:val="24"/>
          <w:szCs w:val="24"/>
          <w:shd w:val="clear" w:color="auto" w:fill="FFFFFF"/>
        </w:rPr>
        <w:t>Chief Executive Officer</w:t>
      </w:r>
      <w:r w:rsidRPr="050DD750">
        <w:rPr>
          <w:rFonts w:eastAsiaTheme="minorEastAsia"/>
          <w:sz w:val="24"/>
          <w:szCs w:val="24"/>
          <w:shd w:val="clear" w:color="auto" w:fill="FFFFFF"/>
        </w:rPr>
        <w:t xml:space="preserve">, represents the Council and is responsible for the </w:t>
      </w:r>
      <w:r w:rsidR="46576074" w:rsidRPr="050DD750">
        <w:rPr>
          <w:rFonts w:eastAsiaTheme="minorEastAsia"/>
          <w:sz w:val="24"/>
          <w:szCs w:val="24"/>
          <w:shd w:val="clear" w:color="auto" w:fill="FFFFFF"/>
        </w:rPr>
        <w:t>day-to-day</w:t>
      </w:r>
      <w:r w:rsidRPr="050DD750">
        <w:rPr>
          <w:rFonts w:eastAsiaTheme="minorEastAsia"/>
          <w:sz w:val="24"/>
          <w:szCs w:val="24"/>
          <w:shd w:val="clear" w:color="auto" w:fill="FFFFFF"/>
        </w:rPr>
        <w:t xml:space="preserve"> management of the Association.</w:t>
      </w:r>
    </w:p>
    <w:p w14:paraId="7788C544" w14:textId="7D18B0EC" w:rsidR="000E0B11" w:rsidRDefault="2824DA6E" w:rsidP="00764BAA">
      <w:r>
        <w:rPr>
          <w:noProof/>
        </w:rPr>
        <w:drawing>
          <wp:inline distT="0" distB="0" distL="0" distR="0" wp14:anchorId="5AB398FF" wp14:editId="1ED8BB13">
            <wp:extent cx="5524498" cy="838200"/>
            <wp:effectExtent l="0" t="0" r="0" b="0"/>
            <wp:docPr id="942214718" name="Picture 9422147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524498" cy="838200"/>
                    </a:xfrm>
                    <a:prstGeom prst="rect">
                      <a:avLst/>
                    </a:prstGeom>
                  </pic:spPr>
                </pic:pic>
              </a:graphicData>
            </a:graphic>
          </wp:inline>
        </w:drawing>
      </w:r>
    </w:p>
    <w:p w14:paraId="09F059A9" w14:textId="32B226D7" w:rsidR="005835DD" w:rsidRPr="002656AC" w:rsidRDefault="005835DD" w:rsidP="4138CDFF">
      <w:pPr>
        <w:rPr>
          <w:rFonts w:eastAsiaTheme="minorEastAsia"/>
          <w:b/>
          <w:bCs/>
          <w:color w:val="000000" w:themeColor="text1"/>
          <w:sz w:val="32"/>
          <w:szCs w:val="32"/>
          <w:shd w:val="clear" w:color="auto" w:fill="FFFFFF"/>
        </w:rPr>
      </w:pPr>
      <w:r w:rsidRPr="4138CDFF">
        <w:rPr>
          <w:rFonts w:eastAsiaTheme="minorEastAsia"/>
          <w:b/>
          <w:bCs/>
          <w:color w:val="000000" w:themeColor="text1"/>
          <w:sz w:val="32"/>
          <w:szCs w:val="32"/>
          <w:shd w:val="clear" w:color="auto" w:fill="FFFFFF"/>
        </w:rPr>
        <w:t>Composition of Council</w:t>
      </w:r>
    </w:p>
    <w:p w14:paraId="02BF22D2" w14:textId="1A64BCBF" w:rsidR="005835DD" w:rsidRDefault="005835DD" w:rsidP="4138CDFF">
      <w:pPr>
        <w:rPr>
          <w:rFonts w:eastAsiaTheme="minorEastAsia"/>
          <w:color w:val="000000" w:themeColor="text1"/>
          <w:sz w:val="24"/>
          <w:szCs w:val="24"/>
        </w:rPr>
      </w:pPr>
      <w:r w:rsidRPr="4138CDFF">
        <w:rPr>
          <w:rFonts w:eastAsiaTheme="minorEastAsia"/>
          <w:color w:val="000000" w:themeColor="text1"/>
          <w:sz w:val="24"/>
          <w:szCs w:val="24"/>
        </w:rPr>
        <w:t xml:space="preserve">The INSOL Europe Council is made up of three sections. Reserved Seats, </w:t>
      </w:r>
      <w:r w:rsidR="005C19BA" w:rsidRPr="4138CDFF">
        <w:rPr>
          <w:rFonts w:eastAsiaTheme="minorEastAsia"/>
          <w:color w:val="000000" w:themeColor="text1"/>
          <w:sz w:val="24"/>
          <w:szCs w:val="24"/>
        </w:rPr>
        <w:t>General (</w:t>
      </w:r>
      <w:r w:rsidRPr="4138CDFF">
        <w:rPr>
          <w:rFonts w:eastAsiaTheme="minorEastAsia"/>
          <w:color w:val="000000" w:themeColor="text1"/>
          <w:sz w:val="24"/>
          <w:szCs w:val="24"/>
        </w:rPr>
        <w:t>Non-Reserved</w:t>
      </w:r>
      <w:r w:rsidR="005C19BA" w:rsidRPr="4138CDFF">
        <w:rPr>
          <w:rFonts w:eastAsiaTheme="minorEastAsia"/>
          <w:color w:val="000000" w:themeColor="text1"/>
          <w:sz w:val="24"/>
          <w:szCs w:val="24"/>
        </w:rPr>
        <w:t>)</w:t>
      </w:r>
      <w:r w:rsidRPr="4138CDFF">
        <w:rPr>
          <w:rFonts w:eastAsiaTheme="minorEastAsia"/>
          <w:color w:val="000000" w:themeColor="text1"/>
          <w:sz w:val="24"/>
          <w:szCs w:val="24"/>
        </w:rPr>
        <w:t xml:space="preserve"> Seats and Co-opted Directors</w:t>
      </w:r>
    </w:p>
    <w:p w14:paraId="79A777D3" w14:textId="77777777" w:rsidR="005835DD" w:rsidRDefault="005835DD" w:rsidP="4138CDFF">
      <w:pPr>
        <w:rPr>
          <w:rFonts w:eastAsiaTheme="minorEastAsia"/>
          <w:color w:val="000000" w:themeColor="text1"/>
          <w:sz w:val="24"/>
          <w:szCs w:val="24"/>
        </w:rPr>
      </w:pPr>
      <w:r w:rsidRPr="4138CDFF">
        <w:rPr>
          <w:rFonts w:eastAsiaTheme="minorEastAsia"/>
          <w:b/>
          <w:bCs/>
          <w:color w:val="000000" w:themeColor="text1"/>
          <w:sz w:val="24"/>
          <w:szCs w:val="24"/>
        </w:rPr>
        <w:t xml:space="preserve">Reserved Seats – </w:t>
      </w:r>
      <w:r w:rsidRPr="4138CDFF">
        <w:rPr>
          <w:rFonts w:eastAsiaTheme="minorEastAsia"/>
          <w:color w:val="000000" w:themeColor="text1"/>
          <w:sz w:val="24"/>
          <w:szCs w:val="24"/>
        </w:rPr>
        <w:t>Each country with 30 or more Members is entitled to a Reserved Seat. The Council Members to a Reserved Seat is elected by the Members in that specific country. Tenure of time for these seats is 3 years with the option should they be re-elected to continue for a further 3 years.</w:t>
      </w:r>
    </w:p>
    <w:p w14:paraId="28ACD9EF" w14:textId="71321B33" w:rsidR="005835DD" w:rsidRDefault="31BB59F2" w:rsidP="4138CDFF">
      <w:pPr>
        <w:rPr>
          <w:rFonts w:eastAsiaTheme="minorEastAsia"/>
          <w:color w:val="000000" w:themeColor="text1"/>
          <w:sz w:val="24"/>
          <w:szCs w:val="24"/>
        </w:rPr>
      </w:pPr>
      <w:r w:rsidRPr="4138CDFF">
        <w:rPr>
          <w:rFonts w:eastAsiaTheme="minorEastAsia"/>
          <w:b/>
          <w:bCs/>
          <w:color w:val="000000" w:themeColor="text1"/>
          <w:sz w:val="24"/>
          <w:szCs w:val="24"/>
        </w:rPr>
        <w:t>General (</w:t>
      </w:r>
      <w:r w:rsidR="1112DB71" w:rsidRPr="4138CDFF">
        <w:rPr>
          <w:rFonts w:eastAsiaTheme="minorEastAsia"/>
          <w:b/>
          <w:bCs/>
          <w:color w:val="000000" w:themeColor="text1"/>
          <w:sz w:val="24"/>
          <w:szCs w:val="24"/>
        </w:rPr>
        <w:t>N</w:t>
      </w:r>
      <w:r w:rsidRPr="4138CDFF">
        <w:rPr>
          <w:rFonts w:eastAsiaTheme="minorEastAsia"/>
          <w:b/>
          <w:bCs/>
          <w:color w:val="000000" w:themeColor="text1"/>
          <w:sz w:val="24"/>
          <w:szCs w:val="24"/>
        </w:rPr>
        <w:t>on-</w:t>
      </w:r>
      <w:r w:rsidR="1112DB71" w:rsidRPr="4138CDFF">
        <w:rPr>
          <w:rFonts w:eastAsiaTheme="minorEastAsia"/>
          <w:b/>
          <w:bCs/>
          <w:color w:val="000000" w:themeColor="text1"/>
          <w:sz w:val="24"/>
          <w:szCs w:val="24"/>
        </w:rPr>
        <w:t>Reserved</w:t>
      </w:r>
      <w:r w:rsidRPr="4138CDFF">
        <w:rPr>
          <w:rFonts w:eastAsiaTheme="minorEastAsia"/>
          <w:b/>
          <w:bCs/>
          <w:color w:val="000000" w:themeColor="text1"/>
          <w:sz w:val="24"/>
          <w:szCs w:val="24"/>
        </w:rPr>
        <w:t>)</w:t>
      </w:r>
      <w:r w:rsidR="1112DB71" w:rsidRPr="4138CDFF">
        <w:rPr>
          <w:rFonts w:eastAsiaTheme="minorEastAsia"/>
          <w:b/>
          <w:bCs/>
          <w:color w:val="000000" w:themeColor="text1"/>
          <w:sz w:val="24"/>
          <w:szCs w:val="24"/>
        </w:rPr>
        <w:t xml:space="preserve"> Seats</w:t>
      </w:r>
      <w:r w:rsidR="1112DB71" w:rsidRPr="4138CDFF">
        <w:rPr>
          <w:rFonts w:eastAsiaTheme="minorEastAsia"/>
          <w:color w:val="000000" w:themeColor="text1"/>
          <w:sz w:val="24"/>
          <w:szCs w:val="24"/>
        </w:rPr>
        <w:t xml:space="preserve"> – There can be a maximum of 6 Council Members in Non-Reserved Seats in total at one time. Two of the seats must be represented by </w:t>
      </w:r>
      <w:r w:rsidR="00951E0E">
        <w:rPr>
          <w:rFonts w:eastAsiaTheme="minorEastAsia"/>
          <w:color w:val="000000" w:themeColor="text1"/>
          <w:sz w:val="24"/>
          <w:szCs w:val="24"/>
        </w:rPr>
        <w:t>smaller countries</w:t>
      </w:r>
      <w:r w:rsidR="1112DB71" w:rsidRPr="4138CDFF">
        <w:rPr>
          <w:rFonts w:eastAsiaTheme="minorEastAsia"/>
          <w:color w:val="000000" w:themeColor="text1"/>
          <w:sz w:val="24"/>
          <w:szCs w:val="24"/>
        </w:rPr>
        <w:t xml:space="preserve"> that </w:t>
      </w:r>
      <w:r w:rsidR="00951E0E">
        <w:rPr>
          <w:rFonts w:eastAsiaTheme="minorEastAsia"/>
          <w:color w:val="000000" w:themeColor="text1"/>
          <w:sz w:val="24"/>
          <w:szCs w:val="24"/>
        </w:rPr>
        <w:t>have</w:t>
      </w:r>
      <w:r w:rsidR="1112DB71" w:rsidRPr="4138CDFF">
        <w:rPr>
          <w:rFonts w:eastAsiaTheme="minorEastAsia"/>
          <w:color w:val="000000" w:themeColor="text1"/>
          <w:sz w:val="24"/>
          <w:szCs w:val="24"/>
        </w:rPr>
        <w:t xml:space="preserve"> </w:t>
      </w:r>
      <w:r w:rsidR="000F08F6">
        <w:rPr>
          <w:rFonts w:eastAsiaTheme="minorEastAsia"/>
          <w:color w:val="000000" w:themeColor="text1"/>
          <w:sz w:val="24"/>
          <w:szCs w:val="24"/>
        </w:rPr>
        <w:t>20-</w:t>
      </w:r>
      <w:r w:rsidR="1112DB71" w:rsidRPr="4138CDFF">
        <w:rPr>
          <w:rFonts w:eastAsiaTheme="minorEastAsia"/>
          <w:color w:val="000000" w:themeColor="text1"/>
          <w:sz w:val="24"/>
          <w:szCs w:val="24"/>
        </w:rPr>
        <w:t>30 members. The tenure of this is 3 years with the option should they be re-elected to continue for a further 3 years</w:t>
      </w:r>
      <w:r w:rsidR="000F08F6">
        <w:rPr>
          <w:rFonts w:eastAsiaTheme="minorEastAsia"/>
          <w:color w:val="000000" w:themeColor="text1"/>
          <w:sz w:val="24"/>
          <w:szCs w:val="24"/>
        </w:rPr>
        <w:t xml:space="preserve"> (except for the smaller countries)</w:t>
      </w:r>
      <w:r w:rsidR="1112DB71" w:rsidRPr="4138CDFF">
        <w:rPr>
          <w:rFonts w:eastAsiaTheme="minorEastAsia"/>
          <w:color w:val="000000" w:themeColor="text1"/>
          <w:sz w:val="24"/>
          <w:szCs w:val="24"/>
        </w:rPr>
        <w:t>.</w:t>
      </w:r>
    </w:p>
    <w:p w14:paraId="0A316F2F" w14:textId="77777777" w:rsidR="005835DD" w:rsidRDefault="005835DD" w:rsidP="4138CDFF">
      <w:pPr>
        <w:rPr>
          <w:rFonts w:eastAsiaTheme="minorEastAsia"/>
          <w:color w:val="000000" w:themeColor="text1"/>
          <w:sz w:val="24"/>
          <w:szCs w:val="24"/>
        </w:rPr>
      </w:pPr>
      <w:r w:rsidRPr="4138CDFF">
        <w:rPr>
          <w:rFonts w:eastAsiaTheme="minorEastAsia"/>
          <w:b/>
          <w:bCs/>
          <w:color w:val="000000" w:themeColor="text1"/>
          <w:sz w:val="24"/>
          <w:szCs w:val="24"/>
        </w:rPr>
        <w:t>Co-opted Directors</w:t>
      </w:r>
      <w:r w:rsidRPr="4138CDFF">
        <w:rPr>
          <w:rFonts w:eastAsiaTheme="minorEastAsia"/>
          <w:color w:val="000000" w:themeColor="text1"/>
          <w:sz w:val="24"/>
          <w:szCs w:val="24"/>
        </w:rPr>
        <w:t xml:space="preserve"> – There can be a maximum of 8 Co-opted Directors and tenure is 1 year. The Co-opted Directors are appointed by Council and not by election.</w:t>
      </w:r>
    </w:p>
    <w:p w14:paraId="571F1A99" w14:textId="77777777" w:rsidR="005835DD" w:rsidRPr="003126D5" w:rsidRDefault="005835DD" w:rsidP="4138CDFF">
      <w:pPr>
        <w:rPr>
          <w:rFonts w:ascii="Arial" w:hAnsi="Arial" w:cs="Arial"/>
          <w:color w:val="000000" w:themeColor="text1"/>
          <w:sz w:val="24"/>
          <w:szCs w:val="24"/>
        </w:rPr>
      </w:pPr>
    </w:p>
    <w:p w14:paraId="55B8D43A" w14:textId="53ACBD54" w:rsidR="6FA8F5B0" w:rsidRDefault="6FA8F5B0" w:rsidP="050DD750">
      <w:pPr>
        <w:pStyle w:val="ListParagraph"/>
        <w:ind w:hanging="360"/>
        <w:jc w:val="center"/>
        <w:rPr>
          <w:rFonts w:eastAsia="Calibri"/>
          <w:color w:val="000000" w:themeColor="text1"/>
          <w:sz w:val="28"/>
          <w:szCs w:val="28"/>
        </w:rPr>
      </w:pPr>
      <w:r w:rsidRPr="050DD750">
        <w:rPr>
          <w:rFonts w:eastAsia="Calibri"/>
          <w:b/>
          <w:bCs/>
          <w:i/>
          <w:iCs/>
          <w:color w:val="000000" w:themeColor="text1"/>
          <w:sz w:val="28"/>
          <w:szCs w:val="28"/>
          <w:lang w:val="en-IE"/>
        </w:rPr>
        <w:t>General Responsibilities of Council</w:t>
      </w:r>
    </w:p>
    <w:p w14:paraId="4B5C3664" w14:textId="78301B06"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Be an advocate of INSOL Europe</w:t>
      </w:r>
    </w:p>
    <w:p w14:paraId="610D8F3E" w14:textId="2B6B6CFD"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Proactively contribute to INSOL Europe’s success and future</w:t>
      </w:r>
    </w:p>
    <w:p w14:paraId="7C95D8D9" w14:textId="013B945D"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Raise any external concerns that may harm or effect INSOL Europe</w:t>
      </w:r>
    </w:p>
    <w:p w14:paraId="32354D56" w14:textId="7280F6E7"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Approve the annual audit &amp; budget</w:t>
      </w:r>
    </w:p>
    <w:p w14:paraId="153A72FD" w14:textId="527CCB6B" w:rsidR="050DD750" w:rsidRDefault="050DD750" w:rsidP="4138CDFF">
      <w:pPr>
        <w:pStyle w:val="ListParagraph"/>
        <w:numPr>
          <w:ilvl w:val="0"/>
          <w:numId w:val="3"/>
        </w:numPr>
        <w:rPr>
          <w:rFonts w:eastAsia="Calibri"/>
          <w:color w:val="000000" w:themeColor="text1"/>
        </w:rPr>
      </w:pPr>
    </w:p>
    <w:p w14:paraId="08D647C4" w14:textId="0DA12199" w:rsidR="6FA8F5B0" w:rsidRDefault="6FA8F5B0" w:rsidP="050DD750">
      <w:pPr>
        <w:pStyle w:val="ListParagraph"/>
        <w:tabs>
          <w:tab w:val="num" w:pos="720"/>
        </w:tabs>
        <w:jc w:val="center"/>
        <w:rPr>
          <w:rFonts w:eastAsia="Calibri"/>
          <w:color w:val="000000" w:themeColor="text1"/>
        </w:rPr>
      </w:pPr>
      <w:r w:rsidRPr="050DD750">
        <w:rPr>
          <w:rFonts w:eastAsia="Calibri"/>
          <w:b/>
          <w:bCs/>
          <w:i/>
          <w:iCs/>
          <w:color w:val="000000" w:themeColor="text1"/>
          <w:sz w:val="28"/>
          <w:szCs w:val="28"/>
          <w:lang w:val="en-IE"/>
        </w:rPr>
        <w:t xml:space="preserve">General Responsibilities of Council Members </w:t>
      </w:r>
    </w:p>
    <w:p w14:paraId="183B61BF" w14:textId="2C37D574"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Attend and participate in council meetings: January (online, tbc); March/April (in the hometown of the President); June (online, tbc); October (at the Annual Congress)</w:t>
      </w:r>
    </w:p>
    <w:p w14:paraId="367C5D5E" w14:textId="12B28C11"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Attend INSOL Europe events </w:t>
      </w:r>
    </w:p>
    <w:p w14:paraId="4F7E08D1" w14:textId="786A2959"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Raise any other positions held that may entail a conflict of interest </w:t>
      </w:r>
    </w:p>
    <w:p w14:paraId="682D8715" w14:textId="122DE037"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lastRenderedPageBreak/>
        <w:t>Promote INSOL Europe whenever possible</w:t>
      </w:r>
    </w:p>
    <w:p w14:paraId="000588DD" w14:textId="34E4BC3E"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Increase membership in your country – working closely with the Membership Development Committee &amp; Country Coordinator (if applicable) </w:t>
      </w:r>
    </w:p>
    <w:p w14:paraId="1D2C7431" w14:textId="70F497B2"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Identify &amp; share potential sponsorship leads </w:t>
      </w:r>
    </w:p>
    <w:p w14:paraId="6BFAAC48" w14:textId="781BD68C"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Identify &amp; share any known good speakers for conferences</w:t>
      </w:r>
    </w:p>
    <w:p w14:paraId="598F73DF" w14:textId="0DF0E757"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 xml:space="preserve">Share industry constraints/issues/opportunities in your country that may improve INSOL Europe’s relevance in your country </w:t>
      </w:r>
    </w:p>
    <w:p w14:paraId="7CBA20D3" w14:textId="19BE9074"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Be accountable for regular relevant country updates such as blogs, news and articles for publication on our website, newsletters and Eurofenix</w:t>
      </w:r>
    </w:p>
    <w:p w14:paraId="0675215C" w14:textId="6C8BB536"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Respond to requests from the Executive for assistance on ad hoc matters.</w:t>
      </w:r>
    </w:p>
    <w:p w14:paraId="1BE0035B" w14:textId="51096CE8" w:rsidR="6FA8F5B0" w:rsidRDefault="6FA8F5B0" w:rsidP="4138CDFF">
      <w:pPr>
        <w:pStyle w:val="ListParagraph"/>
        <w:numPr>
          <w:ilvl w:val="0"/>
          <w:numId w:val="3"/>
        </w:numPr>
        <w:rPr>
          <w:rFonts w:eastAsia="Calibri"/>
          <w:color w:val="000000" w:themeColor="text1"/>
        </w:rPr>
      </w:pPr>
      <w:r w:rsidRPr="4138CDFF">
        <w:rPr>
          <w:rFonts w:eastAsia="Calibri"/>
          <w:color w:val="000000" w:themeColor="text1"/>
          <w:sz w:val="24"/>
          <w:szCs w:val="24"/>
        </w:rPr>
        <w:t>Accept an internal role on Council as proposed by the Executive (available on request)</w:t>
      </w:r>
    </w:p>
    <w:p w14:paraId="1A30DAFA" w14:textId="29379C37" w:rsidR="005835DD" w:rsidRDefault="005835DD" w:rsidP="4138CDFF">
      <w:pPr>
        <w:rPr>
          <w:rFonts w:ascii="Arial" w:hAnsi="Arial" w:cs="Arial"/>
          <w:color w:val="000000" w:themeColor="text1"/>
          <w:sz w:val="24"/>
          <w:szCs w:val="24"/>
        </w:rPr>
      </w:pPr>
    </w:p>
    <w:p w14:paraId="621DC092" w14:textId="77777777" w:rsidR="005835DD" w:rsidRPr="002656AC" w:rsidRDefault="1112DB71" w:rsidP="4138CDFF">
      <w:pPr>
        <w:rPr>
          <w:rFonts w:eastAsiaTheme="minorEastAsia"/>
          <w:b/>
          <w:bCs/>
          <w:color w:val="000000" w:themeColor="text1"/>
          <w:sz w:val="32"/>
          <w:szCs w:val="32"/>
        </w:rPr>
      </w:pPr>
      <w:r w:rsidRPr="4138CDFF">
        <w:rPr>
          <w:rFonts w:eastAsiaTheme="minorEastAsia"/>
          <w:b/>
          <w:bCs/>
          <w:color w:val="000000" w:themeColor="text1"/>
          <w:sz w:val="32"/>
          <w:szCs w:val="32"/>
        </w:rPr>
        <w:t>Why be a Council Member? What is in it for you?</w:t>
      </w:r>
    </w:p>
    <w:p w14:paraId="236A7E46" w14:textId="7E84F3CC" w:rsidR="002656AC" w:rsidRDefault="4B3CD96A"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be </w:t>
      </w:r>
      <w:r w:rsidR="1112DB71" w:rsidRPr="4138CDFF">
        <w:rPr>
          <w:rFonts w:asciiTheme="minorHAnsi" w:eastAsiaTheme="minorEastAsia" w:hAnsiTheme="minorHAnsi" w:cstheme="minorBidi"/>
          <w:i/>
          <w:iCs/>
          <w:color w:val="000000" w:themeColor="text1"/>
          <w:sz w:val="24"/>
          <w:szCs w:val="24"/>
        </w:rPr>
        <w:t xml:space="preserve">part of an </w:t>
      </w:r>
      <w:r w:rsidR="3705297F" w:rsidRPr="4138CDFF">
        <w:rPr>
          <w:rFonts w:asciiTheme="minorHAnsi" w:eastAsiaTheme="minorEastAsia" w:hAnsiTheme="minorHAnsi" w:cstheme="minorBidi"/>
          <w:i/>
          <w:iCs/>
          <w:color w:val="000000" w:themeColor="text1"/>
          <w:sz w:val="24"/>
          <w:szCs w:val="24"/>
        </w:rPr>
        <w:t xml:space="preserve">association </w:t>
      </w:r>
      <w:r w:rsidR="1112DB71" w:rsidRPr="4138CDFF">
        <w:rPr>
          <w:rFonts w:asciiTheme="minorHAnsi" w:eastAsiaTheme="minorEastAsia" w:hAnsiTheme="minorHAnsi" w:cstheme="minorBidi"/>
          <w:i/>
          <w:iCs/>
          <w:color w:val="000000" w:themeColor="text1"/>
          <w:sz w:val="24"/>
          <w:szCs w:val="24"/>
        </w:rPr>
        <w:t xml:space="preserve">that has prestige in Europe, working with </w:t>
      </w:r>
      <w:r w:rsidR="71D4828F" w:rsidRPr="4138CDFF">
        <w:rPr>
          <w:rFonts w:asciiTheme="minorHAnsi" w:eastAsiaTheme="minorEastAsia" w:hAnsiTheme="minorHAnsi" w:cstheme="minorBidi"/>
          <w:i/>
          <w:iCs/>
          <w:color w:val="000000" w:themeColor="text1"/>
          <w:sz w:val="24"/>
          <w:szCs w:val="24"/>
        </w:rPr>
        <w:t xml:space="preserve">key players in the industry </w:t>
      </w:r>
      <w:r w:rsidR="1112DB71" w:rsidRPr="4138CDFF">
        <w:rPr>
          <w:rFonts w:asciiTheme="minorHAnsi" w:eastAsiaTheme="minorEastAsia" w:hAnsiTheme="minorHAnsi" w:cstheme="minorBidi"/>
          <w:i/>
          <w:iCs/>
          <w:color w:val="000000" w:themeColor="text1"/>
          <w:sz w:val="24"/>
          <w:szCs w:val="24"/>
        </w:rPr>
        <w:t>(some are members of Council).</w:t>
      </w:r>
    </w:p>
    <w:p w14:paraId="62580F4F" w14:textId="64AA53AF" w:rsidR="005835DD" w:rsidRPr="002656AC" w:rsidRDefault="1ADEE89E"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w:t>
      </w:r>
      <w:r w:rsidR="1112DB71" w:rsidRPr="4138CDFF">
        <w:rPr>
          <w:rFonts w:asciiTheme="minorHAnsi" w:eastAsiaTheme="minorEastAsia" w:hAnsiTheme="minorHAnsi" w:cstheme="minorBidi"/>
          <w:i/>
          <w:iCs/>
          <w:color w:val="000000" w:themeColor="text1"/>
          <w:sz w:val="24"/>
          <w:szCs w:val="24"/>
        </w:rPr>
        <w:t xml:space="preserve">build </w:t>
      </w:r>
      <w:r w:rsidR="52B579DE" w:rsidRPr="4138CDFF">
        <w:rPr>
          <w:rFonts w:asciiTheme="minorHAnsi" w:eastAsiaTheme="minorEastAsia" w:hAnsiTheme="minorHAnsi" w:cstheme="minorBidi"/>
          <w:i/>
          <w:iCs/>
          <w:color w:val="000000" w:themeColor="text1"/>
          <w:sz w:val="24"/>
          <w:szCs w:val="24"/>
        </w:rPr>
        <w:t xml:space="preserve">long-lasting </w:t>
      </w:r>
      <w:r w:rsidR="1112DB71" w:rsidRPr="4138CDFF">
        <w:rPr>
          <w:rFonts w:asciiTheme="minorHAnsi" w:eastAsiaTheme="minorEastAsia" w:hAnsiTheme="minorHAnsi" w:cstheme="minorBidi"/>
          <w:i/>
          <w:iCs/>
          <w:color w:val="000000" w:themeColor="text1"/>
          <w:sz w:val="24"/>
          <w:szCs w:val="24"/>
        </w:rPr>
        <w:t>relationships</w:t>
      </w:r>
      <w:r w:rsidR="7DD6D39D" w:rsidRPr="4138CDFF">
        <w:rPr>
          <w:rFonts w:asciiTheme="minorHAnsi" w:eastAsiaTheme="minorEastAsia" w:hAnsiTheme="minorHAnsi" w:cstheme="minorBidi"/>
          <w:i/>
          <w:iCs/>
          <w:color w:val="000000" w:themeColor="text1"/>
          <w:sz w:val="24"/>
          <w:szCs w:val="24"/>
        </w:rPr>
        <w:t>, networks</w:t>
      </w:r>
      <w:r w:rsidR="1112DB71" w:rsidRPr="4138CDFF">
        <w:rPr>
          <w:rFonts w:asciiTheme="minorHAnsi" w:eastAsiaTheme="minorEastAsia" w:hAnsiTheme="minorHAnsi" w:cstheme="minorBidi"/>
          <w:i/>
          <w:iCs/>
          <w:color w:val="000000" w:themeColor="text1"/>
          <w:sz w:val="24"/>
          <w:szCs w:val="24"/>
        </w:rPr>
        <w:t xml:space="preserve"> </w:t>
      </w:r>
      <w:r w:rsidR="29D01DA1" w:rsidRPr="4138CDFF">
        <w:rPr>
          <w:rFonts w:asciiTheme="minorHAnsi" w:eastAsiaTheme="minorEastAsia" w:hAnsiTheme="minorHAnsi" w:cstheme="minorBidi"/>
          <w:i/>
          <w:iCs/>
          <w:color w:val="000000" w:themeColor="text1"/>
          <w:sz w:val="24"/>
          <w:szCs w:val="24"/>
        </w:rPr>
        <w:t xml:space="preserve">and connections </w:t>
      </w:r>
      <w:r w:rsidR="0393FEA7" w:rsidRPr="4138CDFF">
        <w:rPr>
          <w:rFonts w:asciiTheme="minorHAnsi" w:eastAsiaTheme="minorEastAsia" w:hAnsiTheme="minorHAnsi" w:cstheme="minorBidi"/>
          <w:i/>
          <w:iCs/>
          <w:color w:val="000000" w:themeColor="text1"/>
          <w:sz w:val="24"/>
          <w:szCs w:val="24"/>
        </w:rPr>
        <w:t>which will enhance your business development</w:t>
      </w:r>
    </w:p>
    <w:p w14:paraId="7362801A" w14:textId="66103137" w:rsidR="3864A2FF" w:rsidRDefault="3864A2FF" w:rsidP="4138CDFF">
      <w:pPr>
        <w:pStyle w:val="ListParagraph"/>
        <w:numPr>
          <w:ilvl w:val="0"/>
          <w:numId w:val="18"/>
        </w:numPr>
        <w:rPr>
          <w:rFonts w:asciiTheme="minorHAnsi" w:eastAsiaTheme="minorEastAsia" w:hAnsiTheme="minorHAnsi" w:cstheme="minorBidi"/>
          <w:i/>
          <w:iCs/>
          <w:color w:val="000000" w:themeColor="text1"/>
          <w:sz w:val="24"/>
          <w:szCs w:val="24"/>
        </w:rPr>
      </w:pPr>
      <w:r w:rsidRPr="4138CDFF">
        <w:rPr>
          <w:rFonts w:asciiTheme="minorHAnsi" w:eastAsiaTheme="minorEastAsia" w:hAnsiTheme="minorHAnsi" w:cstheme="minorBidi"/>
          <w:i/>
          <w:iCs/>
          <w:color w:val="000000" w:themeColor="text1"/>
          <w:sz w:val="24"/>
          <w:szCs w:val="24"/>
        </w:rPr>
        <w:t xml:space="preserve">You will be recognised as a key player </w:t>
      </w:r>
      <w:r w:rsidR="71D757EC" w:rsidRPr="4138CDFF">
        <w:rPr>
          <w:rFonts w:asciiTheme="minorHAnsi" w:eastAsiaTheme="minorEastAsia" w:hAnsiTheme="minorHAnsi" w:cstheme="minorBidi"/>
          <w:i/>
          <w:iCs/>
          <w:color w:val="000000" w:themeColor="text1"/>
          <w:sz w:val="24"/>
          <w:szCs w:val="24"/>
        </w:rPr>
        <w:t xml:space="preserve">of </w:t>
      </w:r>
      <w:r w:rsidRPr="4138CDFF">
        <w:rPr>
          <w:rFonts w:asciiTheme="minorHAnsi" w:eastAsiaTheme="minorEastAsia" w:hAnsiTheme="minorHAnsi" w:cstheme="minorBidi"/>
          <w:i/>
          <w:iCs/>
          <w:color w:val="000000" w:themeColor="text1"/>
          <w:sz w:val="24"/>
          <w:szCs w:val="24"/>
        </w:rPr>
        <w:t>the INSOL Europe family</w:t>
      </w:r>
      <w:r w:rsidR="03B34380" w:rsidRPr="4138CDFF">
        <w:rPr>
          <w:rFonts w:asciiTheme="minorHAnsi" w:eastAsiaTheme="minorEastAsia" w:hAnsiTheme="minorHAnsi" w:cstheme="minorBidi"/>
          <w:i/>
          <w:iCs/>
          <w:color w:val="000000" w:themeColor="text1"/>
          <w:sz w:val="24"/>
          <w:szCs w:val="24"/>
        </w:rPr>
        <w:t xml:space="preserve"> and be rewarded for your contribution</w:t>
      </w:r>
    </w:p>
    <w:p w14:paraId="1FE92C3A" w14:textId="77777777" w:rsidR="002656AC" w:rsidRDefault="002656AC" w:rsidP="4138CDFF">
      <w:pPr>
        <w:rPr>
          <w:rFonts w:eastAsiaTheme="minorEastAsia"/>
          <w:i/>
          <w:iCs/>
          <w:color w:val="000000" w:themeColor="text1"/>
          <w:sz w:val="24"/>
          <w:szCs w:val="24"/>
        </w:rPr>
      </w:pPr>
    </w:p>
    <w:p w14:paraId="1AE53FF1" w14:textId="12509961" w:rsidR="2C1F27E6" w:rsidRDefault="2C1F27E6" w:rsidP="4138CDFF">
      <w:pPr>
        <w:rPr>
          <w:rFonts w:eastAsiaTheme="minorEastAsia"/>
          <w:i/>
          <w:iCs/>
          <w:color w:val="000000" w:themeColor="text1"/>
          <w:sz w:val="24"/>
          <w:szCs w:val="24"/>
        </w:rPr>
      </w:pPr>
      <w:r w:rsidRPr="4138CDFF">
        <w:rPr>
          <w:rFonts w:eastAsiaTheme="minorEastAsia"/>
          <w:i/>
          <w:iCs/>
          <w:color w:val="000000" w:themeColor="text1"/>
          <w:sz w:val="24"/>
          <w:szCs w:val="24"/>
        </w:rPr>
        <w:t>Previous Council members have commented:</w:t>
      </w:r>
    </w:p>
    <w:p w14:paraId="6750313F" w14:textId="1B44226B" w:rsidR="005835DD" w:rsidRPr="0081243E" w:rsidRDefault="0081243E" w:rsidP="4138CDFF">
      <w:pPr>
        <w:rPr>
          <w:rFonts w:eastAsiaTheme="minorEastAsia"/>
          <w:i/>
          <w:iCs/>
          <w:color w:val="000000" w:themeColor="text1"/>
          <w:sz w:val="24"/>
          <w:szCs w:val="24"/>
        </w:rPr>
      </w:pPr>
      <w:r w:rsidRPr="4138CDFF">
        <w:rPr>
          <w:rFonts w:eastAsiaTheme="minorEastAsia"/>
          <w:i/>
          <w:iCs/>
          <w:color w:val="000000" w:themeColor="text1"/>
          <w:sz w:val="24"/>
          <w:szCs w:val="24"/>
        </w:rPr>
        <w:t>“</w:t>
      </w:r>
      <w:r w:rsidR="005835DD" w:rsidRPr="4138CDFF">
        <w:rPr>
          <w:rFonts w:eastAsiaTheme="minorEastAsia"/>
          <w:i/>
          <w:iCs/>
          <w:color w:val="000000" w:themeColor="text1"/>
          <w:sz w:val="24"/>
          <w:szCs w:val="24"/>
        </w:rPr>
        <w:t>Networking is the most primary benefit of being part of the Council it will offer you the chance for better learning, the ability to influence decisions in INSOL Europe. Most importantly it gives you a chance to have a more enriched view and have fun in the process</w:t>
      </w:r>
      <w:r w:rsidRPr="4138CDFF">
        <w:rPr>
          <w:rFonts w:eastAsiaTheme="minorEastAsia"/>
          <w:i/>
          <w:iCs/>
          <w:color w:val="000000" w:themeColor="text1"/>
          <w:sz w:val="24"/>
          <w:szCs w:val="24"/>
        </w:rPr>
        <w:t>”</w:t>
      </w:r>
    </w:p>
    <w:p w14:paraId="5570C40B" w14:textId="3463354E" w:rsidR="005835DD" w:rsidRPr="000E0B11" w:rsidRDefault="1112DB71" w:rsidP="4138CDFF">
      <w:pPr>
        <w:rPr>
          <w:rFonts w:eastAsiaTheme="minorEastAsia"/>
          <w:color w:val="000000" w:themeColor="text1"/>
          <w:sz w:val="24"/>
          <w:szCs w:val="24"/>
        </w:rPr>
      </w:pPr>
      <w:r w:rsidRPr="4138CDFF">
        <w:rPr>
          <w:rFonts w:eastAsiaTheme="minorEastAsia"/>
          <w:i/>
          <w:iCs/>
          <w:color w:val="000000" w:themeColor="text1"/>
          <w:sz w:val="24"/>
          <w:szCs w:val="24"/>
        </w:rPr>
        <w:t>“</w:t>
      </w:r>
      <w:r w:rsidR="61444F97" w:rsidRPr="4138CDFF">
        <w:rPr>
          <w:rFonts w:eastAsiaTheme="minorEastAsia"/>
          <w:i/>
          <w:iCs/>
          <w:color w:val="000000" w:themeColor="text1"/>
          <w:sz w:val="24"/>
          <w:szCs w:val="24"/>
        </w:rPr>
        <w:t>T</w:t>
      </w:r>
      <w:r w:rsidRPr="4138CDFF">
        <w:rPr>
          <w:rFonts w:eastAsiaTheme="minorEastAsia"/>
          <w:i/>
          <w:iCs/>
          <w:color w:val="000000" w:themeColor="text1"/>
          <w:sz w:val="24"/>
          <w:szCs w:val="24"/>
        </w:rPr>
        <w:t>he benefit of working together on various topics, it is also a great way of expanding your own personal network</w:t>
      </w:r>
      <w:r w:rsidRPr="4138CDFF">
        <w:rPr>
          <w:rFonts w:eastAsiaTheme="minorEastAsia"/>
          <w:color w:val="000000" w:themeColor="text1"/>
          <w:sz w:val="24"/>
          <w:szCs w:val="24"/>
        </w:rPr>
        <w:t>.”</w:t>
      </w:r>
    </w:p>
    <w:p w14:paraId="6B1F1044" w14:textId="77F092E5" w:rsidR="13EA203A" w:rsidRDefault="13EA203A" w:rsidP="4138CDFF">
      <w:pPr>
        <w:rPr>
          <w:rFonts w:eastAsiaTheme="minorEastAsia"/>
          <w:color w:val="000000" w:themeColor="text1"/>
          <w:sz w:val="24"/>
          <w:szCs w:val="24"/>
        </w:rPr>
      </w:pPr>
    </w:p>
    <w:sectPr w:rsidR="13EA203A" w:rsidSect="004635C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744"/>
    <w:multiLevelType w:val="hybridMultilevel"/>
    <w:tmpl w:val="B986D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872CC"/>
    <w:multiLevelType w:val="hybridMultilevel"/>
    <w:tmpl w:val="AE72B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6C0F20"/>
    <w:multiLevelType w:val="hybridMultilevel"/>
    <w:tmpl w:val="05500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73B67"/>
    <w:multiLevelType w:val="hybridMultilevel"/>
    <w:tmpl w:val="F2124728"/>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E7696C"/>
    <w:multiLevelType w:val="hybridMultilevel"/>
    <w:tmpl w:val="86DC1DCE"/>
    <w:lvl w:ilvl="0" w:tplc="B5644642">
      <w:start w:val="1"/>
      <w:numFmt w:val="bullet"/>
      <w:lvlText w:val="-"/>
      <w:lvlJc w:val="left"/>
      <w:pPr>
        <w:ind w:left="720" w:hanging="360"/>
      </w:pPr>
      <w:rPr>
        <w:rFonts w:ascii="Aptos" w:hAnsi="Aptos" w:hint="default"/>
      </w:rPr>
    </w:lvl>
    <w:lvl w:ilvl="1" w:tplc="9FFCF22A">
      <w:start w:val="1"/>
      <w:numFmt w:val="bullet"/>
      <w:lvlText w:val="o"/>
      <w:lvlJc w:val="left"/>
      <w:pPr>
        <w:ind w:left="1440" w:hanging="360"/>
      </w:pPr>
      <w:rPr>
        <w:rFonts w:ascii="Courier New" w:hAnsi="Courier New" w:hint="default"/>
      </w:rPr>
    </w:lvl>
    <w:lvl w:ilvl="2" w:tplc="E71EF722">
      <w:start w:val="1"/>
      <w:numFmt w:val="bullet"/>
      <w:lvlText w:val=""/>
      <w:lvlJc w:val="left"/>
      <w:pPr>
        <w:ind w:left="2160" w:hanging="360"/>
      </w:pPr>
      <w:rPr>
        <w:rFonts w:ascii="Wingdings" w:hAnsi="Wingdings" w:hint="default"/>
      </w:rPr>
    </w:lvl>
    <w:lvl w:ilvl="3" w:tplc="88E40036">
      <w:start w:val="1"/>
      <w:numFmt w:val="bullet"/>
      <w:lvlText w:val=""/>
      <w:lvlJc w:val="left"/>
      <w:pPr>
        <w:ind w:left="2880" w:hanging="360"/>
      </w:pPr>
      <w:rPr>
        <w:rFonts w:ascii="Symbol" w:hAnsi="Symbol" w:hint="default"/>
      </w:rPr>
    </w:lvl>
    <w:lvl w:ilvl="4" w:tplc="6F020D26">
      <w:start w:val="1"/>
      <w:numFmt w:val="bullet"/>
      <w:lvlText w:val="o"/>
      <w:lvlJc w:val="left"/>
      <w:pPr>
        <w:ind w:left="3600" w:hanging="360"/>
      </w:pPr>
      <w:rPr>
        <w:rFonts w:ascii="Courier New" w:hAnsi="Courier New" w:hint="default"/>
      </w:rPr>
    </w:lvl>
    <w:lvl w:ilvl="5" w:tplc="C95A3D00">
      <w:start w:val="1"/>
      <w:numFmt w:val="bullet"/>
      <w:lvlText w:val=""/>
      <w:lvlJc w:val="left"/>
      <w:pPr>
        <w:ind w:left="4320" w:hanging="360"/>
      </w:pPr>
      <w:rPr>
        <w:rFonts w:ascii="Wingdings" w:hAnsi="Wingdings" w:hint="default"/>
      </w:rPr>
    </w:lvl>
    <w:lvl w:ilvl="6" w:tplc="86805FCE">
      <w:start w:val="1"/>
      <w:numFmt w:val="bullet"/>
      <w:lvlText w:val=""/>
      <w:lvlJc w:val="left"/>
      <w:pPr>
        <w:ind w:left="5040" w:hanging="360"/>
      </w:pPr>
      <w:rPr>
        <w:rFonts w:ascii="Symbol" w:hAnsi="Symbol" w:hint="default"/>
      </w:rPr>
    </w:lvl>
    <w:lvl w:ilvl="7" w:tplc="D5D26A4C">
      <w:start w:val="1"/>
      <w:numFmt w:val="bullet"/>
      <w:lvlText w:val="o"/>
      <w:lvlJc w:val="left"/>
      <w:pPr>
        <w:ind w:left="5760" w:hanging="360"/>
      </w:pPr>
      <w:rPr>
        <w:rFonts w:ascii="Courier New" w:hAnsi="Courier New" w:hint="default"/>
      </w:rPr>
    </w:lvl>
    <w:lvl w:ilvl="8" w:tplc="5BB0CAD0">
      <w:start w:val="1"/>
      <w:numFmt w:val="bullet"/>
      <w:lvlText w:val=""/>
      <w:lvlJc w:val="left"/>
      <w:pPr>
        <w:ind w:left="6480" w:hanging="360"/>
      </w:pPr>
      <w:rPr>
        <w:rFonts w:ascii="Wingdings" w:hAnsi="Wingdings" w:hint="default"/>
      </w:rPr>
    </w:lvl>
  </w:abstractNum>
  <w:abstractNum w:abstractNumId="5" w15:restartNumberingAfterBreak="0">
    <w:nsid w:val="1D770E4A"/>
    <w:multiLevelType w:val="hybridMultilevel"/>
    <w:tmpl w:val="DEAE5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9F626F"/>
    <w:multiLevelType w:val="hybridMultilevel"/>
    <w:tmpl w:val="738645A6"/>
    <w:lvl w:ilvl="0" w:tplc="5EA44504">
      <w:start w:val="1"/>
      <w:numFmt w:val="bullet"/>
      <w:lvlText w:val="·"/>
      <w:lvlJc w:val="left"/>
      <w:pPr>
        <w:ind w:left="720" w:hanging="360"/>
      </w:pPr>
      <w:rPr>
        <w:rFonts w:ascii="Symbol" w:hAnsi="Symbol" w:hint="default"/>
      </w:rPr>
    </w:lvl>
    <w:lvl w:ilvl="1" w:tplc="12E675AC">
      <w:start w:val="1"/>
      <w:numFmt w:val="bullet"/>
      <w:lvlText w:val="o"/>
      <w:lvlJc w:val="left"/>
      <w:pPr>
        <w:ind w:left="1440" w:hanging="360"/>
      </w:pPr>
      <w:rPr>
        <w:rFonts w:ascii="Courier New" w:hAnsi="Courier New" w:hint="default"/>
      </w:rPr>
    </w:lvl>
    <w:lvl w:ilvl="2" w:tplc="E9480DEC">
      <w:start w:val="1"/>
      <w:numFmt w:val="bullet"/>
      <w:lvlText w:val=""/>
      <w:lvlJc w:val="left"/>
      <w:pPr>
        <w:ind w:left="2160" w:hanging="360"/>
      </w:pPr>
      <w:rPr>
        <w:rFonts w:ascii="Wingdings" w:hAnsi="Wingdings" w:hint="default"/>
      </w:rPr>
    </w:lvl>
    <w:lvl w:ilvl="3" w:tplc="7FB013EA">
      <w:start w:val="1"/>
      <w:numFmt w:val="bullet"/>
      <w:lvlText w:val=""/>
      <w:lvlJc w:val="left"/>
      <w:pPr>
        <w:ind w:left="2880" w:hanging="360"/>
      </w:pPr>
      <w:rPr>
        <w:rFonts w:ascii="Symbol" w:hAnsi="Symbol" w:hint="default"/>
      </w:rPr>
    </w:lvl>
    <w:lvl w:ilvl="4" w:tplc="7FD0B468">
      <w:start w:val="1"/>
      <w:numFmt w:val="bullet"/>
      <w:lvlText w:val="o"/>
      <w:lvlJc w:val="left"/>
      <w:pPr>
        <w:ind w:left="3600" w:hanging="360"/>
      </w:pPr>
      <w:rPr>
        <w:rFonts w:ascii="Courier New" w:hAnsi="Courier New" w:hint="default"/>
      </w:rPr>
    </w:lvl>
    <w:lvl w:ilvl="5" w:tplc="6F8A83D4">
      <w:start w:val="1"/>
      <w:numFmt w:val="bullet"/>
      <w:lvlText w:val=""/>
      <w:lvlJc w:val="left"/>
      <w:pPr>
        <w:ind w:left="4320" w:hanging="360"/>
      </w:pPr>
      <w:rPr>
        <w:rFonts w:ascii="Wingdings" w:hAnsi="Wingdings" w:hint="default"/>
      </w:rPr>
    </w:lvl>
    <w:lvl w:ilvl="6" w:tplc="DD4A0084">
      <w:start w:val="1"/>
      <w:numFmt w:val="bullet"/>
      <w:lvlText w:val=""/>
      <w:lvlJc w:val="left"/>
      <w:pPr>
        <w:ind w:left="5040" w:hanging="360"/>
      </w:pPr>
      <w:rPr>
        <w:rFonts w:ascii="Symbol" w:hAnsi="Symbol" w:hint="default"/>
      </w:rPr>
    </w:lvl>
    <w:lvl w:ilvl="7" w:tplc="461E7EA4">
      <w:start w:val="1"/>
      <w:numFmt w:val="bullet"/>
      <w:lvlText w:val="o"/>
      <w:lvlJc w:val="left"/>
      <w:pPr>
        <w:ind w:left="5760" w:hanging="360"/>
      </w:pPr>
      <w:rPr>
        <w:rFonts w:ascii="Courier New" w:hAnsi="Courier New" w:hint="default"/>
      </w:rPr>
    </w:lvl>
    <w:lvl w:ilvl="8" w:tplc="DA20B5B2">
      <w:start w:val="1"/>
      <w:numFmt w:val="bullet"/>
      <w:lvlText w:val=""/>
      <w:lvlJc w:val="left"/>
      <w:pPr>
        <w:ind w:left="6480" w:hanging="360"/>
      </w:pPr>
      <w:rPr>
        <w:rFonts w:ascii="Wingdings" w:hAnsi="Wingdings" w:hint="default"/>
      </w:rPr>
    </w:lvl>
  </w:abstractNum>
  <w:abstractNum w:abstractNumId="7" w15:restartNumberingAfterBreak="0">
    <w:nsid w:val="3DA22087"/>
    <w:multiLevelType w:val="hybridMultilevel"/>
    <w:tmpl w:val="093E10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3566B4A"/>
    <w:multiLevelType w:val="hybridMultilevel"/>
    <w:tmpl w:val="9752C948"/>
    <w:lvl w:ilvl="0" w:tplc="591865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55A97"/>
    <w:multiLevelType w:val="hybridMultilevel"/>
    <w:tmpl w:val="331C16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58AB660A"/>
    <w:multiLevelType w:val="hybridMultilevel"/>
    <w:tmpl w:val="CFC43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BB3602"/>
    <w:multiLevelType w:val="hybridMultilevel"/>
    <w:tmpl w:val="76AC0564"/>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4A002D4"/>
    <w:multiLevelType w:val="hybridMultilevel"/>
    <w:tmpl w:val="F82A16BE"/>
    <w:lvl w:ilvl="0" w:tplc="F55A1C74">
      <w:start w:val="1"/>
      <w:numFmt w:val="bullet"/>
      <w:lvlText w:val="·"/>
      <w:lvlJc w:val="left"/>
      <w:pPr>
        <w:ind w:left="720" w:hanging="360"/>
      </w:pPr>
      <w:rPr>
        <w:rFonts w:ascii="Symbol" w:hAnsi="Symbol" w:hint="default"/>
      </w:rPr>
    </w:lvl>
    <w:lvl w:ilvl="1" w:tplc="E55ECE90">
      <w:start w:val="1"/>
      <w:numFmt w:val="bullet"/>
      <w:lvlText w:val="o"/>
      <w:lvlJc w:val="left"/>
      <w:pPr>
        <w:ind w:left="1440" w:hanging="360"/>
      </w:pPr>
      <w:rPr>
        <w:rFonts w:ascii="Courier New" w:hAnsi="Courier New" w:hint="default"/>
      </w:rPr>
    </w:lvl>
    <w:lvl w:ilvl="2" w:tplc="F1FE592A">
      <w:start w:val="1"/>
      <w:numFmt w:val="bullet"/>
      <w:lvlText w:val=""/>
      <w:lvlJc w:val="left"/>
      <w:pPr>
        <w:ind w:left="2160" w:hanging="360"/>
      </w:pPr>
      <w:rPr>
        <w:rFonts w:ascii="Wingdings" w:hAnsi="Wingdings" w:hint="default"/>
      </w:rPr>
    </w:lvl>
    <w:lvl w:ilvl="3" w:tplc="10ACE048">
      <w:start w:val="1"/>
      <w:numFmt w:val="bullet"/>
      <w:lvlText w:val=""/>
      <w:lvlJc w:val="left"/>
      <w:pPr>
        <w:ind w:left="2880" w:hanging="360"/>
      </w:pPr>
      <w:rPr>
        <w:rFonts w:ascii="Symbol" w:hAnsi="Symbol" w:hint="default"/>
      </w:rPr>
    </w:lvl>
    <w:lvl w:ilvl="4" w:tplc="ED7663C8">
      <w:start w:val="1"/>
      <w:numFmt w:val="bullet"/>
      <w:lvlText w:val="o"/>
      <w:lvlJc w:val="left"/>
      <w:pPr>
        <w:ind w:left="3600" w:hanging="360"/>
      </w:pPr>
      <w:rPr>
        <w:rFonts w:ascii="Courier New" w:hAnsi="Courier New" w:hint="default"/>
      </w:rPr>
    </w:lvl>
    <w:lvl w:ilvl="5" w:tplc="6D5E11D8">
      <w:start w:val="1"/>
      <w:numFmt w:val="bullet"/>
      <w:lvlText w:val=""/>
      <w:lvlJc w:val="left"/>
      <w:pPr>
        <w:ind w:left="4320" w:hanging="360"/>
      </w:pPr>
      <w:rPr>
        <w:rFonts w:ascii="Wingdings" w:hAnsi="Wingdings" w:hint="default"/>
      </w:rPr>
    </w:lvl>
    <w:lvl w:ilvl="6" w:tplc="DF382A92">
      <w:start w:val="1"/>
      <w:numFmt w:val="bullet"/>
      <w:lvlText w:val=""/>
      <w:lvlJc w:val="left"/>
      <w:pPr>
        <w:ind w:left="5040" w:hanging="360"/>
      </w:pPr>
      <w:rPr>
        <w:rFonts w:ascii="Symbol" w:hAnsi="Symbol" w:hint="default"/>
      </w:rPr>
    </w:lvl>
    <w:lvl w:ilvl="7" w:tplc="6F12A468">
      <w:start w:val="1"/>
      <w:numFmt w:val="bullet"/>
      <w:lvlText w:val="o"/>
      <w:lvlJc w:val="left"/>
      <w:pPr>
        <w:ind w:left="5760" w:hanging="360"/>
      </w:pPr>
      <w:rPr>
        <w:rFonts w:ascii="Courier New" w:hAnsi="Courier New" w:hint="default"/>
      </w:rPr>
    </w:lvl>
    <w:lvl w:ilvl="8" w:tplc="A3F0DFC6">
      <w:start w:val="1"/>
      <w:numFmt w:val="bullet"/>
      <w:lvlText w:val=""/>
      <w:lvlJc w:val="left"/>
      <w:pPr>
        <w:ind w:left="6480" w:hanging="360"/>
      </w:pPr>
      <w:rPr>
        <w:rFonts w:ascii="Wingdings" w:hAnsi="Wingdings" w:hint="default"/>
      </w:rPr>
    </w:lvl>
  </w:abstractNum>
  <w:abstractNum w:abstractNumId="13" w15:restartNumberingAfterBreak="0">
    <w:nsid w:val="701D5F34"/>
    <w:multiLevelType w:val="hybridMultilevel"/>
    <w:tmpl w:val="C770A6CC"/>
    <w:lvl w:ilvl="0" w:tplc="508A2076">
      <w:start w:val="1"/>
      <w:numFmt w:val="bullet"/>
      <w:lvlText w:val="·"/>
      <w:lvlJc w:val="left"/>
      <w:pPr>
        <w:ind w:left="720" w:hanging="360"/>
      </w:pPr>
      <w:rPr>
        <w:rFonts w:ascii="Symbol" w:hAnsi="Symbol" w:hint="default"/>
      </w:rPr>
    </w:lvl>
    <w:lvl w:ilvl="1" w:tplc="953825E8">
      <w:start w:val="1"/>
      <w:numFmt w:val="bullet"/>
      <w:lvlText w:val="o"/>
      <w:lvlJc w:val="left"/>
      <w:pPr>
        <w:ind w:left="1440" w:hanging="360"/>
      </w:pPr>
      <w:rPr>
        <w:rFonts w:ascii="Courier New" w:hAnsi="Courier New" w:hint="default"/>
      </w:rPr>
    </w:lvl>
    <w:lvl w:ilvl="2" w:tplc="A6A8F580">
      <w:start w:val="1"/>
      <w:numFmt w:val="bullet"/>
      <w:lvlText w:val=""/>
      <w:lvlJc w:val="left"/>
      <w:pPr>
        <w:ind w:left="2160" w:hanging="360"/>
      </w:pPr>
      <w:rPr>
        <w:rFonts w:ascii="Wingdings" w:hAnsi="Wingdings" w:hint="default"/>
      </w:rPr>
    </w:lvl>
    <w:lvl w:ilvl="3" w:tplc="CB1EF220">
      <w:start w:val="1"/>
      <w:numFmt w:val="bullet"/>
      <w:lvlText w:val=""/>
      <w:lvlJc w:val="left"/>
      <w:pPr>
        <w:ind w:left="2880" w:hanging="360"/>
      </w:pPr>
      <w:rPr>
        <w:rFonts w:ascii="Symbol" w:hAnsi="Symbol" w:hint="default"/>
      </w:rPr>
    </w:lvl>
    <w:lvl w:ilvl="4" w:tplc="50D69A94">
      <w:start w:val="1"/>
      <w:numFmt w:val="bullet"/>
      <w:lvlText w:val="o"/>
      <w:lvlJc w:val="left"/>
      <w:pPr>
        <w:ind w:left="3600" w:hanging="360"/>
      </w:pPr>
      <w:rPr>
        <w:rFonts w:ascii="Courier New" w:hAnsi="Courier New" w:hint="default"/>
      </w:rPr>
    </w:lvl>
    <w:lvl w:ilvl="5" w:tplc="9B5A5602">
      <w:start w:val="1"/>
      <w:numFmt w:val="bullet"/>
      <w:lvlText w:val=""/>
      <w:lvlJc w:val="left"/>
      <w:pPr>
        <w:ind w:left="4320" w:hanging="360"/>
      </w:pPr>
      <w:rPr>
        <w:rFonts w:ascii="Wingdings" w:hAnsi="Wingdings" w:hint="default"/>
      </w:rPr>
    </w:lvl>
    <w:lvl w:ilvl="6" w:tplc="015A5570">
      <w:start w:val="1"/>
      <w:numFmt w:val="bullet"/>
      <w:lvlText w:val=""/>
      <w:lvlJc w:val="left"/>
      <w:pPr>
        <w:ind w:left="5040" w:hanging="360"/>
      </w:pPr>
      <w:rPr>
        <w:rFonts w:ascii="Symbol" w:hAnsi="Symbol" w:hint="default"/>
      </w:rPr>
    </w:lvl>
    <w:lvl w:ilvl="7" w:tplc="26D2A230">
      <w:start w:val="1"/>
      <w:numFmt w:val="bullet"/>
      <w:lvlText w:val="o"/>
      <w:lvlJc w:val="left"/>
      <w:pPr>
        <w:ind w:left="5760" w:hanging="360"/>
      </w:pPr>
      <w:rPr>
        <w:rFonts w:ascii="Courier New" w:hAnsi="Courier New" w:hint="default"/>
      </w:rPr>
    </w:lvl>
    <w:lvl w:ilvl="8" w:tplc="75F00512">
      <w:start w:val="1"/>
      <w:numFmt w:val="bullet"/>
      <w:lvlText w:val=""/>
      <w:lvlJc w:val="left"/>
      <w:pPr>
        <w:ind w:left="6480" w:hanging="360"/>
      </w:pPr>
      <w:rPr>
        <w:rFonts w:ascii="Wingdings" w:hAnsi="Wingdings" w:hint="default"/>
      </w:rPr>
    </w:lvl>
  </w:abstractNum>
  <w:abstractNum w:abstractNumId="14" w15:restartNumberingAfterBreak="0">
    <w:nsid w:val="782C7D24"/>
    <w:multiLevelType w:val="hybridMultilevel"/>
    <w:tmpl w:val="30EEA8BC"/>
    <w:lvl w:ilvl="0" w:tplc="6EF88C8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70909702">
    <w:abstractNumId w:val="13"/>
  </w:num>
  <w:num w:numId="2" w16cid:durableId="714543703">
    <w:abstractNumId w:val="4"/>
  </w:num>
  <w:num w:numId="3" w16cid:durableId="583687232">
    <w:abstractNumId w:val="6"/>
  </w:num>
  <w:num w:numId="4" w16cid:durableId="1211958960">
    <w:abstractNumId w:val="12"/>
  </w:num>
  <w:num w:numId="5" w16cid:durableId="1778598850">
    <w:abstractNumId w:val="14"/>
  </w:num>
  <w:num w:numId="6" w16cid:durableId="877350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477955">
    <w:abstractNumId w:val="10"/>
  </w:num>
  <w:num w:numId="8" w16cid:durableId="1027484745">
    <w:abstractNumId w:val="0"/>
  </w:num>
  <w:num w:numId="9" w16cid:durableId="2126847670">
    <w:abstractNumId w:val="8"/>
  </w:num>
  <w:num w:numId="10" w16cid:durableId="506798121">
    <w:abstractNumId w:val="14"/>
  </w:num>
  <w:num w:numId="11" w16cid:durableId="751973293">
    <w:abstractNumId w:val="11"/>
  </w:num>
  <w:num w:numId="12" w16cid:durableId="200018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932054">
    <w:abstractNumId w:val="7"/>
  </w:num>
  <w:num w:numId="14" w16cid:durableId="877088803">
    <w:abstractNumId w:val="1"/>
  </w:num>
  <w:num w:numId="15" w16cid:durableId="1364139120">
    <w:abstractNumId w:val="5"/>
  </w:num>
  <w:num w:numId="16" w16cid:durableId="1191577184">
    <w:abstractNumId w:val="9"/>
  </w:num>
  <w:num w:numId="17" w16cid:durableId="286130627">
    <w:abstractNumId w:val="3"/>
  </w:num>
  <w:num w:numId="18" w16cid:durableId="195258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89"/>
    <w:rsid w:val="000076BF"/>
    <w:rsid w:val="0009642C"/>
    <w:rsid w:val="000E0B11"/>
    <w:rsid w:val="000E1C3B"/>
    <w:rsid w:val="000E27D7"/>
    <w:rsid w:val="000F08F6"/>
    <w:rsid w:val="0019755E"/>
    <w:rsid w:val="001F1067"/>
    <w:rsid w:val="00201ADA"/>
    <w:rsid w:val="002656AC"/>
    <w:rsid w:val="002B2F32"/>
    <w:rsid w:val="003126D5"/>
    <w:rsid w:val="00375046"/>
    <w:rsid w:val="003860F0"/>
    <w:rsid w:val="003A2356"/>
    <w:rsid w:val="003B7929"/>
    <w:rsid w:val="004635C2"/>
    <w:rsid w:val="005039D6"/>
    <w:rsid w:val="005835DD"/>
    <w:rsid w:val="005C19BA"/>
    <w:rsid w:val="006A00CF"/>
    <w:rsid w:val="006A6E02"/>
    <w:rsid w:val="006C2C59"/>
    <w:rsid w:val="006D2A89"/>
    <w:rsid w:val="00705B10"/>
    <w:rsid w:val="007514AA"/>
    <w:rsid w:val="00764BAA"/>
    <w:rsid w:val="00790CB5"/>
    <w:rsid w:val="00794ACB"/>
    <w:rsid w:val="007A0C30"/>
    <w:rsid w:val="007D3109"/>
    <w:rsid w:val="007D43EE"/>
    <w:rsid w:val="007D796C"/>
    <w:rsid w:val="0081243E"/>
    <w:rsid w:val="00881723"/>
    <w:rsid w:val="008825AA"/>
    <w:rsid w:val="00927D0C"/>
    <w:rsid w:val="00951E0E"/>
    <w:rsid w:val="0096131B"/>
    <w:rsid w:val="009730CF"/>
    <w:rsid w:val="00981396"/>
    <w:rsid w:val="0098531F"/>
    <w:rsid w:val="009866F7"/>
    <w:rsid w:val="00A0257F"/>
    <w:rsid w:val="00A16B8F"/>
    <w:rsid w:val="00AC782C"/>
    <w:rsid w:val="00AD4C4D"/>
    <w:rsid w:val="00B17187"/>
    <w:rsid w:val="00B216FB"/>
    <w:rsid w:val="00B4715F"/>
    <w:rsid w:val="00B9407F"/>
    <w:rsid w:val="00C65246"/>
    <w:rsid w:val="00C754E9"/>
    <w:rsid w:val="00CA1947"/>
    <w:rsid w:val="00DB2DAA"/>
    <w:rsid w:val="00E126F5"/>
    <w:rsid w:val="00EA0523"/>
    <w:rsid w:val="00EA14BD"/>
    <w:rsid w:val="00EB01A4"/>
    <w:rsid w:val="00F12C93"/>
    <w:rsid w:val="00F26542"/>
    <w:rsid w:val="00FD430F"/>
    <w:rsid w:val="00FF0583"/>
    <w:rsid w:val="0176FC98"/>
    <w:rsid w:val="0199BF6B"/>
    <w:rsid w:val="036A6153"/>
    <w:rsid w:val="0393FEA7"/>
    <w:rsid w:val="03B34380"/>
    <w:rsid w:val="049F5799"/>
    <w:rsid w:val="050DD750"/>
    <w:rsid w:val="0547C700"/>
    <w:rsid w:val="06A6BF76"/>
    <w:rsid w:val="07BD04F4"/>
    <w:rsid w:val="08478C51"/>
    <w:rsid w:val="0AAA7F90"/>
    <w:rsid w:val="0CC87AA6"/>
    <w:rsid w:val="0CF9769D"/>
    <w:rsid w:val="1112DB71"/>
    <w:rsid w:val="12A81DAD"/>
    <w:rsid w:val="13D52ED8"/>
    <w:rsid w:val="13EA203A"/>
    <w:rsid w:val="1461B9D3"/>
    <w:rsid w:val="169D565B"/>
    <w:rsid w:val="171ADAC8"/>
    <w:rsid w:val="18CC2A57"/>
    <w:rsid w:val="18E66E6B"/>
    <w:rsid w:val="19288A6E"/>
    <w:rsid w:val="19925FC4"/>
    <w:rsid w:val="1ADEE89E"/>
    <w:rsid w:val="1AEB5C38"/>
    <w:rsid w:val="1B43D5EB"/>
    <w:rsid w:val="2022DA9E"/>
    <w:rsid w:val="225B840F"/>
    <w:rsid w:val="249FF8A9"/>
    <w:rsid w:val="2824DA6E"/>
    <w:rsid w:val="29D01DA1"/>
    <w:rsid w:val="2AB976E9"/>
    <w:rsid w:val="2C1F27E6"/>
    <w:rsid w:val="2CA42A78"/>
    <w:rsid w:val="2EF9D868"/>
    <w:rsid w:val="2EFEE4AE"/>
    <w:rsid w:val="2F906310"/>
    <w:rsid w:val="319DFB2A"/>
    <w:rsid w:val="31BB59F2"/>
    <w:rsid w:val="3671C76D"/>
    <w:rsid w:val="3705297F"/>
    <w:rsid w:val="38246027"/>
    <w:rsid w:val="38567C5C"/>
    <w:rsid w:val="3864A2FF"/>
    <w:rsid w:val="39E04081"/>
    <w:rsid w:val="3BB39BA5"/>
    <w:rsid w:val="3BFA4C7F"/>
    <w:rsid w:val="3C3B5610"/>
    <w:rsid w:val="3C563E1D"/>
    <w:rsid w:val="3D5E5294"/>
    <w:rsid w:val="3E4DFF2B"/>
    <w:rsid w:val="3F9AFF82"/>
    <w:rsid w:val="4138CDFF"/>
    <w:rsid w:val="41A62825"/>
    <w:rsid w:val="41ABEE0D"/>
    <w:rsid w:val="43254532"/>
    <w:rsid w:val="43F15349"/>
    <w:rsid w:val="45B021F3"/>
    <w:rsid w:val="46576074"/>
    <w:rsid w:val="47036DEB"/>
    <w:rsid w:val="48E5A4EA"/>
    <w:rsid w:val="497DAFDC"/>
    <w:rsid w:val="4A16A684"/>
    <w:rsid w:val="4B3CD96A"/>
    <w:rsid w:val="4D9A6309"/>
    <w:rsid w:val="4DB142C2"/>
    <w:rsid w:val="4DB4202A"/>
    <w:rsid w:val="4FA063CF"/>
    <w:rsid w:val="529B2F51"/>
    <w:rsid w:val="52B579DE"/>
    <w:rsid w:val="539F9F63"/>
    <w:rsid w:val="5435BFA8"/>
    <w:rsid w:val="5486759F"/>
    <w:rsid w:val="54D5B5AD"/>
    <w:rsid w:val="5546CF0C"/>
    <w:rsid w:val="56D13D82"/>
    <w:rsid w:val="581BDAE0"/>
    <w:rsid w:val="59493079"/>
    <w:rsid w:val="5A28AE8F"/>
    <w:rsid w:val="5A7A3CEF"/>
    <w:rsid w:val="5AD34F4A"/>
    <w:rsid w:val="5AE83D2A"/>
    <w:rsid w:val="5C38E6EF"/>
    <w:rsid w:val="5C3DE017"/>
    <w:rsid w:val="5C6C472B"/>
    <w:rsid w:val="5C992D72"/>
    <w:rsid w:val="5F2AFDAA"/>
    <w:rsid w:val="5F309C14"/>
    <w:rsid w:val="5F62CA60"/>
    <w:rsid w:val="60773406"/>
    <w:rsid w:val="61444F97"/>
    <w:rsid w:val="6172CCAB"/>
    <w:rsid w:val="629697ED"/>
    <w:rsid w:val="63188AE3"/>
    <w:rsid w:val="63D83164"/>
    <w:rsid w:val="67CD41F5"/>
    <w:rsid w:val="682A9998"/>
    <w:rsid w:val="68922033"/>
    <w:rsid w:val="68DE4188"/>
    <w:rsid w:val="6A255528"/>
    <w:rsid w:val="6B85A3CD"/>
    <w:rsid w:val="6C74B3C3"/>
    <w:rsid w:val="6E561C36"/>
    <w:rsid w:val="6FA8F5B0"/>
    <w:rsid w:val="6FA97EE2"/>
    <w:rsid w:val="705EE07A"/>
    <w:rsid w:val="71D4828F"/>
    <w:rsid w:val="71D757EC"/>
    <w:rsid w:val="7374C473"/>
    <w:rsid w:val="7616012D"/>
    <w:rsid w:val="7842AFFA"/>
    <w:rsid w:val="7A8D51B9"/>
    <w:rsid w:val="7AAE019C"/>
    <w:rsid w:val="7B2ACAE3"/>
    <w:rsid w:val="7D4C66E4"/>
    <w:rsid w:val="7DD6D39D"/>
    <w:rsid w:val="7DD93964"/>
    <w:rsid w:val="7EFC8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ACA1"/>
  <w15:chartTrackingRefBased/>
  <w15:docId w15:val="{31471C75-C358-4FB1-A102-9C21AD88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A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6D2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89"/>
    <w:rPr>
      <w:rFonts w:ascii="Segoe UI" w:hAnsi="Segoe UI" w:cs="Segoe UI"/>
      <w:sz w:val="18"/>
      <w:szCs w:val="18"/>
    </w:rPr>
  </w:style>
  <w:style w:type="character" w:styleId="CommentReference">
    <w:name w:val="annotation reference"/>
    <w:basedOn w:val="DefaultParagraphFont"/>
    <w:uiPriority w:val="99"/>
    <w:semiHidden/>
    <w:unhideWhenUsed/>
    <w:rsid w:val="00AC782C"/>
    <w:rPr>
      <w:sz w:val="16"/>
      <w:szCs w:val="16"/>
    </w:rPr>
  </w:style>
  <w:style w:type="paragraph" w:styleId="CommentText">
    <w:name w:val="annotation text"/>
    <w:basedOn w:val="Normal"/>
    <w:link w:val="CommentTextChar"/>
    <w:uiPriority w:val="99"/>
    <w:semiHidden/>
    <w:unhideWhenUsed/>
    <w:rsid w:val="00AC782C"/>
    <w:pPr>
      <w:spacing w:line="240" w:lineRule="auto"/>
    </w:pPr>
    <w:rPr>
      <w:sz w:val="20"/>
      <w:szCs w:val="20"/>
    </w:rPr>
  </w:style>
  <w:style w:type="character" w:customStyle="1" w:styleId="CommentTextChar">
    <w:name w:val="Comment Text Char"/>
    <w:basedOn w:val="DefaultParagraphFont"/>
    <w:link w:val="CommentText"/>
    <w:uiPriority w:val="99"/>
    <w:semiHidden/>
    <w:rsid w:val="00AC782C"/>
    <w:rPr>
      <w:sz w:val="20"/>
      <w:szCs w:val="20"/>
    </w:rPr>
  </w:style>
  <w:style w:type="paragraph" w:styleId="CommentSubject">
    <w:name w:val="annotation subject"/>
    <w:basedOn w:val="CommentText"/>
    <w:next w:val="CommentText"/>
    <w:link w:val="CommentSubjectChar"/>
    <w:uiPriority w:val="99"/>
    <w:semiHidden/>
    <w:unhideWhenUsed/>
    <w:rsid w:val="00AC782C"/>
    <w:rPr>
      <w:b/>
      <w:bCs/>
    </w:rPr>
  </w:style>
  <w:style w:type="character" w:customStyle="1" w:styleId="CommentSubjectChar">
    <w:name w:val="Comment Subject Char"/>
    <w:basedOn w:val="CommentTextChar"/>
    <w:link w:val="CommentSubject"/>
    <w:uiPriority w:val="99"/>
    <w:semiHidden/>
    <w:rsid w:val="00AC782C"/>
    <w:rPr>
      <w:b/>
      <w:bCs/>
      <w:sz w:val="20"/>
      <w:szCs w:val="20"/>
    </w:rPr>
  </w:style>
  <w:style w:type="paragraph" w:styleId="Revision">
    <w:name w:val="Revision"/>
    <w:hidden/>
    <w:uiPriority w:val="99"/>
    <w:semiHidden/>
    <w:rsid w:val="00AC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2752">
      <w:bodyDiv w:val="1"/>
      <w:marLeft w:val="0"/>
      <w:marRight w:val="0"/>
      <w:marTop w:val="0"/>
      <w:marBottom w:val="0"/>
      <w:divBdr>
        <w:top w:val="none" w:sz="0" w:space="0" w:color="auto"/>
        <w:left w:val="none" w:sz="0" w:space="0" w:color="auto"/>
        <w:bottom w:val="none" w:sz="0" w:space="0" w:color="auto"/>
        <w:right w:val="none" w:sz="0" w:space="0" w:color="auto"/>
      </w:divBdr>
    </w:div>
    <w:div w:id="20356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F27A2BC4B8642A5AD65F926C4E2EB" ma:contentTypeVersion="8" ma:contentTypeDescription="Create a new document." ma:contentTypeScope="" ma:versionID="c40c17c7889cec6379e51e7bdfd1a642">
  <xsd:schema xmlns:xsd="http://www.w3.org/2001/XMLSchema" xmlns:xs="http://www.w3.org/2001/XMLSchema" xmlns:p="http://schemas.microsoft.com/office/2006/metadata/properties" xmlns:ns2="6a14de87-704b-41a9-b981-a4aadb8a4c5c" xmlns:ns3="b77bfbcf-8791-4658-9134-b2578182a339" targetNamespace="http://schemas.microsoft.com/office/2006/metadata/properties" ma:root="true" ma:fieldsID="9f3e4e2e042bd8d0b797acddcdc13a4f" ns2:_="" ns3:_="">
    <xsd:import namespace="6a14de87-704b-41a9-b981-a4aadb8a4c5c"/>
    <xsd:import namespace="b77bfbcf-8791-4658-9134-b2578182a3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4de87-704b-41a9-b981-a4aadb8a4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fbcf-8791-4658-9134-b2578182a3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E9980-1FAB-4A80-A51F-9B45604C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4de87-704b-41a9-b981-a4aadb8a4c5c"/>
    <ds:schemaRef ds:uri="b77bfbcf-8791-4658-9134-b2578182a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DF0C7-4475-465E-875E-457686A27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38BC0B-1A8C-4E29-BA03-86164408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Paul Newson</cp:lastModifiedBy>
  <cp:revision>14</cp:revision>
  <cp:lastPrinted>2019-05-09T07:59:00Z</cp:lastPrinted>
  <dcterms:created xsi:type="dcterms:W3CDTF">2020-06-04T14:21:00Z</dcterms:created>
  <dcterms:modified xsi:type="dcterms:W3CDTF">2025-06-24T13:43:00Z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0x010100BD0F27A2BC4B8642A5AD65F926C4E2EB</vt:lpwstr>
  </property>
  <property fmtid="{D5CDD505-2E9C-101B-9397-08002B2CF9AE}" pid="3" name="_dlc_DocIdItemGuid">
    <vt:lpwstr>0adb2f1b-1248-496f-bb92-e84c02708ef8</vt:lpwstr>
  </property>
</Properties>
</file>