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A0E11D" w14:textId="67773DA1" w:rsidR="005D783E" w:rsidRPr="006B571D" w:rsidRDefault="005D783E" w:rsidP="006B571D">
      <w:pPr>
        <w:tabs>
          <w:tab w:val="left" w:pos="474"/>
        </w:tabs>
        <w:spacing w:after="0"/>
        <w:contextualSpacing/>
        <w:rPr>
          <w:rFonts w:ascii="Times New Roman" w:hAnsi="Times New Roman"/>
          <w:sz w:val="24"/>
          <w:szCs w:val="24"/>
        </w:rPr>
      </w:pPr>
    </w:p>
    <w:p w14:paraId="39E9118B" w14:textId="561C5F5A" w:rsidR="00617533" w:rsidRPr="006B571D" w:rsidRDefault="00492065" w:rsidP="006B571D">
      <w:pPr>
        <w:spacing w:after="0"/>
        <w:contextualSpacing/>
        <w:jc w:val="center"/>
        <w:rPr>
          <w:rFonts w:ascii="Times New Roman" w:hAnsi="Times New Roman"/>
          <w:b/>
          <w:sz w:val="24"/>
          <w:szCs w:val="24"/>
        </w:rPr>
      </w:pPr>
      <w:r w:rsidRPr="006B571D">
        <w:rPr>
          <w:rFonts w:ascii="Times New Roman" w:hAnsi="Times New Roman"/>
          <w:b/>
          <w:noProof/>
          <w:sz w:val="24"/>
          <w:szCs w:val="24"/>
        </w:rPr>
        <w:drawing>
          <wp:inline distT="0" distB="0" distL="0" distR="0" wp14:anchorId="1982D471" wp14:editId="528F6F1F">
            <wp:extent cx="3946525" cy="1578436"/>
            <wp:effectExtent l="0" t="0" r="0" b="0"/>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SOL Europe Logo RGB Small.jpg"/>
                    <pic:cNvPicPr/>
                  </pic:nvPicPr>
                  <pic:blipFill>
                    <a:blip r:embed="rId8">
                      <a:extLst>
                        <a:ext uri="{28A0092B-C50C-407E-A947-70E740481C1C}">
                          <a14:useLocalDpi xmlns:a14="http://schemas.microsoft.com/office/drawing/2010/main" val="0"/>
                        </a:ext>
                      </a:extLst>
                    </a:blip>
                    <a:stretch>
                      <a:fillRect/>
                    </a:stretch>
                  </pic:blipFill>
                  <pic:spPr>
                    <a:xfrm>
                      <a:off x="0" y="0"/>
                      <a:ext cx="4010933" cy="1604197"/>
                    </a:xfrm>
                    <a:prstGeom prst="rect">
                      <a:avLst/>
                    </a:prstGeom>
                  </pic:spPr>
                </pic:pic>
              </a:graphicData>
            </a:graphic>
          </wp:inline>
        </w:drawing>
      </w:r>
    </w:p>
    <w:p w14:paraId="3D52CC93" w14:textId="77777777" w:rsidR="00617533" w:rsidRPr="006B571D" w:rsidRDefault="00617533" w:rsidP="006B571D">
      <w:pPr>
        <w:spacing w:after="0"/>
        <w:contextualSpacing/>
        <w:jc w:val="center"/>
        <w:rPr>
          <w:rFonts w:ascii="Times New Roman" w:hAnsi="Times New Roman"/>
          <w:b/>
          <w:sz w:val="24"/>
          <w:szCs w:val="24"/>
        </w:rPr>
      </w:pPr>
    </w:p>
    <w:p w14:paraId="2C7EFD65" w14:textId="4D024EFE" w:rsidR="00617533" w:rsidRPr="006B571D" w:rsidRDefault="00617533" w:rsidP="006B571D">
      <w:pPr>
        <w:spacing w:after="0"/>
        <w:contextualSpacing/>
        <w:jc w:val="center"/>
        <w:rPr>
          <w:rFonts w:ascii="Times New Roman" w:hAnsi="Times New Roman"/>
          <w:b/>
          <w:sz w:val="36"/>
          <w:szCs w:val="36"/>
        </w:rPr>
      </w:pPr>
      <w:r w:rsidRPr="006B571D">
        <w:rPr>
          <w:rFonts w:ascii="Times New Roman" w:hAnsi="Times New Roman"/>
          <w:b/>
          <w:sz w:val="36"/>
          <w:szCs w:val="36"/>
        </w:rPr>
        <w:t xml:space="preserve">Inside Story – </w:t>
      </w:r>
      <w:r w:rsidR="00E7666B" w:rsidRPr="006B571D">
        <w:rPr>
          <w:rFonts w:ascii="Times New Roman" w:hAnsi="Times New Roman"/>
          <w:b/>
          <w:sz w:val="36"/>
          <w:szCs w:val="36"/>
        </w:rPr>
        <w:t>November</w:t>
      </w:r>
      <w:r w:rsidR="00786CA6" w:rsidRPr="006B571D">
        <w:rPr>
          <w:rFonts w:ascii="Times New Roman" w:hAnsi="Times New Roman"/>
          <w:b/>
          <w:sz w:val="36"/>
          <w:szCs w:val="36"/>
        </w:rPr>
        <w:t xml:space="preserve"> </w:t>
      </w:r>
      <w:r w:rsidRPr="006B571D">
        <w:rPr>
          <w:rFonts w:ascii="Times New Roman" w:hAnsi="Times New Roman"/>
          <w:b/>
          <w:sz w:val="36"/>
          <w:szCs w:val="36"/>
        </w:rPr>
        <w:t>20</w:t>
      </w:r>
      <w:r w:rsidR="00782731" w:rsidRPr="006B571D">
        <w:rPr>
          <w:rFonts w:ascii="Times New Roman" w:hAnsi="Times New Roman"/>
          <w:b/>
          <w:sz w:val="36"/>
          <w:szCs w:val="36"/>
        </w:rPr>
        <w:t>2</w:t>
      </w:r>
      <w:r w:rsidR="00D10A38" w:rsidRPr="006B571D">
        <w:rPr>
          <w:rFonts w:ascii="Times New Roman" w:hAnsi="Times New Roman"/>
          <w:b/>
          <w:sz w:val="36"/>
          <w:szCs w:val="36"/>
        </w:rPr>
        <w:t>5</w:t>
      </w:r>
    </w:p>
    <w:p w14:paraId="1ECBC4F0" w14:textId="77777777" w:rsidR="00617533" w:rsidRPr="006B571D" w:rsidRDefault="00617533" w:rsidP="006B571D">
      <w:pPr>
        <w:spacing w:after="0"/>
        <w:contextualSpacing/>
        <w:jc w:val="center"/>
        <w:rPr>
          <w:rFonts w:ascii="Times New Roman" w:hAnsi="Times New Roman"/>
          <w:b/>
          <w:sz w:val="24"/>
          <w:szCs w:val="24"/>
        </w:rPr>
      </w:pPr>
    </w:p>
    <w:p w14:paraId="74A149CF" w14:textId="77777777" w:rsidR="006B571D" w:rsidRDefault="00E7666B" w:rsidP="006B571D">
      <w:pPr>
        <w:spacing w:after="0"/>
        <w:jc w:val="center"/>
        <w:rPr>
          <w:rFonts w:ascii="Times New Roman" w:hAnsi="Times New Roman"/>
          <w:b/>
          <w:bCs/>
          <w:sz w:val="32"/>
          <w:szCs w:val="32"/>
        </w:rPr>
      </w:pPr>
      <w:r w:rsidRPr="006B571D">
        <w:rPr>
          <w:rFonts w:ascii="Times New Roman" w:hAnsi="Times New Roman"/>
          <w:b/>
          <w:bCs/>
          <w:sz w:val="32"/>
          <w:szCs w:val="32"/>
        </w:rPr>
        <w:t>Part 26A Restructuring Plans for SMEs:</w:t>
      </w:r>
    </w:p>
    <w:p w14:paraId="0BE27879" w14:textId="27BC0F3C" w:rsidR="00F7232D" w:rsidRPr="006B571D" w:rsidRDefault="00E7666B" w:rsidP="006B571D">
      <w:pPr>
        <w:spacing w:after="0"/>
        <w:jc w:val="center"/>
        <w:rPr>
          <w:rFonts w:ascii="Times New Roman" w:hAnsi="Times New Roman"/>
          <w:b/>
          <w:bCs/>
          <w:sz w:val="32"/>
          <w:szCs w:val="32"/>
        </w:rPr>
      </w:pPr>
      <w:r w:rsidRPr="006B571D">
        <w:rPr>
          <w:rFonts w:ascii="Times New Roman" w:hAnsi="Times New Roman"/>
          <w:b/>
          <w:bCs/>
          <w:sz w:val="32"/>
          <w:szCs w:val="32"/>
        </w:rPr>
        <w:t>The Pioneering Example of DSTBTD Ltd</w:t>
      </w:r>
    </w:p>
    <w:p w14:paraId="75DFE654" w14:textId="77777777" w:rsidR="00E71E7B" w:rsidRPr="006B571D" w:rsidRDefault="00E71E7B" w:rsidP="006B571D">
      <w:pPr>
        <w:spacing w:after="0"/>
        <w:contextualSpacing/>
        <w:jc w:val="center"/>
        <w:rPr>
          <w:rFonts w:ascii="Times New Roman" w:hAnsi="Times New Roman"/>
          <w:sz w:val="24"/>
          <w:szCs w:val="24"/>
        </w:rPr>
      </w:pPr>
    </w:p>
    <w:p w14:paraId="0DAE9D3B" w14:textId="5C211671" w:rsidR="0011226B" w:rsidRPr="006B571D" w:rsidRDefault="00E7666B" w:rsidP="006B571D">
      <w:pPr>
        <w:pStyle w:val="NoSpacing"/>
        <w:jc w:val="center"/>
        <w:rPr>
          <w:rFonts w:ascii="Times New Roman" w:hAnsi="Times New Roman" w:cs="Times New Roman"/>
          <w:i/>
          <w:lang w:val="en-GB"/>
        </w:rPr>
      </w:pPr>
      <w:r w:rsidRPr="006B571D">
        <w:rPr>
          <w:rFonts w:ascii="Times New Roman" w:hAnsi="Times New Roman" w:cs="Times New Roman"/>
          <w:i/>
          <w:iCs/>
          <w:lang w:val="en-GB"/>
        </w:rPr>
        <w:t>Tony Groom</w:t>
      </w:r>
      <w:r w:rsidR="00BB4D9D" w:rsidRPr="006B571D">
        <w:rPr>
          <w:rFonts w:ascii="Times New Roman" w:hAnsi="Times New Roman" w:cs="Times New Roman"/>
          <w:i/>
          <w:iCs/>
          <w:lang w:val="en-GB"/>
        </w:rPr>
        <w:t xml:space="preserve">, </w:t>
      </w:r>
      <w:r w:rsidRPr="006B571D">
        <w:rPr>
          <w:rFonts w:ascii="Times New Roman" w:hAnsi="Times New Roman" w:cs="Times New Roman"/>
          <w:i/>
          <w:iCs/>
          <w:lang w:val="en-GB"/>
        </w:rPr>
        <w:t xml:space="preserve">Investment </w:t>
      </w:r>
      <w:r w:rsidR="00BB4D9D" w:rsidRPr="006B571D">
        <w:rPr>
          <w:rFonts w:ascii="Times New Roman" w:hAnsi="Times New Roman" w:cs="Times New Roman"/>
          <w:i/>
          <w:iCs/>
          <w:lang w:val="en-GB"/>
        </w:rPr>
        <w:t>Partner</w:t>
      </w:r>
      <w:r w:rsidRPr="006B571D">
        <w:rPr>
          <w:rFonts w:ascii="Times New Roman" w:hAnsi="Times New Roman" w:cs="Times New Roman"/>
          <w:i/>
          <w:iCs/>
          <w:lang w:val="en-GB"/>
        </w:rPr>
        <w:t>, K2 Partners, UK</w:t>
      </w:r>
      <w:r w:rsidR="00D10A38" w:rsidRPr="006B571D">
        <w:rPr>
          <w:rFonts w:ascii="Times New Roman" w:hAnsi="Times New Roman" w:cs="Times New Roman"/>
          <w:i/>
          <w:lang w:val="en-GB"/>
        </w:rPr>
        <w:t>: &lt;</w:t>
      </w:r>
      <w:r w:rsidRPr="006B571D">
        <w:rPr>
          <w:rFonts w:ascii="Times New Roman" w:hAnsi="Times New Roman" w:cs="Times New Roman"/>
          <w:i/>
          <w:lang w:val="en-GB"/>
        </w:rPr>
        <w:t>tony</w:t>
      </w:r>
      <w:r w:rsidR="00F7232D" w:rsidRPr="006B571D">
        <w:rPr>
          <w:rFonts w:ascii="Times New Roman" w:hAnsi="Times New Roman" w:cs="Times New Roman"/>
          <w:i/>
          <w:lang w:val="en-GB"/>
        </w:rPr>
        <w:t>.</w:t>
      </w:r>
      <w:r w:rsidRPr="006B571D">
        <w:rPr>
          <w:rFonts w:ascii="Times New Roman" w:hAnsi="Times New Roman" w:cs="Times New Roman"/>
          <w:i/>
          <w:lang w:val="en-GB"/>
        </w:rPr>
        <w:t>groom</w:t>
      </w:r>
      <w:r w:rsidR="00F7232D" w:rsidRPr="006B571D">
        <w:rPr>
          <w:rFonts w:ascii="Times New Roman" w:hAnsi="Times New Roman" w:cs="Times New Roman"/>
          <w:i/>
          <w:lang w:val="en-GB"/>
        </w:rPr>
        <w:t>@</w:t>
      </w:r>
      <w:r w:rsidR="00BB4D9D" w:rsidRPr="006B571D">
        <w:rPr>
          <w:rFonts w:ascii="Times New Roman" w:hAnsi="Times New Roman" w:cs="Times New Roman"/>
          <w:i/>
          <w:lang w:val="en-GB"/>
        </w:rPr>
        <w:t>k</w:t>
      </w:r>
      <w:r w:rsidRPr="006B571D">
        <w:rPr>
          <w:rFonts w:ascii="Times New Roman" w:hAnsi="Times New Roman" w:cs="Times New Roman"/>
          <w:i/>
          <w:lang w:val="en-GB"/>
        </w:rPr>
        <w:t>2-partners</w:t>
      </w:r>
      <w:r w:rsidR="00F7232D" w:rsidRPr="006B571D">
        <w:rPr>
          <w:rFonts w:ascii="Times New Roman" w:hAnsi="Times New Roman" w:cs="Times New Roman"/>
          <w:i/>
          <w:lang w:val="en-GB"/>
        </w:rPr>
        <w:t>.co</w:t>
      </w:r>
      <w:r w:rsidR="00BB4D9D" w:rsidRPr="006B571D">
        <w:rPr>
          <w:rFonts w:ascii="Times New Roman" w:hAnsi="Times New Roman" w:cs="Times New Roman"/>
          <w:i/>
          <w:lang w:val="en-GB"/>
        </w:rPr>
        <w:t>m</w:t>
      </w:r>
      <w:r w:rsidR="00D10A38" w:rsidRPr="006B571D">
        <w:rPr>
          <w:rFonts w:ascii="Times New Roman" w:hAnsi="Times New Roman" w:cs="Times New Roman"/>
          <w:i/>
          <w:lang w:val="en-GB"/>
        </w:rPr>
        <w:t>&gt;</w:t>
      </w:r>
      <w:r w:rsidR="0011226B" w:rsidRPr="006B571D">
        <w:rPr>
          <w:rFonts w:ascii="Times New Roman" w:hAnsi="Times New Roman" w:cs="Times New Roman"/>
          <w:iCs/>
          <w:shd w:val="clear" w:color="auto" w:fill="FFFFFF"/>
          <w:lang w:val="en-GB"/>
        </w:rPr>
        <w:t>.</w:t>
      </w:r>
    </w:p>
    <w:p w14:paraId="716971A7" w14:textId="5C26573A" w:rsidR="00104015" w:rsidRPr="006B571D" w:rsidRDefault="00104015" w:rsidP="006B571D">
      <w:pPr>
        <w:pStyle w:val="NoSpacing"/>
        <w:jc w:val="center"/>
        <w:rPr>
          <w:rFonts w:ascii="Times New Roman" w:hAnsi="Times New Roman" w:cs="Times New Roman"/>
          <w:i/>
          <w:iCs/>
          <w:shd w:val="clear" w:color="auto" w:fill="FFFFFF"/>
          <w:lang w:val="en-GB"/>
        </w:rPr>
      </w:pPr>
    </w:p>
    <w:p w14:paraId="127C267D" w14:textId="77777777" w:rsidR="00E71E7B" w:rsidRPr="006B571D" w:rsidRDefault="00E71E7B" w:rsidP="006B571D">
      <w:pPr>
        <w:spacing w:after="0"/>
        <w:contextualSpacing/>
        <w:rPr>
          <w:rFonts w:ascii="Times New Roman" w:hAnsi="Times New Roman"/>
          <w:i/>
          <w:sz w:val="24"/>
          <w:szCs w:val="24"/>
        </w:rPr>
      </w:pPr>
    </w:p>
    <w:p w14:paraId="39F0D831" w14:textId="220ACB4C" w:rsidR="00FA6321" w:rsidRPr="006B571D" w:rsidRDefault="00FA6321" w:rsidP="006B571D">
      <w:pPr>
        <w:pStyle w:val="Heading2"/>
        <w:spacing w:before="0" w:after="0"/>
        <w:rPr>
          <w:rFonts w:ascii="Times New Roman" w:hAnsi="Times New Roman" w:cs="Times New Roman"/>
          <w:b w:val="0"/>
          <w:bCs w:val="0"/>
          <w:i w:val="0"/>
          <w:iCs w:val="0"/>
          <w:sz w:val="24"/>
          <w:szCs w:val="24"/>
        </w:rPr>
      </w:pPr>
      <w:r w:rsidRPr="006B571D">
        <w:rPr>
          <w:rFonts w:ascii="Times New Roman" w:hAnsi="Times New Roman" w:cs="Times New Roman"/>
          <w:b w:val="0"/>
          <w:bCs w:val="0"/>
          <w:sz w:val="24"/>
          <w:szCs w:val="24"/>
        </w:rPr>
        <w:t>Introduction</w:t>
      </w:r>
    </w:p>
    <w:p w14:paraId="67A29F73" w14:textId="77777777" w:rsidR="00FA6321" w:rsidRPr="006B571D" w:rsidRDefault="00FA6321" w:rsidP="006B571D">
      <w:pPr>
        <w:spacing w:after="0"/>
        <w:rPr>
          <w:rFonts w:ascii="Times New Roman" w:hAnsi="Times New Roman"/>
          <w:sz w:val="24"/>
          <w:szCs w:val="24"/>
        </w:rPr>
      </w:pPr>
    </w:p>
    <w:p w14:paraId="334ABA61" w14:textId="3B5D903B" w:rsidR="00E7666B" w:rsidRPr="006B571D" w:rsidRDefault="00E7666B" w:rsidP="006B571D">
      <w:pPr>
        <w:spacing w:after="0"/>
        <w:rPr>
          <w:rFonts w:ascii="Times New Roman" w:hAnsi="Times New Roman"/>
          <w:sz w:val="24"/>
          <w:szCs w:val="24"/>
        </w:rPr>
      </w:pPr>
      <w:r w:rsidRPr="006B571D">
        <w:rPr>
          <w:rFonts w:ascii="Times New Roman" w:hAnsi="Times New Roman"/>
          <w:sz w:val="24"/>
          <w:szCs w:val="24"/>
        </w:rPr>
        <w:t xml:space="preserve">DSTBTD Limited (“Distributed”) represents the first successful use of a </w:t>
      </w:r>
      <w:r w:rsidRPr="006B571D">
        <w:rPr>
          <w:rFonts w:ascii="Times New Roman" w:hAnsi="Times New Roman"/>
          <w:b/>
          <w:bCs/>
          <w:sz w:val="24"/>
          <w:szCs w:val="24"/>
        </w:rPr>
        <w:t>Part 26A Restructuring Plan</w:t>
      </w:r>
      <w:r w:rsidRPr="006B571D">
        <w:rPr>
          <w:rFonts w:ascii="Times New Roman" w:hAnsi="Times New Roman"/>
          <w:sz w:val="24"/>
          <w:szCs w:val="24"/>
        </w:rPr>
        <w:t xml:space="preserve"> by a small-to-medium enterprise. The £6 million-turnover technology company, which supplies and manages pre-vetted freelancers for IT and software projects, demonstrated that this advanced restructuring tool</w:t>
      </w:r>
      <w:r w:rsidR="00D007D3">
        <w:rPr>
          <w:rFonts w:ascii="Times New Roman" w:hAnsi="Times New Roman"/>
          <w:sz w:val="24"/>
          <w:szCs w:val="24"/>
        </w:rPr>
        <w:t xml:space="preserve"> – </w:t>
      </w:r>
      <w:r w:rsidRPr="006B571D">
        <w:rPr>
          <w:rFonts w:ascii="Times New Roman" w:hAnsi="Times New Roman"/>
          <w:sz w:val="24"/>
          <w:szCs w:val="24"/>
        </w:rPr>
        <w:t>previously the preserve of large corporates</w:t>
      </w:r>
      <w:r w:rsidR="00D007D3">
        <w:rPr>
          <w:rFonts w:ascii="Times New Roman" w:hAnsi="Times New Roman"/>
          <w:sz w:val="24"/>
          <w:szCs w:val="24"/>
        </w:rPr>
        <w:t xml:space="preserve"> – </w:t>
      </w:r>
      <w:r w:rsidRPr="006B571D">
        <w:rPr>
          <w:rFonts w:ascii="Times New Roman" w:hAnsi="Times New Roman"/>
          <w:sz w:val="24"/>
          <w:szCs w:val="24"/>
        </w:rPr>
        <w:t>can be applied effectively to SMEs. The Plan delivered superior returns for creditors, preserved jobs, and enabled the company’s survival.</w:t>
      </w:r>
    </w:p>
    <w:p w14:paraId="4A31640C" w14:textId="77777777" w:rsidR="00E7666B" w:rsidRPr="006B571D" w:rsidRDefault="00E7666B" w:rsidP="006B571D">
      <w:pPr>
        <w:spacing w:after="0"/>
        <w:rPr>
          <w:rFonts w:ascii="Times New Roman" w:hAnsi="Times New Roman"/>
          <w:sz w:val="24"/>
          <w:szCs w:val="24"/>
        </w:rPr>
      </w:pPr>
    </w:p>
    <w:p w14:paraId="54DCEB7C" w14:textId="77777777" w:rsidR="00E7666B" w:rsidRPr="006B571D" w:rsidRDefault="00E7666B" w:rsidP="006B571D">
      <w:pPr>
        <w:pStyle w:val="Heading1"/>
        <w:spacing w:before="0" w:after="0"/>
        <w:rPr>
          <w:rFonts w:ascii="Times New Roman" w:hAnsi="Times New Roman" w:cs="Times New Roman"/>
          <w:b w:val="0"/>
          <w:bCs w:val="0"/>
          <w:i/>
          <w:iCs/>
          <w:sz w:val="24"/>
          <w:szCs w:val="24"/>
        </w:rPr>
      </w:pPr>
      <w:r w:rsidRPr="006B571D">
        <w:rPr>
          <w:rFonts w:ascii="Times New Roman" w:hAnsi="Times New Roman" w:cs="Times New Roman"/>
          <w:b w:val="0"/>
          <w:bCs w:val="0"/>
          <w:i/>
          <w:iCs/>
          <w:sz w:val="24"/>
          <w:szCs w:val="24"/>
        </w:rPr>
        <w:t>Background</w:t>
      </w:r>
    </w:p>
    <w:p w14:paraId="715B348A" w14:textId="77777777" w:rsidR="00E7666B" w:rsidRPr="006B571D" w:rsidRDefault="00E7666B" w:rsidP="006B571D">
      <w:pPr>
        <w:spacing w:after="0"/>
        <w:rPr>
          <w:rFonts w:ascii="Times New Roman" w:hAnsi="Times New Roman"/>
          <w:sz w:val="24"/>
          <w:szCs w:val="24"/>
        </w:rPr>
      </w:pPr>
    </w:p>
    <w:p w14:paraId="32F7CB93" w14:textId="54B42DE3" w:rsidR="00E7666B" w:rsidRPr="006B571D" w:rsidRDefault="00E7666B" w:rsidP="006B571D">
      <w:pPr>
        <w:spacing w:after="0"/>
        <w:rPr>
          <w:rFonts w:ascii="Times New Roman" w:hAnsi="Times New Roman"/>
          <w:sz w:val="24"/>
          <w:szCs w:val="24"/>
        </w:rPr>
      </w:pPr>
      <w:r w:rsidRPr="006B571D">
        <w:rPr>
          <w:rFonts w:ascii="Times New Roman" w:hAnsi="Times New Roman"/>
          <w:sz w:val="24"/>
          <w:szCs w:val="24"/>
        </w:rPr>
        <w:t>Founded in 2017, Distributed built a digital platform matching flexible freelancers to enterprise clients such as BT. Backed by £15 million of venture capital, it expanded aggressively, growing from 29 to 66 employees between 2021 and 2023 and achieving monthly revenues over £1 million. Despite significant investment, the company remained loss-making because of thin margins and high fixed costs. In late 2024 the shareholders sold 100 % of the equity and the bank assigned its £4 million secured loan to new owners.</w:t>
      </w:r>
    </w:p>
    <w:p w14:paraId="1F514EE9" w14:textId="77777777" w:rsidR="00E7666B" w:rsidRPr="006B571D" w:rsidRDefault="00E7666B" w:rsidP="006B571D">
      <w:pPr>
        <w:spacing w:after="0"/>
        <w:rPr>
          <w:rFonts w:ascii="Times New Roman" w:hAnsi="Times New Roman"/>
          <w:sz w:val="24"/>
          <w:szCs w:val="24"/>
        </w:rPr>
      </w:pPr>
    </w:p>
    <w:p w14:paraId="67498B09" w14:textId="0D4CF446" w:rsidR="00E7666B" w:rsidRPr="006B571D" w:rsidRDefault="00E7666B" w:rsidP="006B571D">
      <w:pPr>
        <w:pStyle w:val="Heading2"/>
        <w:spacing w:before="0" w:after="0"/>
        <w:rPr>
          <w:rFonts w:ascii="Times New Roman" w:hAnsi="Times New Roman" w:cs="Times New Roman"/>
          <w:b w:val="0"/>
          <w:bCs w:val="0"/>
          <w:sz w:val="24"/>
          <w:szCs w:val="24"/>
        </w:rPr>
      </w:pPr>
      <w:r w:rsidRPr="006B571D">
        <w:rPr>
          <w:rFonts w:ascii="Times New Roman" w:hAnsi="Times New Roman" w:cs="Times New Roman"/>
          <w:b w:val="0"/>
          <w:bCs w:val="0"/>
          <w:sz w:val="24"/>
          <w:szCs w:val="24"/>
        </w:rPr>
        <w:t>Financial Position before Restructuring</w:t>
      </w:r>
    </w:p>
    <w:p w14:paraId="5C43DAAC" w14:textId="7CF48F94" w:rsidR="00E7666B" w:rsidRPr="006B571D" w:rsidRDefault="00E7666B" w:rsidP="006B571D">
      <w:pPr>
        <w:spacing w:after="0"/>
        <w:rPr>
          <w:rFonts w:ascii="Times New Roman" w:hAnsi="Times New Roman"/>
          <w:sz w:val="24"/>
          <w:szCs w:val="24"/>
        </w:rPr>
      </w:pPr>
    </w:p>
    <w:p w14:paraId="4D351ECB" w14:textId="6A99824F" w:rsidR="00E7666B" w:rsidRPr="006B571D" w:rsidRDefault="00E7666B" w:rsidP="006B571D">
      <w:pPr>
        <w:spacing w:after="0"/>
        <w:rPr>
          <w:rFonts w:ascii="Times New Roman" w:hAnsi="Times New Roman"/>
          <w:sz w:val="24"/>
          <w:szCs w:val="24"/>
        </w:rPr>
      </w:pPr>
      <w:r w:rsidRPr="006B571D">
        <w:rPr>
          <w:rFonts w:ascii="Times New Roman" w:hAnsi="Times New Roman"/>
          <w:sz w:val="24"/>
          <w:szCs w:val="24"/>
        </w:rPr>
        <w:t>A summary of the financial position pre-restructuring revealed:</w:t>
      </w:r>
    </w:p>
    <w:p w14:paraId="1E28F122" w14:textId="77777777" w:rsidR="006B571D" w:rsidRPr="006B571D" w:rsidRDefault="006B571D" w:rsidP="006B571D">
      <w:pPr>
        <w:spacing w:after="0"/>
        <w:rPr>
          <w:rFonts w:ascii="Times New Roman" w:hAnsi="Times New Roman"/>
          <w:sz w:val="24"/>
          <w:szCs w:val="24"/>
        </w:rPr>
      </w:pPr>
    </w:p>
    <w:p w14:paraId="0B67C0CC" w14:textId="77777777" w:rsidR="00E7666B" w:rsidRPr="006B571D" w:rsidRDefault="00E7666B" w:rsidP="006B571D">
      <w:pPr>
        <w:pStyle w:val="Bullett1"/>
        <w:spacing w:before="0"/>
        <w:rPr>
          <w:rFonts w:ascii="Times New Roman" w:hAnsi="Times New Roman" w:cs="Times New Roman"/>
          <w:sz w:val="24"/>
          <w:szCs w:val="24"/>
        </w:rPr>
      </w:pPr>
      <w:r w:rsidRPr="006B571D">
        <w:rPr>
          <w:rFonts w:ascii="Times New Roman" w:hAnsi="Times New Roman" w:cs="Times New Roman"/>
          <w:b/>
          <w:bCs/>
          <w:sz w:val="24"/>
          <w:szCs w:val="24"/>
        </w:rPr>
        <w:t>Preferential liabilities:</w:t>
      </w:r>
      <w:r w:rsidRPr="006B571D">
        <w:rPr>
          <w:rFonts w:ascii="Times New Roman" w:hAnsi="Times New Roman" w:cs="Times New Roman"/>
          <w:sz w:val="24"/>
          <w:szCs w:val="24"/>
        </w:rPr>
        <w:t xml:space="preserve"> £866,539 owed to HMRC.</w:t>
      </w:r>
    </w:p>
    <w:p w14:paraId="265C147F" w14:textId="77777777" w:rsidR="00E7666B" w:rsidRPr="006B571D" w:rsidRDefault="00E7666B" w:rsidP="006B571D">
      <w:pPr>
        <w:pStyle w:val="Bullett1"/>
        <w:spacing w:before="0"/>
        <w:rPr>
          <w:rFonts w:ascii="Times New Roman" w:hAnsi="Times New Roman" w:cs="Times New Roman"/>
          <w:sz w:val="24"/>
          <w:szCs w:val="24"/>
        </w:rPr>
      </w:pPr>
      <w:r w:rsidRPr="006B571D">
        <w:rPr>
          <w:rFonts w:ascii="Times New Roman" w:hAnsi="Times New Roman" w:cs="Times New Roman"/>
          <w:b/>
          <w:bCs/>
          <w:sz w:val="24"/>
          <w:szCs w:val="24"/>
        </w:rPr>
        <w:t>Unsecured liabilities:</w:t>
      </w:r>
      <w:r w:rsidRPr="006B571D">
        <w:rPr>
          <w:rFonts w:ascii="Times New Roman" w:hAnsi="Times New Roman" w:cs="Times New Roman"/>
          <w:sz w:val="24"/>
          <w:szCs w:val="24"/>
        </w:rPr>
        <w:t xml:space="preserve"> £2.93 million to former suppliers and HMRC.</w:t>
      </w:r>
    </w:p>
    <w:p w14:paraId="358B236E" w14:textId="77777777" w:rsidR="00E7666B" w:rsidRPr="006B571D" w:rsidRDefault="00E7666B" w:rsidP="006B571D">
      <w:pPr>
        <w:pStyle w:val="Bullett1"/>
        <w:spacing w:before="0"/>
        <w:rPr>
          <w:rFonts w:ascii="Times New Roman" w:hAnsi="Times New Roman" w:cs="Times New Roman"/>
          <w:sz w:val="24"/>
          <w:szCs w:val="24"/>
        </w:rPr>
      </w:pPr>
      <w:r w:rsidRPr="006B571D">
        <w:rPr>
          <w:rFonts w:ascii="Times New Roman" w:hAnsi="Times New Roman" w:cs="Times New Roman"/>
          <w:b/>
          <w:bCs/>
          <w:sz w:val="24"/>
          <w:szCs w:val="24"/>
        </w:rPr>
        <w:t>Secured debt:</w:t>
      </w:r>
      <w:r w:rsidRPr="006B571D">
        <w:rPr>
          <w:rFonts w:ascii="Times New Roman" w:hAnsi="Times New Roman" w:cs="Times New Roman"/>
          <w:sz w:val="24"/>
          <w:szCs w:val="24"/>
        </w:rPr>
        <w:t xml:space="preserve"> £4 million loan to Mizrahi-Tefahot Bank, effectively unsecured because assets were subject only to a floating charge.</w:t>
      </w:r>
    </w:p>
    <w:p w14:paraId="35DAFDE4" w14:textId="77777777" w:rsidR="00E7666B" w:rsidRPr="006B571D" w:rsidRDefault="00E7666B" w:rsidP="006B571D">
      <w:pPr>
        <w:pStyle w:val="Bullett1"/>
        <w:spacing w:before="0"/>
        <w:rPr>
          <w:rFonts w:ascii="Times New Roman" w:hAnsi="Times New Roman" w:cs="Times New Roman"/>
          <w:sz w:val="24"/>
          <w:szCs w:val="24"/>
        </w:rPr>
      </w:pPr>
      <w:r w:rsidRPr="006B571D">
        <w:rPr>
          <w:rFonts w:ascii="Times New Roman" w:hAnsi="Times New Roman" w:cs="Times New Roman"/>
          <w:b/>
          <w:bCs/>
          <w:sz w:val="24"/>
          <w:szCs w:val="24"/>
        </w:rPr>
        <w:t>Assets:</w:t>
      </w:r>
      <w:r w:rsidRPr="006B571D">
        <w:rPr>
          <w:rFonts w:ascii="Times New Roman" w:hAnsi="Times New Roman" w:cs="Times New Roman"/>
          <w:sz w:val="24"/>
          <w:szCs w:val="24"/>
        </w:rPr>
        <w:t xml:space="preserve"> Mainly £230–£290 k of book debts.</w:t>
      </w:r>
    </w:p>
    <w:p w14:paraId="2D4ADFE2" w14:textId="77777777" w:rsidR="00E7666B" w:rsidRPr="006B571D" w:rsidRDefault="00E7666B" w:rsidP="006B571D">
      <w:pPr>
        <w:pStyle w:val="Bullett1"/>
        <w:spacing w:before="0"/>
        <w:rPr>
          <w:rFonts w:ascii="Times New Roman" w:hAnsi="Times New Roman" w:cs="Times New Roman"/>
          <w:sz w:val="24"/>
          <w:szCs w:val="24"/>
        </w:rPr>
      </w:pPr>
      <w:r w:rsidRPr="006B571D">
        <w:rPr>
          <w:rFonts w:ascii="Times New Roman" w:hAnsi="Times New Roman" w:cs="Times New Roman"/>
          <w:b/>
          <w:bCs/>
          <w:sz w:val="24"/>
          <w:szCs w:val="24"/>
        </w:rPr>
        <w:t>Accumulated losses:</w:t>
      </w:r>
      <w:r w:rsidRPr="006B571D">
        <w:rPr>
          <w:rFonts w:ascii="Times New Roman" w:hAnsi="Times New Roman" w:cs="Times New Roman"/>
          <w:sz w:val="24"/>
          <w:szCs w:val="24"/>
        </w:rPr>
        <w:t xml:space="preserve"> £21.8 million.</w:t>
      </w:r>
    </w:p>
    <w:p w14:paraId="2C7BA297" w14:textId="7B01C3BE" w:rsidR="00E7666B" w:rsidRPr="006B571D" w:rsidRDefault="00E7666B" w:rsidP="006B571D">
      <w:pPr>
        <w:pStyle w:val="Bullett1"/>
        <w:spacing w:before="0"/>
        <w:rPr>
          <w:rFonts w:ascii="Times New Roman" w:hAnsi="Times New Roman" w:cs="Times New Roman"/>
          <w:sz w:val="24"/>
          <w:szCs w:val="24"/>
        </w:rPr>
      </w:pPr>
      <w:r w:rsidRPr="006B571D">
        <w:rPr>
          <w:rFonts w:ascii="Times New Roman" w:hAnsi="Times New Roman" w:cs="Times New Roman"/>
          <w:b/>
          <w:bCs/>
          <w:sz w:val="24"/>
          <w:szCs w:val="24"/>
        </w:rPr>
        <w:t>Funding outlook:</w:t>
      </w:r>
      <w:r w:rsidRPr="006B571D">
        <w:rPr>
          <w:rFonts w:ascii="Times New Roman" w:hAnsi="Times New Roman" w:cs="Times New Roman"/>
          <w:sz w:val="24"/>
          <w:szCs w:val="24"/>
        </w:rPr>
        <w:t xml:space="preserve"> Institutional investors prior to sale had refused further equity.</w:t>
      </w:r>
    </w:p>
    <w:p w14:paraId="0DBF3F85" w14:textId="77777777" w:rsidR="00E7666B" w:rsidRPr="006B571D" w:rsidRDefault="00E7666B" w:rsidP="006B571D">
      <w:pPr>
        <w:pStyle w:val="Bullett1"/>
        <w:numPr>
          <w:ilvl w:val="0"/>
          <w:numId w:val="0"/>
        </w:numPr>
        <w:spacing w:before="0"/>
        <w:ind w:left="709" w:hanging="425"/>
        <w:rPr>
          <w:rFonts w:ascii="Times New Roman" w:hAnsi="Times New Roman" w:cs="Times New Roman"/>
          <w:sz w:val="24"/>
          <w:szCs w:val="24"/>
        </w:rPr>
      </w:pPr>
    </w:p>
    <w:p w14:paraId="1E194B42" w14:textId="3228EFFF" w:rsidR="00E7666B" w:rsidRPr="006B571D" w:rsidRDefault="00E7666B" w:rsidP="006B571D">
      <w:pPr>
        <w:pStyle w:val="Heading2"/>
        <w:spacing w:before="0" w:after="0"/>
        <w:rPr>
          <w:rFonts w:ascii="Times New Roman" w:hAnsi="Times New Roman" w:cs="Times New Roman"/>
          <w:b w:val="0"/>
          <w:bCs w:val="0"/>
          <w:sz w:val="24"/>
          <w:szCs w:val="24"/>
        </w:rPr>
      </w:pPr>
      <w:r w:rsidRPr="006B571D">
        <w:rPr>
          <w:rFonts w:ascii="Times New Roman" w:hAnsi="Times New Roman" w:cs="Times New Roman"/>
          <w:b w:val="0"/>
          <w:bCs w:val="0"/>
          <w:sz w:val="24"/>
          <w:szCs w:val="24"/>
        </w:rPr>
        <w:lastRenderedPageBreak/>
        <w:t>Causes of Financial Distress</w:t>
      </w:r>
    </w:p>
    <w:p w14:paraId="678BD89C" w14:textId="2C533282" w:rsidR="00E7666B" w:rsidRPr="006B571D" w:rsidRDefault="00E7666B" w:rsidP="006B571D">
      <w:pPr>
        <w:spacing w:after="0"/>
        <w:rPr>
          <w:rFonts w:ascii="Times New Roman" w:hAnsi="Times New Roman"/>
          <w:sz w:val="24"/>
          <w:szCs w:val="24"/>
        </w:rPr>
      </w:pPr>
    </w:p>
    <w:p w14:paraId="0EC56871" w14:textId="23B7766D" w:rsidR="00E7666B" w:rsidRPr="006B571D" w:rsidRDefault="00E7666B" w:rsidP="006B571D">
      <w:pPr>
        <w:spacing w:after="0"/>
        <w:rPr>
          <w:rFonts w:ascii="Times New Roman" w:hAnsi="Times New Roman"/>
          <w:sz w:val="24"/>
          <w:szCs w:val="24"/>
        </w:rPr>
      </w:pPr>
      <w:r w:rsidRPr="006B571D">
        <w:rPr>
          <w:rFonts w:ascii="Times New Roman" w:hAnsi="Times New Roman"/>
          <w:sz w:val="24"/>
          <w:szCs w:val="24"/>
        </w:rPr>
        <w:t>Some of the diagnosed causes of financial distress included:</w:t>
      </w:r>
    </w:p>
    <w:p w14:paraId="5046FB9A" w14:textId="77777777" w:rsidR="006B571D" w:rsidRPr="006B571D" w:rsidRDefault="006B571D" w:rsidP="006B571D">
      <w:pPr>
        <w:spacing w:after="0"/>
        <w:rPr>
          <w:rFonts w:ascii="Times New Roman" w:hAnsi="Times New Roman"/>
          <w:sz w:val="24"/>
          <w:szCs w:val="24"/>
        </w:rPr>
      </w:pPr>
    </w:p>
    <w:p w14:paraId="4B68D2A1" w14:textId="77777777" w:rsidR="00E7666B" w:rsidRPr="006B571D" w:rsidRDefault="00E7666B" w:rsidP="006B571D">
      <w:pPr>
        <w:pStyle w:val="Bullett1"/>
        <w:spacing w:before="0"/>
        <w:rPr>
          <w:rFonts w:ascii="Times New Roman" w:hAnsi="Times New Roman" w:cs="Times New Roman"/>
          <w:sz w:val="24"/>
          <w:szCs w:val="24"/>
        </w:rPr>
      </w:pPr>
      <w:r w:rsidRPr="006B571D">
        <w:rPr>
          <w:rFonts w:ascii="Times New Roman" w:hAnsi="Times New Roman" w:cs="Times New Roman"/>
          <w:b/>
          <w:bCs/>
          <w:sz w:val="24"/>
          <w:szCs w:val="24"/>
        </w:rPr>
        <w:t>Strategic misjudgment:</w:t>
      </w:r>
      <w:r w:rsidRPr="006B571D">
        <w:rPr>
          <w:rFonts w:ascii="Times New Roman" w:hAnsi="Times New Roman" w:cs="Times New Roman"/>
          <w:sz w:val="24"/>
          <w:szCs w:val="24"/>
        </w:rPr>
        <w:t xml:space="preserve"> Previous management had taken on debt financing instead of changing strategy and reducing costs.</w:t>
      </w:r>
    </w:p>
    <w:p w14:paraId="0F655869" w14:textId="77777777" w:rsidR="00E7666B" w:rsidRPr="006B571D" w:rsidRDefault="00E7666B" w:rsidP="006B571D">
      <w:pPr>
        <w:pStyle w:val="Bullett1"/>
        <w:spacing w:before="0"/>
        <w:rPr>
          <w:rFonts w:ascii="Times New Roman" w:hAnsi="Times New Roman" w:cs="Times New Roman"/>
          <w:sz w:val="24"/>
          <w:szCs w:val="24"/>
        </w:rPr>
      </w:pPr>
      <w:r w:rsidRPr="006B571D">
        <w:rPr>
          <w:rFonts w:ascii="Times New Roman" w:hAnsi="Times New Roman" w:cs="Times New Roman"/>
          <w:b/>
          <w:bCs/>
          <w:sz w:val="24"/>
          <w:szCs w:val="24"/>
        </w:rPr>
        <w:t>Client concentration:</w:t>
      </w:r>
      <w:r w:rsidRPr="006B571D">
        <w:rPr>
          <w:rFonts w:ascii="Times New Roman" w:hAnsi="Times New Roman" w:cs="Times New Roman"/>
          <w:sz w:val="24"/>
          <w:szCs w:val="24"/>
        </w:rPr>
        <w:t xml:space="preserve"> Dependence on one major client magnified revenue risk.</w:t>
      </w:r>
    </w:p>
    <w:p w14:paraId="3DFD7987" w14:textId="77777777" w:rsidR="00E7666B" w:rsidRPr="006B571D" w:rsidRDefault="00E7666B" w:rsidP="006B571D">
      <w:pPr>
        <w:pStyle w:val="Bullett1"/>
        <w:spacing w:before="0"/>
        <w:rPr>
          <w:rFonts w:ascii="Times New Roman" w:hAnsi="Times New Roman" w:cs="Times New Roman"/>
          <w:sz w:val="24"/>
          <w:szCs w:val="24"/>
        </w:rPr>
      </w:pPr>
      <w:r w:rsidRPr="006B571D">
        <w:rPr>
          <w:rFonts w:ascii="Times New Roman" w:hAnsi="Times New Roman" w:cs="Times New Roman"/>
          <w:b/>
          <w:bCs/>
          <w:sz w:val="24"/>
          <w:szCs w:val="24"/>
        </w:rPr>
        <w:t>Margin erosion:</w:t>
      </w:r>
      <w:r w:rsidRPr="006B571D">
        <w:rPr>
          <w:rFonts w:ascii="Times New Roman" w:hAnsi="Times New Roman" w:cs="Times New Roman"/>
          <w:sz w:val="24"/>
          <w:szCs w:val="24"/>
        </w:rPr>
        <w:t xml:space="preserve"> Rapid sales growth prioritized volume over profitability.</w:t>
      </w:r>
    </w:p>
    <w:p w14:paraId="1674F380" w14:textId="5196A253" w:rsidR="00E7666B" w:rsidRPr="006B571D" w:rsidRDefault="00E7666B" w:rsidP="006B571D">
      <w:pPr>
        <w:pStyle w:val="Bullett1"/>
        <w:spacing w:before="0"/>
        <w:rPr>
          <w:rFonts w:ascii="Times New Roman" w:hAnsi="Times New Roman" w:cs="Times New Roman"/>
          <w:sz w:val="24"/>
          <w:szCs w:val="24"/>
        </w:rPr>
      </w:pPr>
      <w:r w:rsidRPr="006B571D">
        <w:rPr>
          <w:rFonts w:ascii="Times New Roman" w:hAnsi="Times New Roman" w:cs="Times New Roman"/>
          <w:b/>
          <w:bCs/>
          <w:sz w:val="24"/>
          <w:szCs w:val="24"/>
        </w:rPr>
        <w:t>Excessive fixed costs:</w:t>
      </w:r>
      <w:r w:rsidRPr="006B571D">
        <w:rPr>
          <w:rFonts w:ascii="Times New Roman" w:hAnsi="Times New Roman" w:cs="Times New Roman"/>
          <w:sz w:val="24"/>
          <w:szCs w:val="24"/>
        </w:rPr>
        <w:t xml:space="preserve"> Over-staffing and inflated infrastructure.</w:t>
      </w:r>
    </w:p>
    <w:p w14:paraId="75A92794" w14:textId="58902801" w:rsidR="00E7666B" w:rsidRPr="006B571D" w:rsidRDefault="00E7666B" w:rsidP="006B571D">
      <w:pPr>
        <w:pStyle w:val="Bullett1"/>
        <w:spacing w:before="0"/>
        <w:rPr>
          <w:rFonts w:ascii="Times New Roman" w:hAnsi="Times New Roman" w:cs="Times New Roman"/>
          <w:sz w:val="24"/>
          <w:szCs w:val="24"/>
        </w:rPr>
      </w:pPr>
      <w:r w:rsidRPr="006B571D">
        <w:rPr>
          <w:rFonts w:ascii="Times New Roman" w:hAnsi="Times New Roman" w:cs="Times New Roman"/>
          <w:b/>
          <w:bCs/>
          <w:sz w:val="24"/>
          <w:szCs w:val="24"/>
        </w:rPr>
        <w:t>Board dysfunction:</w:t>
      </w:r>
      <w:r w:rsidRPr="006B571D">
        <w:rPr>
          <w:rFonts w:ascii="Times New Roman" w:hAnsi="Times New Roman" w:cs="Times New Roman"/>
          <w:sz w:val="24"/>
          <w:szCs w:val="24"/>
        </w:rPr>
        <w:t xml:space="preserve"> Multiple investor representatives hindered timely decisions.</w:t>
      </w:r>
    </w:p>
    <w:p w14:paraId="2D5B84FB" w14:textId="77777777" w:rsidR="00E7666B" w:rsidRPr="006B571D" w:rsidRDefault="00E7666B" w:rsidP="006B571D">
      <w:pPr>
        <w:pStyle w:val="Bullett1"/>
        <w:numPr>
          <w:ilvl w:val="0"/>
          <w:numId w:val="0"/>
        </w:numPr>
        <w:spacing w:before="0"/>
        <w:ind w:left="709" w:hanging="425"/>
        <w:rPr>
          <w:rFonts w:ascii="Times New Roman" w:hAnsi="Times New Roman" w:cs="Times New Roman"/>
          <w:sz w:val="24"/>
          <w:szCs w:val="24"/>
        </w:rPr>
      </w:pPr>
    </w:p>
    <w:p w14:paraId="75605A2A" w14:textId="77777777" w:rsidR="00E7666B" w:rsidRPr="006B571D" w:rsidRDefault="00E7666B" w:rsidP="006B571D">
      <w:pPr>
        <w:pStyle w:val="Heading1"/>
        <w:spacing w:before="0" w:after="0"/>
        <w:rPr>
          <w:rFonts w:ascii="Times New Roman" w:hAnsi="Times New Roman" w:cs="Times New Roman"/>
          <w:b w:val="0"/>
          <w:bCs w:val="0"/>
          <w:i/>
          <w:iCs/>
          <w:sz w:val="24"/>
          <w:szCs w:val="24"/>
        </w:rPr>
      </w:pPr>
      <w:r w:rsidRPr="006B571D">
        <w:rPr>
          <w:rFonts w:ascii="Times New Roman" w:hAnsi="Times New Roman" w:cs="Times New Roman"/>
          <w:b w:val="0"/>
          <w:bCs w:val="0"/>
          <w:i/>
          <w:iCs/>
          <w:sz w:val="24"/>
          <w:szCs w:val="24"/>
        </w:rPr>
        <w:t>Turnaround Plan</w:t>
      </w:r>
    </w:p>
    <w:p w14:paraId="23391868" w14:textId="77777777" w:rsidR="00E7666B" w:rsidRPr="006B571D" w:rsidRDefault="00E7666B" w:rsidP="006B571D">
      <w:pPr>
        <w:spacing w:after="0"/>
        <w:rPr>
          <w:rFonts w:ascii="Times New Roman" w:hAnsi="Times New Roman"/>
          <w:sz w:val="24"/>
          <w:szCs w:val="24"/>
        </w:rPr>
      </w:pPr>
    </w:p>
    <w:p w14:paraId="0C6FF1C6" w14:textId="606A0BE5" w:rsidR="00E7666B" w:rsidRPr="006B571D" w:rsidRDefault="00E7666B" w:rsidP="006B571D">
      <w:pPr>
        <w:spacing w:after="0"/>
        <w:rPr>
          <w:rFonts w:ascii="Times New Roman" w:hAnsi="Times New Roman"/>
          <w:sz w:val="24"/>
          <w:szCs w:val="24"/>
        </w:rPr>
      </w:pPr>
      <w:r w:rsidRPr="006B571D">
        <w:rPr>
          <w:rFonts w:ascii="Times New Roman" w:hAnsi="Times New Roman"/>
          <w:sz w:val="24"/>
          <w:szCs w:val="24"/>
        </w:rPr>
        <w:t>K2 Business Partners were engaged to conduct an options review and lead a hands-on turnaround. The turnaround plan involved stabilizing cash-flow by reducing staff and cutting costs, margin improvement, dealing with creditors, reorganizing operations, and a Restructuring Plan to compromise debt.</w:t>
      </w:r>
    </w:p>
    <w:p w14:paraId="5F574048" w14:textId="77777777" w:rsidR="00E7666B" w:rsidRPr="006B571D" w:rsidRDefault="00E7666B" w:rsidP="006B571D">
      <w:pPr>
        <w:spacing w:after="0"/>
        <w:rPr>
          <w:rFonts w:ascii="Times New Roman" w:hAnsi="Times New Roman"/>
          <w:sz w:val="24"/>
          <w:szCs w:val="24"/>
        </w:rPr>
      </w:pPr>
    </w:p>
    <w:p w14:paraId="3D9AFDCA" w14:textId="314A002B" w:rsidR="00E7666B" w:rsidRPr="006B571D" w:rsidRDefault="00E7666B" w:rsidP="006B571D">
      <w:pPr>
        <w:pStyle w:val="Heading2"/>
        <w:spacing w:before="0" w:after="0"/>
        <w:rPr>
          <w:rFonts w:ascii="Times New Roman" w:hAnsi="Times New Roman" w:cs="Times New Roman"/>
          <w:b w:val="0"/>
          <w:bCs w:val="0"/>
          <w:sz w:val="24"/>
          <w:szCs w:val="24"/>
        </w:rPr>
      </w:pPr>
      <w:r w:rsidRPr="006B571D">
        <w:rPr>
          <w:rFonts w:ascii="Times New Roman" w:hAnsi="Times New Roman" w:cs="Times New Roman"/>
          <w:b w:val="0"/>
          <w:bCs w:val="0"/>
          <w:sz w:val="24"/>
          <w:szCs w:val="24"/>
        </w:rPr>
        <w:t>Financial and Operational Measures</w:t>
      </w:r>
    </w:p>
    <w:p w14:paraId="7EF54EAE" w14:textId="23D859FB" w:rsidR="00E7666B" w:rsidRPr="006B571D" w:rsidRDefault="00E7666B" w:rsidP="006B571D">
      <w:pPr>
        <w:spacing w:after="0"/>
        <w:rPr>
          <w:rFonts w:ascii="Times New Roman" w:hAnsi="Times New Roman"/>
          <w:sz w:val="24"/>
          <w:szCs w:val="24"/>
        </w:rPr>
      </w:pPr>
    </w:p>
    <w:p w14:paraId="3E00B3E5" w14:textId="4E2F3223" w:rsidR="00E7666B" w:rsidRPr="006B571D" w:rsidRDefault="00E7666B" w:rsidP="006B571D">
      <w:pPr>
        <w:spacing w:after="0"/>
        <w:rPr>
          <w:rFonts w:ascii="Times New Roman" w:hAnsi="Times New Roman"/>
          <w:sz w:val="24"/>
          <w:szCs w:val="24"/>
        </w:rPr>
      </w:pPr>
      <w:r w:rsidRPr="006B571D">
        <w:rPr>
          <w:rFonts w:ascii="Times New Roman" w:hAnsi="Times New Roman"/>
          <w:sz w:val="24"/>
          <w:szCs w:val="24"/>
        </w:rPr>
        <w:t>Financial and operational measures taken included:</w:t>
      </w:r>
    </w:p>
    <w:p w14:paraId="03A357D6" w14:textId="77777777" w:rsidR="006B571D" w:rsidRPr="006B571D" w:rsidRDefault="006B571D" w:rsidP="006B571D">
      <w:pPr>
        <w:spacing w:after="0"/>
        <w:rPr>
          <w:rFonts w:ascii="Times New Roman" w:hAnsi="Times New Roman"/>
          <w:sz w:val="24"/>
          <w:szCs w:val="24"/>
        </w:rPr>
      </w:pPr>
    </w:p>
    <w:p w14:paraId="7E070572" w14:textId="77777777" w:rsidR="00E7666B" w:rsidRPr="006B571D" w:rsidRDefault="00E7666B" w:rsidP="006B571D">
      <w:pPr>
        <w:pStyle w:val="Bullett1"/>
        <w:spacing w:before="0"/>
        <w:rPr>
          <w:rFonts w:ascii="Times New Roman" w:hAnsi="Times New Roman" w:cs="Times New Roman"/>
          <w:sz w:val="24"/>
          <w:szCs w:val="24"/>
        </w:rPr>
      </w:pPr>
      <w:r w:rsidRPr="006B571D">
        <w:rPr>
          <w:rFonts w:ascii="Times New Roman" w:hAnsi="Times New Roman" w:cs="Times New Roman"/>
          <w:b/>
          <w:bCs/>
          <w:sz w:val="24"/>
          <w:szCs w:val="24"/>
        </w:rPr>
        <w:t>Cash discipline:</w:t>
      </w:r>
      <w:r w:rsidRPr="006B571D">
        <w:rPr>
          <w:rFonts w:ascii="Times New Roman" w:hAnsi="Times New Roman" w:cs="Times New Roman"/>
          <w:sz w:val="24"/>
          <w:szCs w:val="24"/>
        </w:rPr>
        <w:t xml:space="preserve"> Weekly cash-flow management.</w:t>
      </w:r>
    </w:p>
    <w:p w14:paraId="6E68E929" w14:textId="77777777" w:rsidR="00E7666B" w:rsidRPr="006B571D" w:rsidRDefault="00E7666B" w:rsidP="006B571D">
      <w:pPr>
        <w:pStyle w:val="Bullett1"/>
        <w:spacing w:before="0"/>
        <w:rPr>
          <w:rFonts w:ascii="Times New Roman" w:hAnsi="Times New Roman" w:cs="Times New Roman"/>
          <w:sz w:val="24"/>
          <w:szCs w:val="24"/>
        </w:rPr>
      </w:pPr>
      <w:r w:rsidRPr="006B571D">
        <w:rPr>
          <w:rFonts w:ascii="Times New Roman" w:hAnsi="Times New Roman" w:cs="Times New Roman"/>
          <w:b/>
          <w:bCs/>
          <w:sz w:val="24"/>
          <w:szCs w:val="24"/>
        </w:rPr>
        <w:t>Forecasting and reporting:</w:t>
      </w:r>
      <w:r w:rsidRPr="006B571D">
        <w:rPr>
          <w:rFonts w:ascii="Times New Roman" w:hAnsi="Times New Roman" w:cs="Times New Roman"/>
          <w:sz w:val="24"/>
          <w:szCs w:val="24"/>
        </w:rPr>
        <w:t xml:space="preserve"> Monthly models with KPIs to monitor margins and liquidity.</w:t>
      </w:r>
    </w:p>
    <w:p w14:paraId="49C5C8BF" w14:textId="77777777" w:rsidR="00E7666B" w:rsidRPr="006B571D" w:rsidRDefault="00E7666B" w:rsidP="006B571D">
      <w:pPr>
        <w:pStyle w:val="Bullett1"/>
        <w:spacing w:before="0"/>
        <w:rPr>
          <w:rFonts w:ascii="Times New Roman" w:hAnsi="Times New Roman" w:cs="Times New Roman"/>
          <w:sz w:val="24"/>
          <w:szCs w:val="24"/>
        </w:rPr>
      </w:pPr>
      <w:r w:rsidRPr="006B571D">
        <w:rPr>
          <w:rFonts w:ascii="Times New Roman" w:hAnsi="Times New Roman" w:cs="Times New Roman"/>
          <w:b/>
          <w:bCs/>
          <w:sz w:val="24"/>
          <w:szCs w:val="24"/>
        </w:rPr>
        <w:t>Debt compromise:</w:t>
      </w:r>
      <w:r w:rsidRPr="006B571D">
        <w:rPr>
          <w:rFonts w:ascii="Times New Roman" w:hAnsi="Times New Roman" w:cs="Times New Roman"/>
          <w:sz w:val="24"/>
          <w:szCs w:val="24"/>
        </w:rPr>
        <w:t xml:space="preserve"> Development of a Part 26A Restructuring Plan to bind all creditors.</w:t>
      </w:r>
    </w:p>
    <w:p w14:paraId="43B33528" w14:textId="77777777" w:rsidR="00E7666B" w:rsidRPr="006B571D" w:rsidRDefault="00E7666B" w:rsidP="006B571D">
      <w:pPr>
        <w:pStyle w:val="Bullett1"/>
        <w:spacing w:before="0"/>
        <w:rPr>
          <w:rFonts w:ascii="Times New Roman" w:hAnsi="Times New Roman" w:cs="Times New Roman"/>
          <w:sz w:val="24"/>
          <w:szCs w:val="24"/>
        </w:rPr>
      </w:pPr>
      <w:r w:rsidRPr="006B571D">
        <w:rPr>
          <w:rFonts w:ascii="Times New Roman" w:hAnsi="Times New Roman" w:cs="Times New Roman"/>
          <w:b/>
          <w:bCs/>
          <w:sz w:val="24"/>
          <w:szCs w:val="24"/>
        </w:rPr>
        <w:t>Management change:</w:t>
      </w:r>
      <w:r w:rsidRPr="006B571D">
        <w:rPr>
          <w:rFonts w:ascii="Times New Roman" w:hAnsi="Times New Roman" w:cs="Times New Roman"/>
          <w:sz w:val="24"/>
          <w:szCs w:val="24"/>
        </w:rPr>
        <w:t xml:space="preserve"> Appointment of a new leadership team experienced in restructuring.</w:t>
      </w:r>
    </w:p>
    <w:p w14:paraId="4D0B1D57" w14:textId="77777777" w:rsidR="00E7666B" w:rsidRPr="006B571D" w:rsidRDefault="00E7666B" w:rsidP="006B571D">
      <w:pPr>
        <w:pStyle w:val="Bullett1"/>
        <w:spacing w:before="0"/>
        <w:rPr>
          <w:rFonts w:ascii="Times New Roman" w:hAnsi="Times New Roman" w:cs="Times New Roman"/>
          <w:sz w:val="24"/>
          <w:szCs w:val="24"/>
        </w:rPr>
      </w:pPr>
      <w:r w:rsidRPr="006B571D">
        <w:rPr>
          <w:rFonts w:ascii="Times New Roman" w:hAnsi="Times New Roman" w:cs="Times New Roman"/>
          <w:b/>
          <w:bCs/>
          <w:sz w:val="24"/>
          <w:szCs w:val="24"/>
        </w:rPr>
        <w:t>Rightsizing:</w:t>
      </w:r>
      <w:r w:rsidRPr="006B571D">
        <w:rPr>
          <w:rFonts w:ascii="Times New Roman" w:hAnsi="Times New Roman" w:cs="Times New Roman"/>
          <w:sz w:val="24"/>
          <w:szCs w:val="24"/>
        </w:rPr>
        <w:t xml:space="preserve"> Significant staff and management cost reductions.</w:t>
      </w:r>
    </w:p>
    <w:p w14:paraId="3E717C54" w14:textId="77777777" w:rsidR="00E7666B" w:rsidRPr="006B571D" w:rsidRDefault="00E7666B" w:rsidP="006B571D">
      <w:pPr>
        <w:pStyle w:val="Bullett1"/>
        <w:spacing w:before="0"/>
        <w:rPr>
          <w:rFonts w:ascii="Times New Roman" w:hAnsi="Times New Roman" w:cs="Times New Roman"/>
          <w:sz w:val="24"/>
          <w:szCs w:val="24"/>
        </w:rPr>
      </w:pPr>
      <w:r w:rsidRPr="006B571D">
        <w:rPr>
          <w:rFonts w:ascii="Times New Roman" w:hAnsi="Times New Roman" w:cs="Times New Roman"/>
          <w:b/>
          <w:bCs/>
          <w:sz w:val="24"/>
          <w:szCs w:val="24"/>
        </w:rPr>
        <w:t>Remote-working model:</w:t>
      </w:r>
      <w:r w:rsidRPr="006B571D">
        <w:rPr>
          <w:rFonts w:ascii="Times New Roman" w:hAnsi="Times New Roman" w:cs="Times New Roman"/>
          <w:sz w:val="24"/>
          <w:szCs w:val="24"/>
        </w:rPr>
        <w:t xml:space="preserve"> Office lease terminated, cutting fixed property costs.</w:t>
      </w:r>
    </w:p>
    <w:p w14:paraId="22BB87AC" w14:textId="77777777" w:rsidR="00E7666B" w:rsidRPr="006B571D" w:rsidRDefault="00E7666B" w:rsidP="006B571D">
      <w:pPr>
        <w:pStyle w:val="Bullett1"/>
        <w:spacing w:before="0"/>
        <w:rPr>
          <w:rFonts w:ascii="Times New Roman" w:hAnsi="Times New Roman" w:cs="Times New Roman"/>
          <w:sz w:val="24"/>
          <w:szCs w:val="24"/>
        </w:rPr>
      </w:pPr>
      <w:r w:rsidRPr="006B571D">
        <w:rPr>
          <w:rFonts w:ascii="Times New Roman" w:hAnsi="Times New Roman" w:cs="Times New Roman"/>
          <w:b/>
          <w:bCs/>
          <w:sz w:val="24"/>
          <w:szCs w:val="24"/>
        </w:rPr>
        <w:t>Supplier rationalization:</w:t>
      </w:r>
      <w:r w:rsidRPr="006B571D">
        <w:rPr>
          <w:rFonts w:ascii="Times New Roman" w:hAnsi="Times New Roman" w:cs="Times New Roman"/>
          <w:sz w:val="24"/>
          <w:szCs w:val="24"/>
        </w:rPr>
        <w:t xml:space="preserve"> Cancellation of non-essential contracts.</w:t>
      </w:r>
    </w:p>
    <w:p w14:paraId="0F508D35" w14:textId="77777777" w:rsidR="00E7666B" w:rsidRPr="006B571D" w:rsidRDefault="00E7666B" w:rsidP="006B571D">
      <w:pPr>
        <w:pStyle w:val="Bullett1"/>
        <w:spacing w:before="0"/>
        <w:rPr>
          <w:rFonts w:ascii="Times New Roman" w:hAnsi="Times New Roman" w:cs="Times New Roman"/>
          <w:sz w:val="24"/>
          <w:szCs w:val="24"/>
        </w:rPr>
      </w:pPr>
      <w:r w:rsidRPr="006B571D">
        <w:rPr>
          <w:rFonts w:ascii="Times New Roman" w:hAnsi="Times New Roman" w:cs="Times New Roman"/>
          <w:b/>
          <w:bCs/>
          <w:sz w:val="24"/>
          <w:szCs w:val="24"/>
        </w:rPr>
        <w:t>Cultural shift:</w:t>
      </w:r>
      <w:r w:rsidRPr="006B571D">
        <w:rPr>
          <w:rFonts w:ascii="Times New Roman" w:hAnsi="Times New Roman" w:cs="Times New Roman"/>
          <w:sz w:val="24"/>
          <w:szCs w:val="24"/>
        </w:rPr>
        <w:t xml:space="preserve"> Focus on accountability, margins, and cash generation.</w:t>
      </w:r>
    </w:p>
    <w:p w14:paraId="2045D4D1" w14:textId="3FA64937" w:rsidR="00E7666B" w:rsidRPr="006B571D" w:rsidRDefault="00E7666B" w:rsidP="006B571D">
      <w:pPr>
        <w:pStyle w:val="Bullett1"/>
        <w:spacing w:before="0"/>
        <w:rPr>
          <w:rFonts w:ascii="Times New Roman" w:hAnsi="Times New Roman" w:cs="Times New Roman"/>
          <w:sz w:val="24"/>
          <w:szCs w:val="24"/>
        </w:rPr>
      </w:pPr>
      <w:r w:rsidRPr="006B571D">
        <w:rPr>
          <w:rFonts w:ascii="Times New Roman" w:hAnsi="Times New Roman" w:cs="Times New Roman"/>
          <w:b/>
          <w:bCs/>
          <w:sz w:val="24"/>
          <w:szCs w:val="24"/>
        </w:rPr>
        <w:t>System upgrades:</w:t>
      </w:r>
      <w:r w:rsidRPr="006B571D">
        <w:rPr>
          <w:rFonts w:ascii="Times New Roman" w:hAnsi="Times New Roman" w:cs="Times New Roman"/>
          <w:sz w:val="24"/>
          <w:szCs w:val="24"/>
        </w:rPr>
        <w:t xml:space="preserve"> Improved controls for finance and project delivery.</w:t>
      </w:r>
    </w:p>
    <w:p w14:paraId="695394CD" w14:textId="77777777" w:rsidR="00E7666B" w:rsidRPr="006B571D" w:rsidRDefault="00E7666B" w:rsidP="006B571D">
      <w:pPr>
        <w:pStyle w:val="Bullett1"/>
        <w:numPr>
          <w:ilvl w:val="0"/>
          <w:numId w:val="0"/>
        </w:numPr>
        <w:spacing w:before="0"/>
        <w:ind w:left="284"/>
        <w:rPr>
          <w:rFonts w:ascii="Times New Roman" w:hAnsi="Times New Roman" w:cs="Times New Roman"/>
          <w:sz w:val="24"/>
          <w:szCs w:val="24"/>
        </w:rPr>
      </w:pPr>
    </w:p>
    <w:p w14:paraId="32020FFF" w14:textId="77777777" w:rsidR="00E7666B" w:rsidRPr="006B571D" w:rsidRDefault="00E7666B" w:rsidP="006B571D">
      <w:pPr>
        <w:pStyle w:val="Heading1"/>
        <w:spacing w:before="0" w:after="0"/>
        <w:rPr>
          <w:rFonts w:ascii="Times New Roman" w:hAnsi="Times New Roman" w:cs="Times New Roman"/>
          <w:b w:val="0"/>
          <w:bCs w:val="0"/>
          <w:i/>
          <w:iCs/>
          <w:sz w:val="24"/>
          <w:szCs w:val="24"/>
        </w:rPr>
      </w:pPr>
      <w:r w:rsidRPr="006B571D">
        <w:rPr>
          <w:rFonts w:ascii="Times New Roman" w:hAnsi="Times New Roman" w:cs="Times New Roman"/>
          <w:b w:val="0"/>
          <w:bCs w:val="0"/>
          <w:i/>
          <w:iCs/>
          <w:sz w:val="24"/>
          <w:szCs w:val="24"/>
        </w:rPr>
        <w:t>The Part 26A Restructuring Plan</w:t>
      </w:r>
    </w:p>
    <w:p w14:paraId="46817575" w14:textId="77777777" w:rsidR="00E7666B" w:rsidRPr="006B571D" w:rsidRDefault="00E7666B" w:rsidP="006B571D">
      <w:pPr>
        <w:spacing w:after="0"/>
        <w:rPr>
          <w:rFonts w:ascii="Times New Roman" w:hAnsi="Times New Roman"/>
          <w:sz w:val="24"/>
          <w:szCs w:val="24"/>
        </w:rPr>
      </w:pPr>
    </w:p>
    <w:p w14:paraId="142C7AB6" w14:textId="6F83D601" w:rsidR="00E7666B" w:rsidRPr="006B571D" w:rsidRDefault="00E7666B" w:rsidP="006B571D">
      <w:pPr>
        <w:spacing w:after="0"/>
        <w:rPr>
          <w:rFonts w:ascii="Times New Roman" w:hAnsi="Times New Roman"/>
          <w:sz w:val="24"/>
          <w:szCs w:val="24"/>
        </w:rPr>
      </w:pPr>
      <w:r w:rsidRPr="006B571D">
        <w:rPr>
          <w:rFonts w:ascii="Times New Roman" w:hAnsi="Times New Roman"/>
          <w:sz w:val="24"/>
          <w:szCs w:val="24"/>
        </w:rPr>
        <w:t>Asset values were minimal and projected profits were not sufficient to satisfy preferential creditors in a CVA. A pre-pack administration would likely lead to termination of client contracts leaving a Restructuring Plan as the only viable option for saving the business as it offered scope for compromising HMRC’s preferential claim.</w:t>
      </w:r>
    </w:p>
    <w:p w14:paraId="2FB5CFA9" w14:textId="77777777" w:rsidR="00E7666B" w:rsidRPr="006B571D" w:rsidRDefault="00E7666B" w:rsidP="006B571D">
      <w:pPr>
        <w:spacing w:after="0"/>
        <w:rPr>
          <w:rFonts w:ascii="Times New Roman" w:hAnsi="Times New Roman"/>
          <w:sz w:val="24"/>
          <w:szCs w:val="24"/>
        </w:rPr>
      </w:pPr>
    </w:p>
    <w:p w14:paraId="096C6020" w14:textId="6CEC646D" w:rsidR="00E7666B" w:rsidRPr="006B571D" w:rsidRDefault="00E7666B" w:rsidP="006B571D">
      <w:pPr>
        <w:pStyle w:val="Heading2"/>
        <w:spacing w:before="0" w:after="0"/>
        <w:rPr>
          <w:rFonts w:ascii="Times New Roman" w:hAnsi="Times New Roman" w:cs="Times New Roman"/>
          <w:b w:val="0"/>
          <w:bCs w:val="0"/>
          <w:sz w:val="24"/>
          <w:szCs w:val="24"/>
        </w:rPr>
      </w:pPr>
      <w:r w:rsidRPr="006B571D">
        <w:rPr>
          <w:rFonts w:ascii="Times New Roman" w:hAnsi="Times New Roman" w:cs="Times New Roman"/>
          <w:b w:val="0"/>
          <w:bCs w:val="0"/>
          <w:sz w:val="24"/>
          <w:szCs w:val="24"/>
        </w:rPr>
        <w:t>Creditor Classes</w:t>
      </w:r>
    </w:p>
    <w:p w14:paraId="43D5A83A" w14:textId="77777777" w:rsidR="00E7666B" w:rsidRPr="006B571D" w:rsidRDefault="00E7666B" w:rsidP="006B571D">
      <w:pPr>
        <w:spacing w:after="0"/>
        <w:rPr>
          <w:rFonts w:ascii="Times New Roman" w:hAnsi="Times New Roman"/>
          <w:sz w:val="24"/>
          <w:szCs w:val="24"/>
        </w:rPr>
      </w:pPr>
    </w:p>
    <w:p w14:paraId="1DB07475" w14:textId="77777777" w:rsidR="00E7666B" w:rsidRPr="006B571D" w:rsidRDefault="00E7666B" w:rsidP="006B571D">
      <w:pPr>
        <w:pStyle w:val="Bullett1"/>
        <w:spacing w:before="0"/>
        <w:rPr>
          <w:rFonts w:ascii="Times New Roman" w:hAnsi="Times New Roman" w:cs="Times New Roman"/>
          <w:sz w:val="24"/>
          <w:szCs w:val="24"/>
        </w:rPr>
      </w:pPr>
      <w:r w:rsidRPr="006B571D">
        <w:rPr>
          <w:rFonts w:ascii="Times New Roman" w:hAnsi="Times New Roman" w:cs="Times New Roman"/>
          <w:b/>
          <w:bCs/>
          <w:sz w:val="24"/>
          <w:szCs w:val="24"/>
        </w:rPr>
        <w:t>Class A – Secondary Preferential:</w:t>
      </w:r>
      <w:r w:rsidRPr="006B571D">
        <w:rPr>
          <w:rFonts w:ascii="Times New Roman" w:hAnsi="Times New Roman" w:cs="Times New Roman"/>
          <w:sz w:val="24"/>
          <w:szCs w:val="24"/>
        </w:rPr>
        <w:t xml:space="preserve"> HMRC £866,539.</w:t>
      </w:r>
    </w:p>
    <w:p w14:paraId="15707543" w14:textId="77777777" w:rsidR="00E7666B" w:rsidRPr="006B571D" w:rsidRDefault="00E7666B" w:rsidP="006B571D">
      <w:pPr>
        <w:pStyle w:val="Bullett1"/>
        <w:spacing w:before="0"/>
        <w:rPr>
          <w:rFonts w:ascii="Times New Roman" w:hAnsi="Times New Roman" w:cs="Times New Roman"/>
          <w:sz w:val="24"/>
          <w:szCs w:val="24"/>
        </w:rPr>
      </w:pPr>
      <w:r w:rsidRPr="006B571D">
        <w:rPr>
          <w:rFonts w:ascii="Times New Roman" w:hAnsi="Times New Roman" w:cs="Times New Roman"/>
          <w:b/>
          <w:bCs/>
          <w:sz w:val="24"/>
          <w:szCs w:val="24"/>
        </w:rPr>
        <w:t>Class B – Historical Unsecured:</w:t>
      </w:r>
      <w:r w:rsidRPr="006B571D">
        <w:rPr>
          <w:rFonts w:ascii="Times New Roman" w:hAnsi="Times New Roman" w:cs="Times New Roman"/>
          <w:sz w:val="24"/>
          <w:szCs w:val="24"/>
        </w:rPr>
        <w:t xml:space="preserve"> £5.43 million (trade creditors £597 k, HMRC unsecured £140 k, and £4.69 million connected-party loans).</w:t>
      </w:r>
    </w:p>
    <w:p w14:paraId="7C2547DD" w14:textId="77777777" w:rsidR="00E7666B" w:rsidRPr="006B571D" w:rsidRDefault="00E7666B" w:rsidP="006B571D">
      <w:pPr>
        <w:spacing w:after="0"/>
        <w:rPr>
          <w:rFonts w:ascii="Times New Roman" w:hAnsi="Times New Roman"/>
          <w:sz w:val="24"/>
          <w:szCs w:val="24"/>
        </w:rPr>
      </w:pPr>
    </w:p>
    <w:p w14:paraId="164F4D21" w14:textId="3D42F447" w:rsidR="00E7666B" w:rsidRPr="006B571D" w:rsidRDefault="00E7666B" w:rsidP="006B571D">
      <w:pPr>
        <w:spacing w:after="0"/>
        <w:rPr>
          <w:rFonts w:ascii="Times New Roman" w:hAnsi="Times New Roman"/>
          <w:sz w:val="24"/>
          <w:szCs w:val="24"/>
        </w:rPr>
      </w:pPr>
      <w:r w:rsidRPr="006B571D">
        <w:rPr>
          <w:rFonts w:ascii="Times New Roman" w:hAnsi="Times New Roman"/>
          <w:sz w:val="24"/>
          <w:szCs w:val="24"/>
        </w:rPr>
        <w:t>Current employees, critical freelancers, and ongoing HMRC obligations were excluded.</w:t>
      </w:r>
    </w:p>
    <w:p w14:paraId="4CA21F89" w14:textId="77777777" w:rsidR="00E7666B" w:rsidRPr="006B571D" w:rsidRDefault="00E7666B" w:rsidP="006B571D">
      <w:pPr>
        <w:spacing w:after="0"/>
        <w:rPr>
          <w:rFonts w:ascii="Times New Roman" w:hAnsi="Times New Roman"/>
          <w:sz w:val="24"/>
          <w:szCs w:val="24"/>
        </w:rPr>
      </w:pPr>
    </w:p>
    <w:p w14:paraId="7B4EB0E5" w14:textId="77777777" w:rsidR="00E7666B" w:rsidRPr="006B571D" w:rsidRDefault="00E7666B" w:rsidP="006B571D">
      <w:pPr>
        <w:pStyle w:val="Heading2"/>
        <w:spacing w:before="0" w:after="0"/>
        <w:rPr>
          <w:rFonts w:ascii="Times New Roman" w:hAnsi="Times New Roman" w:cs="Times New Roman"/>
          <w:b w:val="0"/>
          <w:bCs w:val="0"/>
          <w:sz w:val="24"/>
          <w:szCs w:val="24"/>
        </w:rPr>
      </w:pPr>
      <w:r w:rsidRPr="006B571D">
        <w:rPr>
          <w:rFonts w:ascii="Times New Roman" w:hAnsi="Times New Roman" w:cs="Times New Roman"/>
          <w:b w:val="0"/>
          <w:bCs w:val="0"/>
          <w:sz w:val="24"/>
          <w:szCs w:val="24"/>
        </w:rPr>
        <w:lastRenderedPageBreak/>
        <w:t>Relevant Alternative</w:t>
      </w:r>
    </w:p>
    <w:p w14:paraId="661FFA21" w14:textId="77777777" w:rsidR="00E7666B" w:rsidRPr="006B571D" w:rsidRDefault="00E7666B" w:rsidP="006B571D">
      <w:pPr>
        <w:spacing w:after="0"/>
        <w:rPr>
          <w:rFonts w:ascii="Times New Roman" w:hAnsi="Times New Roman"/>
          <w:sz w:val="24"/>
          <w:szCs w:val="24"/>
        </w:rPr>
      </w:pPr>
    </w:p>
    <w:p w14:paraId="14E52D17" w14:textId="73CBAE16" w:rsidR="00E7666B" w:rsidRPr="006B571D" w:rsidRDefault="00E7666B" w:rsidP="006B571D">
      <w:pPr>
        <w:spacing w:after="0"/>
        <w:rPr>
          <w:rFonts w:ascii="Times New Roman" w:hAnsi="Times New Roman"/>
          <w:sz w:val="24"/>
          <w:szCs w:val="24"/>
        </w:rPr>
      </w:pPr>
      <w:r w:rsidRPr="006B571D">
        <w:rPr>
          <w:rFonts w:ascii="Times New Roman" w:hAnsi="Times New Roman"/>
          <w:sz w:val="24"/>
          <w:szCs w:val="24"/>
        </w:rPr>
        <w:t>Administration or liquidation based on asset sale was identified as the benchmark for comparison. Consensual restructuring or a CVA were dismissed as impractical because:</w:t>
      </w:r>
    </w:p>
    <w:p w14:paraId="67E27AA0" w14:textId="77777777" w:rsidR="00E7666B" w:rsidRPr="006B571D" w:rsidRDefault="00E7666B" w:rsidP="006B571D">
      <w:pPr>
        <w:spacing w:after="0"/>
        <w:rPr>
          <w:rFonts w:ascii="Times New Roman" w:hAnsi="Times New Roman"/>
          <w:sz w:val="24"/>
          <w:szCs w:val="24"/>
        </w:rPr>
      </w:pPr>
    </w:p>
    <w:p w14:paraId="36FF9469" w14:textId="77777777" w:rsidR="00E7666B" w:rsidRPr="006B571D" w:rsidRDefault="00E7666B" w:rsidP="006B571D">
      <w:pPr>
        <w:pStyle w:val="Bullett1"/>
        <w:spacing w:before="0"/>
        <w:rPr>
          <w:rFonts w:ascii="Times New Roman" w:hAnsi="Times New Roman" w:cs="Times New Roman"/>
          <w:sz w:val="24"/>
          <w:szCs w:val="24"/>
        </w:rPr>
      </w:pPr>
      <w:r w:rsidRPr="006B571D">
        <w:rPr>
          <w:rFonts w:ascii="Times New Roman" w:hAnsi="Times New Roman" w:cs="Times New Roman"/>
          <w:sz w:val="24"/>
          <w:szCs w:val="24"/>
        </w:rPr>
        <w:t>HMRC’s preferential claim could not be compromised;</w:t>
      </w:r>
    </w:p>
    <w:p w14:paraId="05ED5DCF" w14:textId="77777777" w:rsidR="00E7666B" w:rsidRPr="006B571D" w:rsidRDefault="00E7666B" w:rsidP="006B571D">
      <w:pPr>
        <w:pStyle w:val="Bullett1"/>
        <w:spacing w:before="0"/>
        <w:rPr>
          <w:rFonts w:ascii="Times New Roman" w:hAnsi="Times New Roman" w:cs="Times New Roman"/>
          <w:sz w:val="24"/>
          <w:szCs w:val="24"/>
        </w:rPr>
      </w:pPr>
      <w:r w:rsidRPr="006B571D">
        <w:rPr>
          <w:rFonts w:ascii="Times New Roman" w:hAnsi="Times New Roman" w:cs="Times New Roman"/>
          <w:sz w:val="24"/>
          <w:szCs w:val="24"/>
        </w:rPr>
        <w:t>The business lacked profits to fund deferred repayment; and</w:t>
      </w:r>
    </w:p>
    <w:p w14:paraId="7E34839F" w14:textId="7687370B" w:rsidR="00E7666B" w:rsidRPr="006B571D" w:rsidRDefault="00E7666B" w:rsidP="006B571D">
      <w:pPr>
        <w:pStyle w:val="Bullett1"/>
        <w:spacing w:before="0"/>
        <w:rPr>
          <w:rFonts w:ascii="Times New Roman" w:hAnsi="Times New Roman" w:cs="Times New Roman"/>
          <w:sz w:val="24"/>
          <w:szCs w:val="24"/>
        </w:rPr>
      </w:pPr>
      <w:r w:rsidRPr="006B571D">
        <w:rPr>
          <w:rFonts w:ascii="Times New Roman" w:hAnsi="Times New Roman" w:cs="Times New Roman"/>
          <w:sz w:val="24"/>
          <w:szCs w:val="24"/>
        </w:rPr>
        <w:t>Achieving HMRC and unanimous creditor consent for long-term payment plans was unrealistic.</w:t>
      </w:r>
    </w:p>
    <w:p w14:paraId="3C57A8EB" w14:textId="77777777" w:rsidR="00E7666B" w:rsidRPr="006B571D" w:rsidRDefault="00E7666B" w:rsidP="006B571D">
      <w:pPr>
        <w:pStyle w:val="Bullett1"/>
        <w:numPr>
          <w:ilvl w:val="0"/>
          <w:numId w:val="0"/>
        </w:numPr>
        <w:spacing w:before="0"/>
        <w:ind w:left="284"/>
        <w:rPr>
          <w:rFonts w:ascii="Times New Roman" w:hAnsi="Times New Roman" w:cs="Times New Roman"/>
          <w:sz w:val="24"/>
          <w:szCs w:val="24"/>
        </w:rPr>
      </w:pPr>
    </w:p>
    <w:p w14:paraId="3FAA5828" w14:textId="09F80608" w:rsidR="00E7666B" w:rsidRPr="006B571D" w:rsidRDefault="00E7666B" w:rsidP="006B571D">
      <w:pPr>
        <w:pStyle w:val="Heading2"/>
        <w:spacing w:before="0" w:after="0"/>
        <w:rPr>
          <w:rFonts w:ascii="Times New Roman" w:hAnsi="Times New Roman" w:cs="Times New Roman"/>
          <w:b w:val="0"/>
          <w:bCs w:val="0"/>
          <w:sz w:val="24"/>
          <w:szCs w:val="24"/>
        </w:rPr>
      </w:pPr>
      <w:r w:rsidRPr="006B571D">
        <w:rPr>
          <w:rFonts w:ascii="Times New Roman" w:hAnsi="Times New Roman" w:cs="Times New Roman"/>
          <w:b w:val="0"/>
          <w:bCs w:val="0"/>
          <w:sz w:val="24"/>
          <w:szCs w:val="24"/>
        </w:rPr>
        <w:t>Implementation Timetable</w:t>
      </w:r>
    </w:p>
    <w:p w14:paraId="0B0C1F66" w14:textId="77777777" w:rsidR="00E7666B" w:rsidRPr="006B571D" w:rsidRDefault="00E7666B" w:rsidP="006B571D">
      <w:pPr>
        <w:spacing w:after="0"/>
        <w:rPr>
          <w:rFonts w:ascii="Times New Roman" w:hAnsi="Times New Roman"/>
          <w:sz w:val="24"/>
          <w:szCs w:val="24"/>
        </w:rPr>
      </w:pPr>
    </w:p>
    <w:p w14:paraId="0504D7DE" w14:textId="77777777" w:rsidR="00E7666B" w:rsidRPr="006B571D" w:rsidRDefault="00E7666B" w:rsidP="006B571D">
      <w:pPr>
        <w:pStyle w:val="Bullett1"/>
        <w:spacing w:before="0"/>
        <w:rPr>
          <w:rFonts w:ascii="Times New Roman" w:hAnsi="Times New Roman" w:cs="Times New Roman"/>
          <w:sz w:val="24"/>
          <w:szCs w:val="24"/>
        </w:rPr>
      </w:pPr>
      <w:r w:rsidRPr="006B571D">
        <w:rPr>
          <w:rFonts w:ascii="Times New Roman" w:hAnsi="Times New Roman" w:cs="Times New Roman"/>
          <w:b/>
          <w:bCs/>
          <w:sz w:val="24"/>
          <w:szCs w:val="24"/>
        </w:rPr>
        <w:t>Initial HMRC engagement:</w:t>
      </w:r>
      <w:r w:rsidRPr="006B571D">
        <w:rPr>
          <w:rFonts w:ascii="Times New Roman" w:hAnsi="Times New Roman" w:cs="Times New Roman"/>
          <w:sz w:val="24"/>
          <w:szCs w:val="24"/>
        </w:rPr>
        <w:t xml:space="preserve"> March 2025</w:t>
      </w:r>
    </w:p>
    <w:p w14:paraId="25DA1141" w14:textId="77777777" w:rsidR="00E7666B" w:rsidRPr="006B571D" w:rsidRDefault="00E7666B" w:rsidP="006B571D">
      <w:pPr>
        <w:pStyle w:val="Bullett1"/>
        <w:spacing w:before="0"/>
        <w:rPr>
          <w:rFonts w:ascii="Times New Roman" w:hAnsi="Times New Roman" w:cs="Times New Roman"/>
          <w:sz w:val="24"/>
          <w:szCs w:val="24"/>
        </w:rPr>
      </w:pPr>
      <w:r w:rsidRPr="006B571D">
        <w:rPr>
          <w:rFonts w:ascii="Times New Roman" w:hAnsi="Times New Roman" w:cs="Times New Roman"/>
          <w:b/>
          <w:bCs/>
          <w:sz w:val="24"/>
          <w:szCs w:val="24"/>
        </w:rPr>
        <w:t>Drafted Explanatory Statement:</w:t>
      </w:r>
      <w:r w:rsidRPr="006B571D">
        <w:rPr>
          <w:rFonts w:ascii="Times New Roman" w:hAnsi="Times New Roman" w:cs="Times New Roman"/>
          <w:sz w:val="24"/>
          <w:szCs w:val="24"/>
        </w:rPr>
        <w:t xml:space="preserve"> May 2025</w:t>
      </w:r>
    </w:p>
    <w:p w14:paraId="39D4A788" w14:textId="77777777" w:rsidR="00E7666B" w:rsidRPr="006B571D" w:rsidRDefault="00E7666B" w:rsidP="006B571D">
      <w:pPr>
        <w:pStyle w:val="Bullett1"/>
        <w:spacing w:before="0"/>
        <w:rPr>
          <w:rFonts w:ascii="Times New Roman" w:hAnsi="Times New Roman" w:cs="Times New Roman"/>
          <w:sz w:val="24"/>
          <w:szCs w:val="24"/>
        </w:rPr>
      </w:pPr>
      <w:r w:rsidRPr="006B571D">
        <w:rPr>
          <w:rFonts w:ascii="Times New Roman" w:hAnsi="Times New Roman" w:cs="Times New Roman"/>
          <w:b/>
          <w:bCs/>
          <w:sz w:val="24"/>
          <w:szCs w:val="24"/>
        </w:rPr>
        <w:t>Drafted Practice Statement Letter:</w:t>
      </w:r>
      <w:r w:rsidRPr="006B571D">
        <w:rPr>
          <w:rFonts w:ascii="Times New Roman" w:hAnsi="Times New Roman" w:cs="Times New Roman"/>
          <w:sz w:val="24"/>
          <w:szCs w:val="24"/>
        </w:rPr>
        <w:t xml:space="preserve"> June 2025</w:t>
      </w:r>
    </w:p>
    <w:p w14:paraId="2E2BD9BC" w14:textId="77777777" w:rsidR="00E7666B" w:rsidRPr="006B571D" w:rsidRDefault="00E7666B" w:rsidP="006B571D">
      <w:pPr>
        <w:pStyle w:val="Bullett1"/>
        <w:spacing w:before="0"/>
        <w:rPr>
          <w:rFonts w:ascii="Times New Roman" w:hAnsi="Times New Roman" w:cs="Times New Roman"/>
          <w:sz w:val="24"/>
          <w:szCs w:val="24"/>
        </w:rPr>
      </w:pPr>
      <w:r w:rsidRPr="006B571D">
        <w:rPr>
          <w:rFonts w:ascii="Times New Roman" w:hAnsi="Times New Roman" w:cs="Times New Roman"/>
          <w:b/>
          <w:bCs/>
          <w:sz w:val="24"/>
          <w:szCs w:val="24"/>
        </w:rPr>
        <w:t>Drafted Witness Statement:</w:t>
      </w:r>
      <w:r w:rsidRPr="006B571D">
        <w:rPr>
          <w:rFonts w:ascii="Times New Roman" w:hAnsi="Times New Roman" w:cs="Times New Roman"/>
          <w:sz w:val="24"/>
          <w:szCs w:val="24"/>
        </w:rPr>
        <w:t xml:space="preserve"> June 2025</w:t>
      </w:r>
    </w:p>
    <w:p w14:paraId="634CC627" w14:textId="77777777" w:rsidR="00E7666B" w:rsidRPr="006B571D" w:rsidRDefault="00E7666B" w:rsidP="006B571D">
      <w:pPr>
        <w:pStyle w:val="Bullett1"/>
        <w:spacing w:before="0"/>
        <w:rPr>
          <w:rFonts w:ascii="Times New Roman" w:hAnsi="Times New Roman" w:cs="Times New Roman"/>
          <w:sz w:val="24"/>
          <w:szCs w:val="24"/>
        </w:rPr>
      </w:pPr>
      <w:r w:rsidRPr="006B571D">
        <w:rPr>
          <w:rFonts w:ascii="Times New Roman" w:hAnsi="Times New Roman" w:cs="Times New Roman"/>
          <w:b/>
          <w:bCs/>
          <w:sz w:val="24"/>
          <w:szCs w:val="24"/>
        </w:rPr>
        <w:t>Convening Hearing:</w:t>
      </w:r>
      <w:r w:rsidRPr="006B571D">
        <w:rPr>
          <w:rFonts w:ascii="Times New Roman" w:hAnsi="Times New Roman" w:cs="Times New Roman"/>
          <w:sz w:val="24"/>
          <w:szCs w:val="24"/>
        </w:rPr>
        <w:t xml:space="preserve"> 25 June 2025 (unchallenged)</w:t>
      </w:r>
    </w:p>
    <w:p w14:paraId="135AC39A" w14:textId="77777777" w:rsidR="00E7666B" w:rsidRPr="006B571D" w:rsidRDefault="00E7666B" w:rsidP="006B571D">
      <w:pPr>
        <w:pStyle w:val="Bullett1"/>
        <w:spacing w:before="0"/>
        <w:rPr>
          <w:rFonts w:ascii="Times New Roman" w:hAnsi="Times New Roman" w:cs="Times New Roman"/>
          <w:sz w:val="24"/>
          <w:szCs w:val="24"/>
        </w:rPr>
      </w:pPr>
      <w:r w:rsidRPr="006B571D">
        <w:rPr>
          <w:rFonts w:ascii="Times New Roman" w:hAnsi="Times New Roman" w:cs="Times New Roman"/>
          <w:b/>
          <w:bCs/>
          <w:sz w:val="24"/>
          <w:szCs w:val="24"/>
        </w:rPr>
        <w:t>Creditor Meetings:</w:t>
      </w:r>
      <w:r w:rsidRPr="006B571D">
        <w:rPr>
          <w:rFonts w:ascii="Times New Roman" w:hAnsi="Times New Roman" w:cs="Times New Roman"/>
          <w:sz w:val="24"/>
          <w:szCs w:val="24"/>
        </w:rPr>
        <w:t xml:space="preserve"> 11 July 2025</w:t>
      </w:r>
    </w:p>
    <w:p w14:paraId="1C0EA0F9" w14:textId="77777777" w:rsidR="00E7666B" w:rsidRPr="006B571D" w:rsidRDefault="00E7666B" w:rsidP="006B571D">
      <w:pPr>
        <w:pStyle w:val="Bullett1"/>
        <w:spacing w:before="0"/>
        <w:rPr>
          <w:rFonts w:ascii="Times New Roman" w:hAnsi="Times New Roman" w:cs="Times New Roman"/>
          <w:sz w:val="24"/>
          <w:szCs w:val="24"/>
        </w:rPr>
      </w:pPr>
      <w:r w:rsidRPr="006B571D">
        <w:rPr>
          <w:rFonts w:ascii="Times New Roman" w:hAnsi="Times New Roman" w:cs="Times New Roman"/>
          <w:b/>
          <w:bCs/>
          <w:sz w:val="24"/>
          <w:szCs w:val="24"/>
        </w:rPr>
        <w:t>Sanction Hearing:</w:t>
      </w:r>
      <w:r w:rsidRPr="006B571D">
        <w:rPr>
          <w:rFonts w:ascii="Times New Roman" w:hAnsi="Times New Roman" w:cs="Times New Roman"/>
          <w:sz w:val="24"/>
          <w:szCs w:val="24"/>
        </w:rPr>
        <w:t xml:space="preserve"> 1 August 2025 (unchallenged)</w:t>
      </w:r>
    </w:p>
    <w:p w14:paraId="5EE9B5BF" w14:textId="77777777" w:rsidR="00E7666B" w:rsidRPr="006B571D" w:rsidRDefault="00E7666B" w:rsidP="006B571D">
      <w:pPr>
        <w:pStyle w:val="Heading2"/>
        <w:spacing w:before="0" w:after="0"/>
        <w:rPr>
          <w:rFonts w:ascii="Times New Roman" w:hAnsi="Times New Roman" w:cs="Times New Roman"/>
          <w:b w:val="0"/>
          <w:bCs w:val="0"/>
          <w:sz w:val="24"/>
          <w:szCs w:val="24"/>
        </w:rPr>
      </w:pPr>
    </w:p>
    <w:p w14:paraId="78422282" w14:textId="46EE3F52" w:rsidR="00E7666B" w:rsidRPr="006B571D" w:rsidRDefault="00E7666B" w:rsidP="006B571D">
      <w:pPr>
        <w:pStyle w:val="Heading2"/>
        <w:spacing w:before="0" w:after="0"/>
        <w:rPr>
          <w:rFonts w:ascii="Times New Roman" w:hAnsi="Times New Roman" w:cs="Times New Roman"/>
          <w:b w:val="0"/>
          <w:bCs w:val="0"/>
          <w:sz w:val="24"/>
          <w:szCs w:val="24"/>
        </w:rPr>
      </w:pPr>
      <w:r w:rsidRPr="006B571D">
        <w:rPr>
          <w:rFonts w:ascii="Times New Roman" w:hAnsi="Times New Roman" w:cs="Times New Roman"/>
          <w:b w:val="0"/>
          <w:bCs w:val="0"/>
          <w:sz w:val="24"/>
          <w:szCs w:val="24"/>
        </w:rPr>
        <w:t>Voting Results</w:t>
      </w:r>
    </w:p>
    <w:p w14:paraId="3D000BF3" w14:textId="77777777" w:rsidR="00E7666B" w:rsidRPr="006B571D" w:rsidRDefault="00E7666B" w:rsidP="006B571D">
      <w:pPr>
        <w:spacing w:after="0"/>
        <w:rPr>
          <w:rFonts w:ascii="Times New Roman" w:hAnsi="Times New Roman"/>
          <w:sz w:val="24"/>
          <w:szCs w:val="24"/>
        </w:rPr>
      </w:pPr>
    </w:p>
    <w:p w14:paraId="1C32BBF5" w14:textId="77777777" w:rsidR="00E7666B" w:rsidRPr="006B571D" w:rsidRDefault="00E7666B" w:rsidP="006B571D">
      <w:pPr>
        <w:pStyle w:val="Bullett1"/>
        <w:spacing w:before="0"/>
        <w:rPr>
          <w:rFonts w:ascii="Times New Roman" w:hAnsi="Times New Roman" w:cs="Times New Roman"/>
          <w:sz w:val="24"/>
          <w:szCs w:val="24"/>
        </w:rPr>
      </w:pPr>
      <w:r w:rsidRPr="006B571D">
        <w:rPr>
          <w:rFonts w:ascii="Times New Roman" w:hAnsi="Times New Roman" w:cs="Times New Roman"/>
          <w:b/>
          <w:bCs/>
          <w:sz w:val="24"/>
          <w:szCs w:val="24"/>
        </w:rPr>
        <w:t>Class A (HMRC):</w:t>
      </w:r>
      <w:r w:rsidRPr="006B571D">
        <w:rPr>
          <w:rFonts w:ascii="Times New Roman" w:hAnsi="Times New Roman" w:cs="Times New Roman"/>
          <w:sz w:val="24"/>
          <w:szCs w:val="24"/>
        </w:rPr>
        <w:t xml:space="preserve"> 100 % for</w:t>
      </w:r>
    </w:p>
    <w:p w14:paraId="61615AAD" w14:textId="77777777" w:rsidR="00E7666B" w:rsidRPr="006B571D" w:rsidRDefault="00E7666B" w:rsidP="006B571D">
      <w:pPr>
        <w:pStyle w:val="Bullett1"/>
        <w:spacing w:before="0"/>
        <w:rPr>
          <w:rFonts w:ascii="Times New Roman" w:hAnsi="Times New Roman" w:cs="Times New Roman"/>
          <w:sz w:val="24"/>
          <w:szCs w:val="24"/>
        </w:rPr>
      </w:pPr>
      <w:r w:rsidRPr="006B571D">
        <w:rPr>
          <w:rFonts w:ascii="Times New Roman" w:hAnsi="Times New Roman" w:cs="Times New Roman"/>
          <w:b/>
          <w:bCs/>
          <w:sz w:val="24"/>
          <w:szCs w:val="24"/>
        </w:rPr>
        <w:t>Class B (Unsecured):</w:t>
      </w:r>
      <w:r w:rsidRPr="006B571D">
        <w:rPr>
          <w:rFonts w:ascii="Times New Roman" w:hAnsi="Times New Roman" w:cs="Times New Roman"/>
          <w:sz w:val="24"/>
          <w:szCs w:val="24"/>
        </w:rPr>
        <w:t xml:space="preserve"> 95.5 % for</w:t>
      </w:r>
    </w:p>
    <w:p w14:paraId="6C64FC85" w14:textId="77777777" w:rsidR="00E7666B" w:rsidRPr="006B571D" w:rsidRDefault="00E7666B" w:rsidP="006B571D">
      <w:pPr>
        <w:pStyle w:val="Bullett1"/>
        <w:numPr>
          <w:ilvl w:val="0"/>
          <w:numId w:val="0"/>
        </w:numPr>
        <w:spacing w:before="0"/>
        <w:rPr>
          <w:rFonts w:ascii="Times New Roman" w:hAnsi="Times New Roman" w:cs="Times New Roman"/>
          <w:sz w:val="24"/>
          <w:szCs w:val="24"/>
        </w:rPr>
      </w:pPr>
    </w:p>
    <w:p w14:paraId="6EE09349" w14:textId="03403A6B" w:rsidR="00E7666B" w:rsidRPr="006B571D" w:rsidRDefault="00E7666B" w:rsidP="006B571D">
      <w:pPr>
        <w:pStyle w:val="Bullett1"/>
        <w:numPr>
          <w:ilvl w:val="0"/>
          <w:numId w:val="0"/>
        </w:numPr>
        <w:spacing w:before="0"/>
        <w:rPr>
          <w:rFonts w:ascii="Times New Roman" w:hAnsi="Times New Roman" w:cs="Times New Roman"/>
          <w:sz w:val="24"/>
          <w:szCs w:val="24"/>
        </w:rPr>
      </w:pPr>
      <w:r w:rsidRPr="006B571D">
        <w:rPr>
          <w:rFonts w:ascii="Times New Roman" w:hAnsi="Times New Roman" w:cs="Times New Roman"/>
          <w:sz w:val="24"/>
          <w:szCs w:val="24"/>
        </w:rPr>
        <w:t>Cross-class cram-down powers were available, but not required.</w:t>
      </w:r>
    </w:p>
    <w:p w14:paraId="520DC25C" w14:textId="77777777" w:rsidR="00E7666B" w:rsidRPr="006B571D" w:rsidRDefault="00E7666B" w:rsidP="006B571D">
      <w:pPr>
        <w:pStyle w:val="Bullett1"/>
        <w:numPr>
          <w:ilvl w:val="0"/>
          <w:numId w:val="0"/>
        </w:numPr>
        <w:spacing w:before="0"/>
        <w:rPr>
          <w:rFonts w:ascii="Times New Roman" w:hAnsi="Times New Roman" w:cs="Times New Roman"/>
          <w:sz w:val="24"/>
          <w:szCs w:val="24"/>
        </w:rPr>
      </w:pPr>
    </w:p>
    <w:p w14:paraId="387F3BB3" w14:textId="77777777" w:rsidR="00E7666B" w:rsidRPr="006B571D" w:rsidRDefault="00E7666B" w:rsidP="006B571D">
      <w:pPr>
        <w:pStyle w:val="Heading2"/>
        <w:spacing w:before="0" w:after="0"/>
        <w:rPr>
          <w:rFonts w:ascii="Times New Roman" w:hAnsi="Times New Roman" w:cs="Times New Roman"/>
          <w:b w:val="0"/>
          <w:bCs w:val="0"/>
          <w:sz w:val="24"/>
          <w:szCs w:val="24"/>
        </w:rPr>
      </w:pPr>
      <w:r w:rsidRPr="006B571D">
        <w:rPr>
          <w:rFonts w:ascii="Times New Roman" w:hAnsi="Times New Roman" w:cs="Times New Roman"/>
          <w:b w:val="0"/>
          <w:bCs w:val="0"/>
          <w:sz w:val="24"/>
          <w:szCs w:val="24"/>
        </w:rPr>
        <w:t>Contribution and Distribution</w:t>
      </w:r>
    </w:p>
    <w:p w14:paraId="39682E40" w14:textId="77777777" w:rsidR="00E7666B" w:rsidRPr="006B571D" w:rsidRDefault="00E7666B" w:rsidP="006B571D">
      <w:pPr>
        <w:spacing w:after="0"/>
        <w:rPr>
          <w:rFonts w:ascii="Times New Roman" w:hAnsi="Times New Roman"/>
          <w:sz w:val="24"/>
          <w:szCs w:val="24"/>
        </w:rPr>
      </w:pPr>
    </w:p>
    <w:p w14:paraId="04221653" w14:textId="6CC32331" w:rsidR="00E7666B" w:rsidRPr="006B571D" w:rsidRDefault="00E7666B" w:rsidP="006B571D">
      <w:pPr>
        <w:spacing w:after="0"/>
        <w:rPr>
          <w:rFonts w:ascii="Times New Roman" w:hAnsi="Times New Roman"/>
          <w:sz w:val="24"/>
          <w:szCs w:val="24"/>
        </w:rPr>
      </w:pPr>
      <w:r w:rsidRPr="006B571D">
        <w:rPr>
          <w:rFonts w:ascii="Times New Roman" w:hAnsi="Times New Roman"/>
          <w:sz w:val="24"/>
          <w:szCs w:val="24"/>
        </w:rPr>
        <w:t>New investors injected £350,000, contingent on Plan approval:</w:t>
      </w:r>
    </w:p>
    <w:p w14:paraId="1529F5C1" w14:textId="77777777" w:rsidR="00E7666B" w:rsidRPr="006B571D" w:rsidRDefault="00E7666B" w:rsidP="006B571D">
      <w:pPr>
        <w:spacing w:after="0"/>
        <w:rPr>
          <w:rFonts w:ascii="Times New Roman" w:hAnsi="Times New Roman"/>
          <w:sz w:val="24"/>
          <w:szCs w:val="24"/>
        </w:rPr>
      </w:pPr>
    </w:p>
    <w:p w14:paraId="2ABF2EE4" w14:textId="77777777" w:rsidR="00E7666B" w:rsidRPr="006B571D" w:rsidRDefault="00E7666B" w:rsidP="006B571D">
      <w:pPr>
        <w:pStyle w:val="Bullett1"/>
        <w:spacing w:before="0"/>
        <w:rPr>
          <w:rFonts w:ascii="Times New Roman" w:hAnsi="Times New Roman" w:cs="Times New Roman"/>
          <w:sz w:val="24"/>
          <w:szCs w:val="24"/>
        </w:rPr>
      </w:pPr>
      <w:r w:rsidRPr="006B571D">
        <w:rPr>
          <w:rFonts w:ascii="Times New Roman" w:hAnsi="Times New Roman" w:cs="Times New Roman"/>
          <w:b/>
          <w:bCs/>
          <w:sz w:val="24"/>
          <w:szCs w:val="24"/>
        </w:rPr>
        <w:t>HMRC (Class A):</w:t>
      </w:r>
      <w:r w:rsidRPr="006B571D">
        <w:rPr>
          <w:rFonts w:ascii="Times New Roman" w:hAnsi="Times New Roman" w:cs="Times New Roman"/>
          <w:sz w:val="24"/>
          <w:szCs w:val="24"/>
        </w:rPr>
        <w:t xml:space="preserve"> £300,000 → 34.6 p/£ (vs 4.5 p/£ in liquidation)</w:t>
      </w:r>
    </w:p>
    <w:p w14:paraId="0376B846" w14:textId="77777777" w:rsidR="00E7666B" w:rsidRPr="006B571D" w:rsidRDefault="00E7666B" w:rsidP="006B571D">
      <w:pPr>
        <w:pStyle w:val="Bullett1"/>
        <w:spacing w:before="0"/>
        <w:rPr>
          <w:rFonts w:ascii="Times New Roman" w:hAnsi="Times New Roman" w:cs="Times New Roman"/>
          <w:sz w:val="24"/>
          <w:szCs w:val="24"/>
        </w:rPr>
      </w:pPr>
      <w:r w:rsidRPr="006B571D">
        <w:rPr>
          <w:rFonts w:ascii="Times New Roman" w:hAnsi="Times New Roman" w:cs="Times New Roman"/>
          <w:b/>
          <w:bCs/>
          <w:sz w:val="24"/>
          <w:szCs w:val="24"/>
        </w:rPr>
        <w:t>Independent unsecured creditors:</w:t>
      </w:r>
      <w:r w:rsidRPr="006B571D">
        <w:rPr>
          <w:rFonts w:ascii="Times New Roman" w:hAnsi="Times New Roman" w:cs="Times New Roman"/>
          <w:sz w:val="24"/>
          <w:szCs w:val="24"/>
        </w:rPr>
        <w:t xml:space="preserve"> £50,000 → 6.8 p/£ (vs nil)</w:t>
      </w:r>
    </w:p>
    <w:p w14:paraId="7C8807EE" w14:textId="77777777" w:rsidR="00E7666B" w:rsidRPr="006B571D" w:rsidRDefault="00E7666B" w:rsidP="006B571D">
      <w:pPr>
        <w:pStyle w:val="Bullett1"/>
        <w:spacing w:before="0"/>
        <w:rPr>
          <w:rFonts w:ascii="Times New Roman" w:hAnsi="Times New Roman" w:cs="Times New Roman"/>
          <w:sz w:val="24"/>
          <w:szCs w:val="24"/>
        </w:rPr>
      </w:pPr>
      <w:r w:rsidRPr="006B571D">
        <w:rPr>
          <w:rFonts w:ascii="Times New Roman" w:hAnsi="Times New Roman" w:cs="Times New Roman"/>
          <w:b/>
          <w:bCs/>
          <w:sz w:val="24"/>
          <w:szCs w:val="24"/>
        </w:rPr>
        <w:t>Connected creditors:</w:t>
      </w:r>
      <w:r w:rsidRPr="006B571D">
        <w:rPr>
          <w:rFonts w:ascii="Times New Roman" w:hAnsi="Times New Roman" w:cs="Times New Roman"/>
          <w:sz w:val="24"/>
          <w:szCs w:val="24"/>
        </w:rPr>
        <w:t xml:space="preserve"> Waived dividends.</w:t>
      </w:r>
    </w:p>
    <w:p w14:paraId="0D016C40" w14:textId="77777777" w:rsidR="00E7666B" w:rsidRPr="006B571D" w:rsidRDefault="00E7666B" w:rsidP="006B571D">
      <w:pPr>
        <w:pStyle w:val="Bullett1"/>
        <w:numPr>
          <w:ilvl w:val="0"/>
          <w:numId w:val="0"/>
        </w:numPr>
        <w:spacing w:before="0"/>
        <w:rPr>
          <w:rFonts w:ascii="Times New Roman" w:hAnsi="Times New Roman" w:cs="Times New Roman"/>
          <w:sz w:val="24"/>
          <w:szCs w:val="24"/>
        </w:rPr>
      </w:pPr>
    </w:p>
    <w:p w14:paraId="09A51FA3" w14:textId="0AA28E13" w:rsidR="00E7666B" w:rsidRPr="006B571D" w:rsidRDefault="00E7666B" w:rsidP="006B571D">
      <w:pPr>
        <w:pStyle w:val="Bullett1"/>
        <w:numPr>
          <w:ilvl w:val="0"/>
          <w:numId w:val="0"/>
        </w:numPr>
        <w:spacing w:before="0"/>
        <w:rPr>
          <w:rFonts w:ascii="Times New Roman" w:hAnsi="Times New Roman" w:cs="Times New Roman"/>
          <w:sz w:val="24"/>
          <w:szCs w:val="24"/>
        </w:rPr>
      </w:pPr>
      <w:r w:rsidRPr="006B571D">
        <w:rPr>
          <w:rFonts w:ascii="Times New Roman" w:hAnsi="Times New Roman" w:cs="Times New Roman"/>
          <w:sz w:val="24"/>
          <w:szCs w:val="24"/>
        </w:rPr>
        <w:t>Professional fees were funded separately to protect creditor recoveries.</w:t>
      </w:r>
    </w:p>
    <w:p w14:paraId="19311292" w14:textId="77777777" w:rsidR="00E7666B" w:rsidRPr="006B571D" w:rsidRDefault="00E7666B" w:rsidP="006B571D">
      <w:pPr>
        <w:pStyle w:val="Bullett1"/>
        <w:numPr>
          <w:ilvl w:val="0"/>
          <w:numId w:val="0"/>
        </w:numPr>
        <w:spacing w:before="0"/>
        <w:rPr>
          <w:rFonts w:ascii="Times New Roman" w:hAnsi="Times New Roman" w:cs="Times New Roman"/>
          <w:sz w:val="24"/>
          <w:szCs w:val="24"/>
        </w:rPr>
      </w:pPr>
    </w:p>
    <w:p w14:paraId="1EBB7287" w14:textId="0AA23034" w:rsidR="00E7666B" w:rsidRPr="006B571D" w:rsidRDefault="00E7666B" w:rsidP="006B571D">
      <w:pPr>
        <w:pStyle w:val="Heading2"/>
        <w:spacing w:before="0" w:after="0"/>
        <w:rPr>
          <w:rFonts w:ascii="Times New Roman" w:hAnsi="Times New Roman" w:cs="Times New Roman"/>
          <w:b w:val="0"/>
          <w:bCs w:val="0"/>
          <w:sz w:val="24"/>
          <w:szCs w:val="24"/>
        </w:rPr>
      </w:pPr>
      <w:r w:rsidRPr="006B571D">
        <w:rPr>
          <w:rFonts w:ascii="Times New Roman" w:hAnsi="Times New Roman" w:cs="Times New Roman"/>
          <w:b w:val="0"/>
          <w:bCs w:val="0"/>
          <w:sz w:val="24"/>
          <w:szCs w:val="24"/>
        </w:rPr>
        <w:t>Key Advisers and Roles</w:t>
      </w:r>
    </w:p>
    <w:p w14:paraId="0B1FE11C" w14:textId="77777777" w:rsidR="00E7666B" w:rsidRPr="006B571D" w:rsidRDefault="00E7666B" w:rsidP="006B571D">
      <w:pPr>
        <w:spacing w:after="0"/>
        <w:rPr>
          <w:rFonts w:ascii="Times New Roman" w:hAnsi="Times New Roman"/>
          <w:sz w:val="24"/>
          <w:szCs w:val="24"/>
        </w:rPr>
      </w:pPr>
    </w:p>
    <w:p w14:paraId="1825755E" w14:textId="77777777" w:rsidR="00E7666B" w:rsidRPr="006B571D" w:rsidRDefault="00E7666B" w:rsidP="006B571D">
      <w:pPr>
        <w:pStyle w:val="Bullett1"/>
        <w:spacing w:before="0"/>
        <w:rPr>
          <w:rFonts w:ascii="Times New Roman" w:hAnsi="Times New Roman" w:cs="Times New Roman"/>
          <w:sz w:val="24"/>
          <w:szCs w:val="24"/>
        </w:rPr>
      </w:pPr>
      <w:r w:rsidRPr="006B571D">
        <w:rPr>
          <w:rFonts w:ascii="Times New Roman" w:hAnsi="Times New Roman" w:cs="Times New Roman"/>
          <w:b/>
          <w:bCs/>
          <w:sz w:val="24"/>
          <w:szCs w:val="24"/>
        </w:rPr>
        <w:t>Turnaround Advisers:</w:t>
      </w:r>
      <w:r w:rsidRPr="006B571D">
        <w:rPr>
          <w:rFonts w:ascii="Times New Roman" w:hAnsi="Times New Roman" w:cs="Times New Roman"/>
          <w:sz w:val="24"/>
          <w:szCs w:val="24"/>
        </w:rPr>
        <w:t xml:space="preserve"> Tony Groom &amp; Anton de Leeuw (K2 Business Partners) – led negotiations, drafted all Plan documents, implemented turnaround and managed stakeholders.</w:t>
      </w:r>
    </w:p>
    <w:p w14:paraId="70146632" w14:textId="77777777" w:rsidR="00E7666B" w:rsidRPr="006B571D" w:rsidRDefault="00E7666B" w:rsidP="006B571D">
      <w:pPr>
        <w:pStyle w:val="Bullett1"/>
        <w:spacing w:before="0"/>
        <w:rPr>
          <w:rFonts w:ascii="Times New Roman" w:hAnsi="Times New Roman" w:cs="Times New Roman"/>
          <w:sz w:val="24"/>
          <w:szCs w:val="24"/>
        </w:rPr>
      </w:pPr>
      <w:r w:rsidRPr="006B571D">
        <w:rPr>
          <w:rFonts w:ascii="Times New Roman" w:hAnsi="Times New Roman" w:cs="Times New Roman"/>
          <w:b/>
          <w:bCs/>
          <w:sz w:val="24"/>
          <w:szCs w:val="24"/>
        </w:rPr>
        <w:t>Counsel:</w:t>
      </w:r>
      <w:r w:rsidRPr="006B571D">
        <w:rPr>
          <w:rFonts w:ascii="Times New Roman" w:hAnsi="Times New Roman" w:cs="Times New Roman"/>
          <w:sz w:val="24"/>
          <w:szCs w:val="24"/>
        </w:rPr>
        <w:t xml:space="preserve"> Andrew Mace (Tanfield Chambers) – court representation.</w:t>
      </w:r>
    </w:p>
    <w:p w14:paraId="59A17E34" w14:textId="77777777" w:rsidR="00E7666B" w:rsidRPr="006B571D" w:rsidRDefault="00E7666B" w:rsidP="006B571D">
      <w:pPr>
        <w:pStyle w:val="Bullett1"/>
        <w:spacing w:before="0"/>
        <w:rPr>
          <w:rFonts w:ascii="Times New Roman" w:hAnsi="Times New Roman" w:cs="Times New Roman"/>
          <w:sz w:val="24"/>
          <w:szCs w:val="24"/>
        </w:rPr>
      </w:pPr>
      <w:r w:rsidRPr="006B571D">
        <w:rPr>
          <w:rFonts w:ascii="Times New Roman" w:hAnsi="Times New Roman" w:cs="Times New Roman"/>
          <w:b/>
          <w:bCs/>
          <w:sz w:val="24"/>
          <w:szCs w:val="24"/>
        </w:rPr>
        <w:t>Solicitors:</w:t>
      </w:r>
      <w:r w:rsidRPr="006B571D">
        <w:rPr>
          <w:rFonts w:ascii="Times New Roman" w:hAnsi="Times New Roman" w:cs="Times New Roman"/>
          <w:sz w:val="24"/>
          <w:szCs w:val="24"/>
        </w:rPr>
        <w:t xml:space="preserve"> Lewis Silkin LLP – filings and legal process.</w:t>
      </w:r>
    </w:p>
    <w:p w14:paraId="23737C6A" w14:textId="77777777" w:rsidR="00E7666B" w:rsidRPr="006B571D" w:rsidRDefault="00E7666B" w:rsidP="006B571D">
      <w:pPr>
        <w:pStyle w:val="Bullett1"/>
        <w:spacing w:before="0"/>
        <w:rPr>
          <w:rFonts w:ascii="Times New Roman" w:hAnsi="Times New Roman" w:cs="Times New Roman"/>
          <w:sz w:val="24"/>
          <w:szCs w:val="24"/>
        </w:rPr>
      </w:pPr>
      <w:r w:rsidRPr="006B571D">
        <w:rPr>
          <w:rFonts w:ascii="Times New Roman" w:hAnsi="Times New Roman" w:cs="Times New Roman"/>
          <w:b/>
          <w:bCs/>
          <w:sz w:val="24"/>
          <w:szCs w:val="24"/>
        </w:rPr>
        <w:t>Plan Supervisors:</w:t>
      </w:r>
      <w:r w:rsidRPr="006B571D">
        <w:rPr>
          <w:rFonts w:ascii="Times New Roman" w:hAnsi="Times New Roman" w:cs="Times New Roman"/>
          <w:sz w:val="24"/>
          <w:szCs w:val="24"/>
        </w:rPr>
        <w:t xml:space="preserve"> WSM Marks Bloom LLP – creditor meetings and dividend distribution.</w:t>
      </w:r>
    </w:p>
    <w:p w14:paraId="2078BB16" w14:textId="77777777" w:rsidR="00E7666B" w:rsidRPr="006B571D" w:rsidRDefault="00E7666B" w:rsidP="006B571D">
      <w:pPr>
        <w:pStyle w:val="Bullett1"/>
        <w:spacing w:before="0"/>
        <w:rPr>
          <w:rFonts w:ascii="Times New Roman" w:hAnsi="Times New Roman" w:cs="Times New Roman"/>
          <w:sz w:val="24"/>
          <w:szCs w:val="24"/>
        </w:rPr>
      </w:pPr>
      <w:r w:rsidRPr="006B571D">
        <w:rPr>
          <w:rFonts w:ascii="Times New Roman" w:hAnsi="Times New Roman" w:cs="Times New Roman"/>
          <w:b/>
          <w:bCs/>
          <w:sz w:val="24"/>
          <w:szCs w:val="24"/>
        </w:rPr>
        <w:t>Valuers:</w:t>
      </w:r>
      <w:r w:rsidRPr="006B571D">
        <w:rPr>
          <w:rFonts w:ascii="Times New Roman" w:hAnsi="Times New Roman" w:cs="Times New Roman"/>
          <w:sz w:val="24"/>
          <w:szCs w:val="24"/>
        </w:rPr>
        <w:t xml:space="preserve"> Hilco Appraisal Ltd – asset valuations for the “relevant alternative”.</w:t>
      </w:r>
    </w:p>
    <w:p w14:paraId="52AE06E5" w14:textId="610B94B6" w:rsidR="00E7666B" w:rsidRPr="006B571D" w:rsidRDefault="00E7666B" w:rsidP="006B571D">
      <w:pPr>
        <w:pStyle w:val="Bullett1"/>
        <w:spacing w:before="0"/>
        <w:rPr>
          <w:rFonts w:ascii="Times New Roman" w:hAnsi="Times New Roman" w:cs="Times New Roman"/>
          <w:sz w:val="24"/>
          <w:szCs w:val="24"/>
        </w:rPr>
      </w:pPr>
      <w:r w:rsidRPr="006B571D">
        <w:rPr>
          <w:rFonts w:ascii="Times New Roman" w:hAnsi="Times New Roman" w:cs="Times New Roman"/>
          <w:b/>
          <w:bCs/>
          <w:sz w:val="24"/>
          <w:szCs w:val="24"/>
        </w:rPr>
        <w:t>Adjudication Expert:</w:t>
      </w:r>
      <w:r w:rsidRPr="006B571D">
        <w:rPr>
          <w:rFonts w:ascii="Times New Roman" w:hAnsi="Times New Roman" w:cs="Times New Roman"/>
          <w:sz w:val="24"/>
          <w:szCs w:val="24"/>
        </w:rPr>
        <w:t xml:space="preserve"> Tyrone Courtman (RSM UK).</w:t>
      </w:r>
    </w:p>
    <w:p w14:paraId="1454E409" w14:textId="77777777" w:rsidR="00E7666B" w:rsidRPr="006B571D" w:rsidRDefault="00E7666B" w:rsidP="006B571D">
      <w:pPr>
        <w:pStyle w:val="Bullett1"/>
        <w:numPr>
          <w:ilvl w:val="0"/>
          <w:numId w:val="0"/>
        </w:numPr>
        <w:spacing w:before="0"/>
        <w:ind w:left="284"/>
        <w:rPr>
          <w:rFonts w:ascii="Times New Roman" w:hAnsi="Times New Roman" w:cs="Times New Roman"/>
          <w:sz w:val="24"/>
          <w:szCs w:val="24"/>
        </w:rPr>
      </w:pPr>
    </w:p>
    <w:p w14:paraId="794B591A" w14:textId="17BCDF8D" w:rsidR="00E7666B" w:rsidRPr="006B571D" w:rsidRDefault="00E7666B" w:rsidP="006B571D">
      <w:pPr>
        <w:pStyle w:val="Heading1"/>
        <w:spacing w:before="0" w:after="0"/>
        <w:rPr>
          <w:rFonts w:ascii="Times New Roman" w:hAnsi="Times New Roman" w:cs="Times New Roman"/>
          <w:b w:val="0"/>
          <w:bCs w:val="0"/>
          <w:i/>
          <w:iCs/>
          <w:sz w:val="24"/>
          <w:szCs w:val="24"/>
        </w:rPr>
      </w:pPr>
      <w:r w:rsidRPr="006B571D">
        <w:rPr>
          <w:rFonts w:ascii="Times New Roman" w:hAnsi="Times New Roman" w:cs="Times New Roman"/>
          <w:b w:val="0"/>
          <w:bCs w:val="0"/>
          <w:i/>
          <w:iCs/>
          <w:sz w:val="24"/>
          <w:szCs w:val="24"/>
        </w:rPr>
        <w:lastRenderedPageBreak/>
        <w:t>Benefits of the Plan</w:t>
      </w:r>
    </w:p>
    <w:p w14:paraId="43D8D321" w14:textId="77777777" w:rsidR="00E7666B" w:rsidRPr="006B571D" w:rsidRDefault="00E7666B" w:rsidP="006B571D">
      <w:pPr>
        <w:spacing w:after="0"/>
        <w:rPr>
          <w:rFonts w:ascii="Times New Roman" w:hAnsi="Times New Roman"/>
          <w:sz w:val="24"/>
          <w:szCs w:val="24"/>
        </w:rPr>
      </w:pPr>
    </w:p>
    <w:p w14:paraId="5AA63973" w14:textId="70286796" w:rsidR="00E7666B" w:rsidRPr="006B571D" w:rsidRDefault="00E7666B" w:rsidP="006B571D">
      <w:pPr>
        <w:pStyle w:val="Bullet1header"/>
        <w:numPr>
          <w:ilvl w:val="0"/>
          <w:numId w:val="0"/>
        </w:numPr>
        <w:spacing w:before="0"/>
        <w:ind w:left="709" w:hanging="425"/>
        <w:rPr>
          <w:rFonts w:ascii="Times New Roman" w:hAnsi="Times New Roman" w:cs="Times New Roman"/>
          <w:sz w:val="24"/>
          <w:szCs w:val="24"/>
        </w:rPr>
      </w:pPr>
      <w:r w:rsidRPr="006B571D">
        <w:rPr>
          <w:rFonts w:ascii="Times New Roman" w:hAnsi="Times New Roman" w:cs="Times New Roman"/>
          <w:sz w:val="24"/>
          <w:szCs w:val="24"/>
        </w:rPr>
        <w:t>For Creditors</w:t>
      </w:r>
    </w:p>
    <w:p w14:paraId="591AD416" w14:textId="77777777" w:rsidR="00E7666B" w:rsidRPr="006B571D" w:rsidRDefault="00E7666B" w:rsidP="006B571D">
      <w:pPr>
        <w:pStyle w:val="Bullet1header"/>
        <w:numPr>
          <w:ilvl w:val="0"/>
          <w:numId w:val="0"/>
        </w:numPr>
        <w:spacing w:before="0"/>
        <w:ind w:left="709" w:hanging="425"/>
        <w:rPr>
          <w:rFonts w:ascii="Times New Roman" w:hAnsi="Times New Roman" w:cs="Times New Roman"/>
          <w:sz w:val="24"/>
          <w:szCs w:val="24"/>
        </w:rPr>
      </w:pPr>
    </w:p>
    <w:p w14:paraId="35F6C61F" w14:textId="77777777" w:rsidR="00E7666B" w:rsidRPr="006B571D" w:rsidRDefault="00E7666B" w:rsidP="006B571D">
      <w:pPr>
        <w:pStyle w:val="Bullett1"/>
        <w:spacing w:before="0"/>
        <w:rPr>
          <w:rFonts w:ascii="Times New Roman" w:hAnsi="Times New Roman" w:cs="Times New Roman"/>
          <w:sz w:val="24"/>
          <w:szCs w:val="24"/>
        </w:rPr>
      </w:pPr>
      <w:r w:rsidRPr="006B571D">
        <w:rPr>
          <w:rFonts w:ascii="Times New Roman" w:hAnsi="Times New Roman" w:cs="Times New Roman"/>
          <w:b/>
          <w:bCs/>
          <w:sz w:val="24"/>
          <w:szCs w:val="24"/>
        </w:rPr>
        <w:t>Higher recoveries:</w:t>
      </w:r>
      <w:r w:rsidRPr="006B571D">
        <w:rPr>
          <w:rFonts w:ascii="Times New Roman" w:hAnsi="Times New Roman" w:cs="Times New Roman"/>
          <w:sz w:val="24"/>
          <w:szCs w:val="24"/>
        </w:rPr>
        <w:t xml:space="preserve"> Significantly better returns than in liquidation.</w:t>
      </w:r>
    </w:p>
    <w:p w14:paraId="571B68D4" w14:textId="77777777" w:rsidR="00E7666B" w:rsidRPr="006B571D" w:rsidRDefault="00E7666B" w:rsidP="006B571D">
      <w:pPr>
        <w:pStyle w:val="Bullett1"/>
        <w:spacing w:before="0"/>
        <w:rPr>
          <w:rFonts w:ascii="Times New Roman" w:hAnsi="Times New Roman" w:cs="Times New Roman"/>
          <w:sz w:val="24"/>
          <w:szCs w:val="24"/>
        </w:rPr>
      </w:pPr>
      <w:r w:rsidRPr="006B571D">
        <w:rPr>
          <w:rFonts w:ascii="Times New Roman" w:hAnsi="Times New Roman" w:cs="Times New Roman"/>
          <w:b/>
          <w:bCs/>
          <w:sz w:val="24"/>
          <w:szCs w:val="24"/>
        </w:rPr>
        <w:t>Governance:</w:t>
      </w:r>
      <w:r w:rsidRPr="006B571D">
        <w:rPr>
          <w:rFonts w:ascii="Times New Roman" w:hAnsi="Times New Roman" w:cs="Times New Roman"/>
          <w:sz w:val="24"/>
          <w:szCs w:val="24"/>
        </w:rPr>
        <w:t xml:space="preserve"> Independent advice and court oversight ensured fairness.</w:t>
      </w:r>
    </w:p>
    <w:p w14:paraId="5191777D" w14:textId="77777777" w:rsidR="00E7666B" w:rsidRPr="006B571D" w:rsidRDefault="00E7666B" w:rsidP="006B571D">
      <w:pPr>
        <w:pStyle w:val="Bullett1"/>
        <w:spacing w:before="0"/>
        <w:rPr>
          <w:rFonts w:ascii="Times New Roman" w:hAnsi="Times New Roman" w:cs="Times New Roman"/>
          <w:sz w:val="24"/>
          <w:szCs w:val="24"/>
        </w:rPr>
      </w:pPr>
      <w:r w:rsidRPr="006B571D">
        <w:rPr>
          <w:rFonts w:ascii="Times New Roman" w:hAnsi="Times New Roman" w:cs="Times New Roman"/>
          <w:b/>
          <w:bCs/>
          <w:sz w:val="24"/>
          <w:szCs w:val="24"/>
        </w:rPr>
        <w:t>Legal certainty:</w:t>
      </w:r>
      <w:r w:rsidRPr="006B571D">
        <w:rPr>
          <w:rFonts w:ascii="Times New Roman" w:hAnsi="Times New Roman" w:cs="Times New Roman"/>
          <w:sz w:val="24"/>
          <w:szCs w:val="24"/>
        </w:rPr>
        <w:t xml:space="preserve"> Court sanction provided finality.</w:t>
      </w:r>
    </w:p>
    <w:p w14:paraId="54A1D485" w14:textId="77777777" w:rsidR="00E7666B" w:rsidRPr="006B571D" w:rsidRDefault="00E7666B" w:rsidP="006B571D">
      <w:pPr>
        <w:pStyle w:val="Bullett1"/>
        <w:spacing w:before="0"/>
        <w:rPr>
          <w:rFonts w:ascii="Times New Roman" w:hAnsi="Times New Roman" w:cs="Times New Roman"/>
          <w:sz w:val="24"/>
          <w:szCs w:val="24"/>
        </w:rPr>
      </w:pPr>
      <w:r w:rsidRPr="006B571D">
        <w:rPr>
          <w:rFonts w:ascii="Times New Roman" w:hAnsi="Times New Roman" w:cs="Times New Roman"/>
          <w:b/>
          <w:bCs/>
          <w:sz w:val="24"/>
          <w:szCs w:val="24"/>
        </w:rPr>
        <w:t>Transparency:</w:t>
      </w:r>
      <w:r w:rsidRPr="006B571D">
        <w:rPr>
          <w:rFonts w:ascii="Times New Roman" w:hAnsi="Times New Roman" w:cs="Times New Roman"/>
          <w:sz w:val="24"/>
          <w:szCs w:val="24"/>
        </w:rPr>
        <w:t xml:space="preserve"> Disclosure built trust.</w:t>
      </w:r>
    </w:p>
    <w:p w14:paraId="7D361D50" w14:textId="77777777" w:rsidR="006B571D" w:rsidRPr="006B571D" w:rsidRDefault="006B571D" w:rsidP="006B571D">
      <w:pPr>
        <w:pStyle w:val="Bullet1header"/>
        <w:numPr>
          <w:ilvl w:val="0"/>
          <w:numId w:val="0"/>
        </w:numPr>
        <w:spacing w:before="0"/>
        <w:ind w:left="709" w:hanging="425"/>
        <w:rPr>
          <w:rFonts w:ascii="Times New Roman" w:hAnsi="Times New Roman" w:cs="Times New Roman"/>
          <w:sz w:val="24"/>
          <w:szCs w:val="24"/>
        </w:rPr>
      </w:pPr>
    </w:p>
    <w:p w14:paraId="5F62D18C" w14:textId="2C6D6E88" w:rsidR="00E7666B" w:rsidRPr="006B571D" w:rsidRDefault="00E7666B" w:rsidP="006B571D">
      <w:pPr>
        <w:pStyle w:val="Bullet1header"/>
        <w:numPr>
          <w:ilvl w:val="0"/>
          <w:numId w:val="0"/>
        </w:numPr>
        <w:spacing w:before="0"/>
        <w:ind w:left="709" w:hanging="425"/>
        <w:rPr>
          <w:rFonts w:ascii="Times New Roman" w:hAnsi="Times New Roman" w:cs="Times New Roman"/>
          <w:sz w:val="24"/>
          <w:szCs w:val="24"/>
        </w:rPr>
      </w:pPr>
      <w:r w:rsidRPr="006B571D">
        <w:rPr>
          <w:rFonts w:ascii="Times New Roman" w:hAnsi="Times New Roman" w:cs="Times New Roman"/>
          <w:sz w:val="24"/>
          <w:szCs w:val="24"/>
        </w:rPr>
        <w:t>For the Business</w:t>
      </w:r>
    </w:p>
    <w:p w14:paraId="46B21B53" w14:textId="77777777" w:rsidR="00E7666B" w:rsidRPr="006B571D" w:rsidRDefault="00E7666B" w:rsidP="006B571D">
      <w:pPr>
        <w:pStyle w:val="Bullet1header"/>
        <w:numPr>
          <w:ilvl w:val="0"/>
          <w:numId w:val="0"/>
        </w:numPr>
        <w:spacing w:before="0"/>
        <w:ind w:left="709" w:hanging="425"/>
        <w:rPr>
          <w:rFonts w:ascii="Times New Roman" w:hAnsi="Times New Roman" w:cs="Times New Roman"/>
          <w:sz w:val="24"/>
          <w:szCs w:val="24"/>
        </w:rPr>
      </w:pPr>
    </w:p>
    <w:p w14:paraId="6D0DE2E4" w14:textId="77777777" w:rsidR="00E7666B" w:rsidRPr="006B571D" w:rsidRDefault="00E7666B" w:rsidP="006B571D">
      <w:pPr>
        <w:pStyle w:val="Bullett1"/>
        <w:spacing w:before="0"/>
        <w:rPr>
          <w:rFonts w:ascii="Times New Roman" w:hAnsi="Times New Roman" w:cs="Times New Roman"/>
          <w:sz w:val="24"/>
          <w:szCs w:val="24"/>
        </w:rPr>
      </w:pPr>
      <w:r w:rsidRPr="006B571D">
        <w:rPr>
          <w:rFonts w:ascii="Times New Roman" w:hAnsi="Times New Roman" w:cs="Times New Roman"/>
          <w:b/>
          <w:bCs/>
          <w:sz w:val="24"/>
          <w:szCs w:val="24"/>
        </w:rPr>
        <w:t>Going-concern survival:</w:t>
      </w:r>
      <w:r w:rsidRPr="006B571D">
        <w:rPr>
          <w:rFonts w:ascii="Times New Roman" w:hAnsi="Times New Roman" w:cs="Times New Roman"/>
          <w:sz w:val="24"/>
          <w:szCs w:val="24"/>
        </w:rPr>
        <w:t xml:space="preserve"> Operations and trading continued uninterrupted.</w:t>
      </w:r>
    </w:p>
    <w:p w14:paraId="48C62868" w14:textId="77777777" w:rsidR="00E7666B" w:rsidRPr="006B571D" w:rsidRDefault="00E7666B" w:rsidP="006B571D">
      <w:pPr>
        <w:pStyle w:val="Bullett1"/>
        <w:spacing w:before="0"/>
        <w:rPr>
          <w:rFonts w:ascii="Times New Roman" w:hAnsi="Times New Roman" w:cs="Times New Roman"/>
          <w:sz w:val="24"/>
          <w:szCs w:val="24"/>
        </w:rPr>
      </w:pPr>
      <w:r w:rsidRPr="006B571D">
        <w:rPr>
          <w:rFonts w:ascii="Times New Roman" w:hAnsi="Times New Roman" w:cs="Times New Roman"/>
          <w:b/>
          <w:bCs/>
          <w:sz w:val="24"/>
          <w:szCs w:val="24"/>
        </w:rPr>
        <w:t>Preservation of IP and brand:</w:t>
      </w:r>
      <w:r w:rsidRPr="006B571D">
        <w:rPr>
          <w:rFonts w:ascii="Times New Roman" w:hAnsi="Times New Roman" w:cs="Times New Roman"/>
          <w:sz w:val="24"/>
          <w:szCs w:val="24"/>
        </w:rPr>
        <w:t xml:space="preserve"> Avoided value destruction by taint with insolvency.</w:t>
      </w:r>
    </w:p>
    <w:p w14:paraId="7509070D" w14:textId="77777777" w:rsidR="00E7666B" w:rsidRPr="006B571D" w:rsidRDefault="00E7666B" w:rsidP="006B571D">
      <w:pPr>
        <w:pStyle w:val="Bullett1"/>
        <w:spacing w:before="0"/>
        <w:rPr>
          <w:rFonts w:ascii="Times New Roman" w:hAnsi="Times New Roman" w:cs="Times New Roman"/>
          <w:sz w:val="24"/>
          <w:szCs w:val="24"/>
        </w:rPr>
      </w:pPr>
      <w:r w:rsidRPr="006B571D">
        <w:rPr>
          <w:rFonts w:ascii="Times New Roman" w:hAnsi="Times New Roman" w:cs="Times New Roman"/>
          <w:b/>
          <w:bCs/>
          <w:sz w:val="24"/>
          <w:szCs w:val="24"/>
        </w:rPr>
        <w:t>Client continuity:</w:t>
      </w:r>
      <w:r w:rsidRPr="006B571D">
        <w:rPr>
          <w:rFonts w:ascii="Times New Roman" w:hAnsi="Times New Roman" w:cs="Times New Roman"/>
          <w:sz w:val="24"/>
          <w:szCs w:val="24"/>
        </w:rPr>
        <w:t xml:space="preserve"> Key relationships maintained.</w:t>
      </w:r>
    </w:p>
    <w:p w14:paraId="766085CA" w14:textId="77777777" w:rsidR="00E7666B" w:rsidRPr="006B571D" w:rsidRDefault="00E7666B" w:rsidP="006B571D">
      <w:pPr>
        <w:pStyle w:val="Bullett1"/>
        <w:spacing w:before="0"/>
        <w:rPr>
          <w:rFonts w:ascii="Times New Roman" w:hAnsi="Times New Roman" w:cs="Times New Roman"/>
          <w:sz w:val="24"/>
          <w:szCs w:val="24"/>
        </w:rPr>
      </w:pPr>
      <w:r w:rsidRPr="006B571D">
        <w:rPr>
          <w:rFonts w:ascii="Times New Roman" w:hAnsi="Times New Roman" w:cs="Times New Roman"/>
          <w:b/>
          <w:bCs/>
          <w:sz w:val="24"/>
          <w:szCs w:val="24"/>
        </w:rPr>
        <w:t>Employment retention:</w:t>
      </w:r>
      <w:r w:rsidRPr="006B571D">
        <w:rPr>
          <w:rFonts w:ascii="Times New Roman" w:hAnsi="Times New Roman" w:cs="Times New Roman"/>
          <w:sz w:val="24"/>
          <w:szCs w:val="24"/>
        </w:rPr>
        <w:t xml:space="preserve"> Jobs and freelancer opportunities safeguarded.</w:t>
      </w:r>
    </w:p>
    <w:p w14:paraId="6FF99130" w14:textId="39CF2894" w:rsidR="00E7666B" w:rsidRPr="006B571D" w:rsidRDefault="00E7666B" w:rsidP="006B571D">
      <w:pPr>
        <w:pStyle w:val="Bullett1"/>
        <w:spacing w:before="0"/>
        <w:rPr>
          <w:rFonts w:ascii="Times New Roman" w:hAnsi="Times New Roman" w:cs="Times New Roman"/>
          <w:sz w:val="24"/>
          <w:szCs w:val="24"/>
        </w:rPr>
      </w:pPr>
      <w:r w:rsidRPr="006B571D">
        <w:rPr>
          <w:rFonts w:ascii="Times New Roman" w:hAnsi="Times New Roman" w:cs="Times New Roman"/>
          <w:b/>
          <w:bCs/>
          <w:sz w:val="24"/>
          <w:szCs w:val="24"/>
        </w:rPr>
        <w:t>Balance-sheet repair:</w:t>
      </w:r>
      <w:r w:rsidRPr="006B571D">
        <w:rPr>
          <w:rFonts w:ascii="Times New Roman" w:hAnsi="Times New Roman" w:cs="Times New Roman"/>
          <w:sz w:val="24"/>
          <w:szCs w:val="24"/>
        </w:rPr>
        <w:t xml:space="preserve"> Debt reduction restored solvency.</w:t>
      </w:r>
    </w:p>
    <w:p w14:paraId="5B547F0B" w14:textId="77777777" w:rsidR="00E7666B" w:rsidRPr="006B571D" w:rsidRDefault="00E7666B" w:rsidP="006B571D">
      <w:pPr>
        <w:pStyle w:val="Bullett1"/>
        <w:numPr>
          <w:ilvl w:val="0"/>
          <w:numId w:val="0"/>
        </w:numPr>
        <w:spacing w:before="0"/>
        <w:ind w:left="284"/>
        <w:rPr>
          <w:rFonts w:ascii="Times New Roman" w:hAnsi="Times New Roman" w:cs="Times New Roman"/>
          <w:sz w:val="24"/>
          <w:szCs w:val="24"/>
        </w:rPr>
      </w:pPr>
    </w:p>
    <w:p w14:paraId="5443D38D" w14:textId="539ABB90" w:rsidR="00E7666B" w:rsidRPr="006B571D" w:rsidRDefault="00E7666B" w:rsidP="006B571D">
      <w:pPr>
        <w:pStyle w:val="Bullet1header"/>
        <w:numPr>
          <w:ilvl w:val="0"/>
          <w:numId w:val="0"/>
        </w:numPr>
        <w:spacing w:before="0"/>
        <w:ind w:left="709" w:hanging="425"/>
        <w:rPr>
          <w:rFonts w:ascii="Times New Roman" w:hAnsi="Times New Roman" w:cs="Times New Roman"/>
          <w:sz w:val="24"/>
          <w:szCs w:val="24"/>
        </w:rPr>
      </w:pPr>
      <w:r w:rsidRPr="006B571D">
        <w:rPr>
          <w:rFonts w:ascii="Times New Roman" w:hAnsi="Times New Roman" w:cs="Times New Roman"/>
          <w:sz w:val="24"/>
          <w:szCs w:val="24"/>
        </w:rPr>
        <w:t>Legal and Procedural Advantages</w:t>
      </w:r>
    </w:p>
    <w:p w14:paraId="721A52BC" w14:textId="77777777" w:rsidR="00E7666B" w:rsidRPr="006B571D" w:rsidRDefault="00E7666B" w:rsidP="006B571D">
      <w:pPr>
        <w:pStyle w:val="Bullet1header"/>
        <w:numPr>
          <w:ilvl w:val="0"/>
          <w:numId w:val="0"/>
        </w:numPr>
        <w:spacing w:before="0"/>
        <w:ind w:left="709" w:hanging="425"/>
        <w:rPr>
          <w:rFonts w:ascii="Times New Roman" w:hAnsi="Times New Roman" w:cs="Times New Roman"/>
          <w:sz w:val="24"/>
          <w:szCs w:val="24"/>
        </w:rPr>
      </w:pPr>
    </w:p>
    <w:p w14:paraId="49179E77" w14:textId="77777777" w:rsidR="00E7666B" w:rsidRPr="006B571D" w:rsidRDefault="00E7666B" w:rsidP="006B571D">
      <w:pPr>
        <w:pStyle w:val="Bullett1"/>
        <w:spacing w:before="0"/>
        <w:rPr>
          <w:rFonts w:ascii="Times New Roman" w:hAnsi="Times New Roman" w:cs="Times New Roman"/>
          <w:sz w:val="24"/>
          <w:szCs w:val="24"/>
        </w:rPr>
      </w:pPr>
      <w:r w:rsidRPr="006B571D">
        <w:rPr>
          <w:rFonts w:ascii="Times New Roman" w:hAnsi="Times New Roman" w:cs="Times New Roman"/>
          <w:b/>
          <w:bCs/>
          <w:sz w:val="24"/>
          <w:szCs w:val="24"/>
        </w:rPr>
        <w:t>Binding effect:</w:t>
      </w:r>
      <w:r w:rsidRPr="006B571D">
        <w:rPr>
          <w:rFonts w:ascii="Times New Roman" w:hAnsi="Times New Roman" w:cs="Times New Roman"/>
          <w:sz w:val="24"/>
          <w:szCs w:val="24"/>
        </w:rPr>
        <w:t xml:space="preserve"> Plan bound dissenting creditors.</w:t>
      </w:r>
    </w:p>
    <w:p w14:paraId="2A2717B2" w14:textId="77777777" w:rsidR="00E7666B" w:rsidRPr="006B571D" w:rsidRDefault="00E7666B" w:rsidP="006B571D">
      <w:pPr>
        <w:pStyle w:val="Bullett1"/>
        <w:spacing w:before="0"/>
        <w:rPr>
          <w:rFonts w:ascii="Times New Roman" w:hAnsi="Times New Roman" w:cs="Times New Roman"/>
          <w:sz w:val="24"/>
          <w:szCs w:val="24"/>
        </w:rPr>
      </w:pPr>
      <w:r w:rsidRPr="006B571D">
        <w:rPr>
          <w:rFonts w:ascii="Times New Roman" w:hAnsi="Times New Roman" w:cs="Times New Roman"/>
          <w:b/>
          <w:bCs/>
          <w:sz w:val="24"/>
          <w:szCs w:val="24"/>
        </w:rPr>
        <w:t>HMRC compromise:</w:t>
      </w:r>
      <w:r w:rsidRPr="006B571D">
        <w:rPr>
          <w:rFonts w:ascii="Times New Roman" w:hAnsi="Times New Roman" w:cs="Times New Roman"/>
          <w:sz w:val="24"/>
          <w:szCs w:val="24"/>
        </w:rPr>
        <w:t xml:space="preserve"> Ability to reduce secondary preferential claims—a key limitation of CVAs.</w:t>
      </w:r>
    </w:p>
    <w:p w14:paraId="38C4C0AF" w14:textId="77777777" w:rsidR="00E7666B" w:rsidRPr="006B571D" w:rsidRDefault="00E7666B" w:rsidP="006B571D">
      <w:pPr>
        <w:pStyle w:val="Bullett1"/>
        <w:spacing w:before="0"/>
        <w:rPr>
          <w:rFonts w:ascii="Times New Roman" w:hAnsi="Times New Roman" w:cs="Times New Roman"/>
          <w:sz w:val="24"/>
          <w:szCs w:val="24"/>
        </w:rPr>
      </w:pPr>
      <w:r w:rsidRPr="006B571D">
        <w:rPr>
          <w:rFonts w:ascii="Times New Roman" w:hAnsi="Times New Roman" w:cs="Times New Roman"/>
          <w:b/>
          <w:bCs/>
          <w:sz w:val="24"/>
          <w:szCs w:val="24"/>
        </w:rPr>
        <w:t>Flexibility re classes:</w:t>
      </w:r>
      <w:r w:rsidRPr="006B571D">
        <w:rPr>
          <w:rFonts w:ascii="Times New Roman" w:hAnsi="Times New Roman" w:cs="Times New Roman"/>
          <w:sz w:val="24"/>
          <w:szCs w:val="24"/>
        </w:rPr>
        <w:t xml:space="preserve"> Separate treatment for different creditor groups.</w:t>
      </w:r>
    </w:p>
    <w:p w14:paraId="6F20DC2D" w14:textId="77777777" w:rsidR="00E7666B" w:rsidRPr="006B571D" w:rsidRDefault="00E7666B" w:rsidP="006B571D">
      <w:pPr>
        <w:pStyle w:val="Bullett1"/>
        <w:spacing w:before="0"/>
        <w:rPr>
          <w:rFonts w:ascii="Times New Roman" w:hAnsi="Times New Roman" w:cs="Times New Roman"/>
          <w:sz w:val="24"/>
          <w:szCs w:val="24"/>
        </w:rPr>
      </w:pPr>
      <w:r w:rsidRPr="006B571D">
        <w:rPr>
          <w:rFonts w:ascii="Times New Roman" w:hAnsi="Times New Roman" w:cs="Times New Roman"/>
          <w:b/>
          <w:bCs/>
          <w:sz w:val="24"/>
          <w:szCs w:val="24"/>
        </w:rPr>
        <w:t>Positive perception:</w:t>
      </w:r>
      <w:r w:rsidRPr="006B571D">
        <w:rPr>
          <w:rFonts w:ascii="Times New Roman" w:hAnsi="Times New Roman" w:cs="Times New Roman"/>
          <w:sz w:val="24"/>
          <w:szCs w:val="24"/>
        </w:rPr>
        <w:t xml:space="preserve"> A solvent-style process without insolvency stigma.</w:t>
      </w:r>
    </w:p>
    <w:p w14:paraId="5AABAC0C" w14:textId="77777777" w:rsidR="00E7666B" w:rsidRPr="006B571D" w:rsidRDefault="00E7666B" w:rsidP="006B571D">
      <w:pPr>
        <w:pStyle w:val="Bullett1"/>
        <w:spacing w:before="0"/>
        <w:rPr>
          <w:rFonts w:ascii="Times New Roman" w:hAnsi="Times New Roman" w:cs="Times New Roman"/>
          <w:sz w:val="24"/>
          <w:szCs w:val="24"/>
        </w:rPr>
      </w:pPr>
      <w:r w:rsidRPr="006B571D">
        <w:rPr>
          <w:rFonts w:ascii="Times New Roman" w:hAnsi="Times New Roman" w:cs="Times New Roman"/>
          <w:b/>
          <w:bCs/>
          <w:sz w:val="24"/>
          <w:szCs w:val="24"/>
        </w:rPr>
        <w:t>Cross-class cram-down option:</w:t>
      </w:r>
      <w:r w:rsidRPr="006B571D">
        <w:rPr>
          <w:rFonts w:ascii="Times New Roman" w:hAnsi="Times New Roman" w:cs="Times New Roman"/>
          <w:sz w:val="24"/>
          <w:szCs w:val="24"/>
        </w:rPr>
        <w:t xml:space="preserve"> Contingency for dealing with dissenting classes.</w:t>
      </w:r>
    </w:p>
    <w:p w14:paraId="462AFCC5" w14:textId="77777777" w:rsidR="00E7666B" w:rsidRPr="006B571D" w:rsidRDefault="00E7666B" w:rsidP="006B571D">
      <w:pPr>
        <w:pStyle w:val="Heading1"/>
        <w:spacing w:before="0" w:after="0"/>
        <w:rPr>
          <w:rFonts w:ascii="Times New Roman" w:hAnsi="Times New Roman" w:cs="Times New Roman"/>
          <w:sz w:val="24"/>
          <w:szCs w:val="24"/>
        </w:rPr>
      </w:pPr>
    </w:p>
    <w:p w14:paraId="06F43263" w14:textId="76E4E4D0" w:rsidR="00E7666B" w:rsidRPr="006B571D" w:rsidRDefault="00E7666B" w:rsidP="006B571D">
      <w:pPr>
        <w:pStyle w:val="Heading1"/>
        <w:spacing w:before="0" w:after="0"/>
        <w:rPr>
          <w:rFonts w:ascii="Times New Roman" w:hAnsi="Times New Roman" w:cs="Times New Roman"/>
          <w:b w:val="0"/>
          <w:bCs w:val="0"/>
          <w:i/>
          <w:iCs/>
          <w:sz w:val="24"/>
          <w:szCs w:val="24"/>
        </w:rPr>
      </w:pPr>
      <w:r w:rsidRPr="006B571D">
        <w:rPr>
          <w:rFonts w:ascii="Times New Roman" w:hAnsi="Times New Roman" w:cs="Times New Roman"/>
          <w:b w:val="0"/>
          <w:bCs w:val="0"/>
          <w:i/>
          <w:iCs/>
          <w:sz w:val="24"/>
          <w:szCs w:val="24"/>
        </w:rPr>
        <w:t>Post Plan Performance</w:t>
      </w:r>
    </w:p>
    <w:p w14:paraId="18A96603" w14:textId="77777777" w:rsidR="00E7666B" w:rsidRPr="006B571D" w:rsidRDefault="00E7666B" w:rsidP="006B571D">
      <w:pPr>
        <w:spacing w:after="0"/>
        <w:rPr>
          <w:rFonts w:ascii="Times New Roman" w:hAnsi="Times New Roman"/>
          <w:sz w:val="24"/>
          <w:szCs w:val="24"/>
        </w:rPr>
      </w:pPr>
    </w:p>
    <w:p w14:paraId="613DB443" w14:textId="35BB3C5C" w:rsidR="00E7666B" w:rsidRPr="006B571D" w:rsidRDefault="00E7666B" w:rsidP="006B571D">
      <w:pPr>
        <w:spacing w:after="0"/>
        <w:rPr>
          <w:rFonts w:ascii="Times New Roman" w:hAnsi="Times New Roman"/>
          <w:sz w:val="24"/>
          <w:szCs w:val="24"/>
        </w:rPr>
      </w:pPr>
      <w:r w:rsidRPr="006B571D">
        <w:rPr>
          <w:rFonts w:ascii="Times New Roman" w:hAnsi="Times New Roman"/>
          <w:sz w:val="24"/>
          <w:szCs w:val="24"/>
        </w:rPr>
        <w:t>After sanction, Distributed returned to modest operating profitability and resumed growth without increasing its cost base, securing new client contracts and stabilizing cash flow with prospects for future growth.</w:t>
      </w:r>
    </w:p>
    <w:p w14:paraId="6B0762E5" w14:textId="77777777" w:rsidR="00E7666B" w:rsidRPr="006B571D" w:rsidRDefault="00E7666B" w:rsidP="006B571D">
      <w:pPr>
        <w:spacing w:after="0"/>
        <w:rPr>
          <w:rFonts w:ascii="Times New Roman" w:hAnsi="Times New Roman"/>
          <w:sz w:val="24"/>
          <w:szCs w:val="24"/>
        </w:rPr>
      </w:pPr>
    </w:p>
    <w:p w14:paraId="1739664E" w14:textId="1569E45A" w:rsidR="00E7666B" w:rsidRPr="006B571D" w:rsidRDefault="00E7666B" w:rsidP="006B571D">
      <w:pPr>
        <w:pStyle w:val="Heading1"/>
        <w:spacing w:before="0" w:after="0"/>
        <w:rPr>
          <w:rFonts w:ascii="Times New Roman" w:hAnsi="Times New Roman" w:cs="Times New Roman"/>
          <w:b w:val="0"/>
          <w:bCs w:val="0"/>
          <w:i/>
          <w:iCs/>
          <w:sz w:val="24"/>
          <w:szCs w:val="24"/>
        </w:rPr>
      </w:pPr>
      <w:r w:rsidRPr="006B571D">
        <w:rPr>
          <w:rFonts w:ascii="Times New Roman" w:hAnsi="Times New Roman" w:cs="Times New Roman"/>
          <w:b w:val="0"/>
          <w:bCs w:val="0"/>
          <w:i/>
          <w:iCs/>
          <w:sz w:val="24"/>
          <w:szCs w:val="24"/>
        </w:rPr>
        <w:t>Lessons and Insights for SMEs</w:t>
      </w:r>
    </w:p>
    <w:p w14:paraId="1A6A1F99" w14:textId="77777777" w:rsidR="00E7666B" w:rsidRPr="006B571D" w:rsidRDefault="00E7666B" w:rsidP="006B571D">
      <w:pPr>
        <w:spacing w:after="0"/>
        <w:rPr>
          <w:rFonts w:ascii="Times New Roman" w:hAnsi="Times New Roman"/>
          <w:sz w:val="24"/>
          <w:szCs w:val="24"/>
        </w:rPr>
      </w:pPr>
    </w:p>
    <w:p w14:paraId="10166A66" w14:textId="77777777" w:rsidR="00E7666B" w:rsidRPr="006B571D" w:rsidRDefault="00E7666B" w:rsidP="006B571D">
      <w:pPr>
        <w:pStyle w:val="List1header"/>
        <w:spacing w:before="0"/>
        <w:rPr>
          <w:rFonts w:ascii="Times New Roman" w:hAnsi="Times New Roman" w:cs="Times New Roman"/>
          <w:sz w:val="24"/>
          <w:szCs w:val="24"/>
        </w:rPr>
      </w:pPr>
      <w:r w:rsidRPr="006B571D">
        <w:rPr>
          <w:rFonts w:ascii="Times New Roman" w:hAnsi="Times New Roman" w:cs="Times New Roman"/>
          <w:sz w:val="24"/>
          <w:szCs w:val="24"/>
        </w:rPr>
        <w:t>Part 26A is Viable for SMEs</w:t>
      </w:r>
    </w:p>
    <w:p w14:paraId="79A5B366" w14:textId="77777777" w:rsidR="00E7666B" w:rsidRPr="006B571D" w:rsidRDefault="00E7666B" w:rsidP="006B571D">
      <w:pPr>
        <w:spacing w:after="0"/>
        <w:rPr>
          <w:rFonts w:ascii="Times New Roman" w:hAnsi="Times New Roman"/>
          <w:sz w:val="24"/>
          <w:szCs w:val="24"/>
        </w:rPr>
      </w:pPr>
    </w:p>
    <w:p w14:paraId="46FC770A" w14:textId="64E05ABF" w:rsidR="00E7666B" w:rsidRPr="006B571D" w:rsidRDefault="00E7666B" w:rsidP="006B571D">
      <w:pPr>
        <w:spacing w:after="0"/>
        <w:rPr>
          <w:rFonts w:ascii="Times New Roman" w:hAnsi="Times New Roman"/>
          <w:sz w:val="24"/>
          <w:szCs w:val="24"/>
        </w:rPr>
      </w:pPr>
      <w:r w:rsidRPr="006B571D">
        <w:rPr>
          <w:rFonts w:ascii="Times New Roman" w:hAnsi="Times New Roman"/>
          <w:sz w:val="24"/>
          <w:szCs w:val="24"/>
        </w:rPr>
        <w:t>This case disproves the belief that Restructuring Plans are too complex or expensive for smaller firms. With disciplined cost management and efficient use of advisers, total costs were comparable to a CVA.</w:t>
      </w:r>
    </w:p>
    <w:p w14:paraId="0E06339F" w14:textId="77777777" w:rsidR="00E7666B" w:rsidRPr="006B571D" w:rsidRDefault="00E7666B" w:rsidP="006B571D">
      <w:pPr>
        <w:spacing w:after="0"/>
        <w:rPr>
          <w:rFonts w:ascii="Times New Roman" w:hAnsi="Times New Roman"/>
          <w:sz w:val="24"/>
          <w:szCs w:val="24"/>
        </w:rPr>
      </w:pPr>
    </w:p>
    <w:p w14:paraId="5E6F8602" w14:textId="1EF71343" w:rsidR="00E7666B" w:rsidRPr="006B571D" w:rsidRDefault="00E7666B" w:rsidP="006B571D">
      <w:pPr>
        <w:pStyle w:val="Heading2"/>
        <w:spacing w:before="0" w:after="0"/>
        <w:rPr>
          <w:rFonts w:ascii="Times New Roman" w:hAnsi="Times New Roman" w:cs="Times New Roman"/>
          <w:sz w:val="24"/>
          <w:szCs w:val="24"/>
        </w:rPr>
      </w:pPr>
      <w:r w:rsidRPr="006B571D">
        <w:rPr>
          <w:rFonts w:ascii="Times New Roman" w:hAnsi="Times New Roman" w:cs="Times New Roman"/>
          <w:sz w:val="24"/>
          <w:szCs w:val="24"/>
        </w:rPr>
        <w:t>Ideal use-cases:</w:t>
      </w:r>
    </w:p>
    <w:p w14:paraId="07AAA32C" w14:textId="77777777" w:rsidR="00E7666B" w:rsidRPr="006B571D" w:rsidRDefault="00E7666B" w:rsidP="006B571D">
      <w:pPr>
        <w:spacing w:after="0"/>
        <w:rPr>
          <w:rFonts w:ascii="Times New Roman" w:hAnsi="Times New Roman"/>
          <w:sz w:val="24"/>
          <w:szCs w:val="24"/>
        </w:rPr>
      </w:pPr>
    </w:p>
    <w:p w14:paraId="7774F096" w14:textId="77777777" w:rsidR="00E7666B" w:rsidRPr="006B571D" w:rsidRDefault="00E7666B" w:rsidP="006B571D">
      <w:pPr>
        <w:pStyle w:val="Bullet1heading"/>
        <w:spacing w:before="0"/>
        <w:rPr>
          <w:rFonts w:ascii="Times New Roman" w:hAnsi="Times New Roman" w:cs="Times New Roman"/>
          <w:b w:val="0"/>
          <w:bCs w:val="0"/>
          <w:sz w:val="24"/>
          <w:szCs w:val="24"/>
        </w:rPr>
      </w:pPr>
      <w:r w:rsidRPr="006B571D">
        <w:rPr>
          <w:rFonts w:ascii="Times New Roman" w:hAnsi="Times New Roman" w:cs="Times New Roman"/>
          <w:b w:val="0"/>
          <w:bCs w:val="0"/>
          <w:sz w:val="24"/>
          <w:szCs w:val="24"/>
        </w:rPr>
        <w:t>SMEs with significant HMRC preferential debt;</w:t>
      </w:r>
    </w:p>
    <w:p w14:paraId="5C3E9FFA" w14:textId="38427A72" w:rsidR="00E7666B" w:rsidRPr="006B571D" w:rsidRDefault="00E7666B" w:rsidP="006B571D">
      <w:pPr>
        <w:pStyle w:val="Bullet1heading"/>
        <w:spacing w:before="0"/>
        <w:rPr>
          <w:rFonts w:ascii="Times New Roman" w:hAnsi="Times New Roman" w:cs="Times New Roman"/>
          <w:b w:val="0"/>
          <w:bCs w:val="0"/>
          <w:sz w:val="24"/>
          <w:szCs w:val="24"/>
        </w:rPr>
      </w:pPr>
      <w:r w:rsidRPr="006B571D">
        <w:rPr>
          <w:rFonts w:ascii="Times New Roman" w:hAnsi="Times New Roman" w:cs="Times New Roman"/>
          <w:b w:val="0"/>
          <w:bCs w:val="0"/>
          <w:sz w:val="24"/>
          <w:szCs w:val="24"/>
        </w:rPr>
        <w:t>Viable operations burdened by historic liabilities.</w:t>
      </w:r>
    </w:p>
    <w:p w14:paraId="69602860" w14:textId="77777777" w:rsidR="00E7666B" w:rsidRPr="006B571D" w:rsidRDefault="00E7666B" w:rsidP="006B571D">
      <w:pPr>
        <w:pStyle w:val="Bullet1heading"/>
        <w:numPr>
          <w:ilvl w:val="0"/>
          <w:numId w:val="0"/>
        </w:numPr>
        <w:spacing w:before="0"/>
        <w:ind w:left="284"/>
        <w:rPr>
          <w:rFonts w:ascii="Times New Roman" w:hAnsi="Times New Roman" w:cs="Times New Roman"/>
          <w:b w:val="0"/>
          <w:bCs w:val="0"/>
          <w:sz w:val="24"/>
          <w:szCs w:val="24"/>
        </w:rPr>
      </w:pPr>
    </w:p>
    <w:p w14:paraId="698C32D4" w14:textId="77777777" w:rsidR="00E7666B" w:rsidRPr="006B571D" w:rsidRDefault="00E7666B" w:rsidP="006B571D">
      <w:pPr>
        <w:pStyle w:val="List1header"/>
        <w:spacing w:before="0"/>
        <w:rPr>
          <w:rFonts w:ascii="Times New Roman" w:hAnsi="Times New Roman" w:cs="Times New Roman"/>
          <w:sz w:val="24"/>
          <w:szCs w:val="24"/>
        </w:rPr>
      </w:pPr>
      <w:r w:rsidRPr="006B571D">
        <w:rPr>
          <w:rFonts w:ascii="Times New Roman" w:hAnsi="Times New Roman" w:cs="Times New Roman"/>
          <w:sz w:val="24"/>
          <w:szCs w:val="24"/>
        </w:rPr>
        <w:t>Early Creditor Engagement is Critical</w:t>
      </w:r>
    </w:p>
    <w:p w14:paraId="13C27236" w14:textId="77777777" w:rsidR="00E7666B" w:rsidRPr="006B571D" w:rsidRDefault="00E7666B" w:rsidP="006B571D">
      <w:pPr>
        <w:spacing w:after="0"/>
        <w:rPr>
          <w:rFonts w:ascii="Times New Roman" w:hAnsi="Times New Roman"/>
          <w:sz w:val="24"/>
          <w:szCs w:val="24"/>
        </w:rPr>
      </w:pPr>
    </w:p>
    <w:p w14:paraId="4286D644" w14:textId="25A4468E" w:rsidR="00E7666B" w:rsidRPr="006B571D" w:rsidRDefault="00E7666B" w:rsidP="006B571D">
      <w:pPr>
        <w:spacing w:after="0"/>
        <w:rPr>
          <w:rFonts w:ascii="Times New Roman" w:hAnsi="Times New Roman"/>
          <w:sz w:val="24"/>
          <w:szCs w:val="24"/>
        </w:rPr>
      </w:pPr>
      <w:r w:rsidRPr="006B571D">
        <w:rPr>
          <w:rFonts w:ascii="Times New Roman" w:hAnsi="Times New Roman"/>
          <w:sz w:val="24"/>
          <w:szCs w:val="24"/>
        </w:rPr>
        <w:t xml:space="preserve">Open communication builds confidence and reduces the risk of enforcement action. Distributed issued seven Practice Statement updates to keep stakeholders informed. Early engagement also </w:t>
      </w:r>
      <w:r w:rsidRPr="006B571D">
        <w:rPr>
          <w:rFonts w:ascii="Times New Roman" w:hAnsi="Times New Roman"/>
          <w:sz w:val="24"/>
          <w:szCs w:val="24"/>
        </w:rPr>
        <w:lastRenderedPageBreak/>
        <w:t>prevents court challenges and fosters trust and cooperation - though it must be managed carefully to avoid opportunistic creditor petitions.</w:t>
      </w:r>
    </w:p>
    <w:p w14:paraId="2A336D42" w14:textId="77777777" w:rsidR="00E7666B" w:rsidRPr="006B571D" w:rsidRDefault="00E7666B" w:rsidP="006B571D">
      <w:pPr>
        <w:spacing w:after="0"/>
        <w:rPr>
          <w:rFonts w:ascii="Times New Roman" w:hAnsi="Times New Roman"/>
          <w:sz w:val="24"/>
          <w:szCs w:val="24"/>
        </w:rPr>
      </w:pPr>
    </w:p>
    <w:p w14:paraId="49D6D415" w14:textId="11F3553F" w:rsidR="00E7666B" w:rsidRPr="006B571D" w:rsidRDefault="00E7666B" w:rsidP="006B571D">
      <w:pPr>
        <w:pStyle w:val="List1header"/>
        <w:spacing w:before="0"/>
        <w:rPr>
          <w:rFonts w:ascii="Times New Roman" w:hAnsi="Times New Roman" w:cs="Times New Roman"/>
          <w:sz w:val="24"/>
          <w:szCs w:val="24"/>
        </w:rPr>
      </w:pPr>
      <w:r w:rsidRPr="006B571D">
        <w:rPr>
          <w:rFonts w:ascii="Times New Roman" w:hAnsi="Times New Roman" w:cs="Times New Roman"/>
          <w:sz w:val="24"/>
          <w:szCs w:val="24"/>
        </w:rPr>
        <w:t>HMRC Requires Targeted Engagement</w:t>
      </w:r>
    </w:p>
    <w:p w14:paraId="3F1A0450" w14:textId="77777777" w:rsidR="00E7666B" w:rsidRPr="006B571D" w:rsidRDefault="00E7666B" w:rsidP="006B571D">
      <w:pPr>
        <w:pStyle w:val="List1header"/>
        <w:numPr>
          <w:ilvl w:val="0"/>
          <w:numId w:val="0"/>
        </w:numPr>
        <w:spacing w:before="0"/>
        <w:rPr>
          <w:rFonts w:ascii="Times New Roman" w:hAnsi="Times New Roman" w:cs="Times New Roman"/>
          <w:sz w:val="24"/>
          <w:szCs w:val="24"/>
        </w:rPr>
      </w:pPr>
    </w:p>
    <w:p w14:paraId="5192FA40" w14:textId="77777777" w:rsidR="00E7666B" w:rsidRPr="006B571D" w:rsidRDefault="00E7666B" w:rsidP="006B571D">
      <w:pPr>
        <w:pStyle w:val="Bullett1"/>
        <w:spacing w:before="0"/>
        <w:rPr>
          <w:rFonts w:ascii="Times New Roman" w:hAnsi="Times New Roman" w:cs="Times New Roman"/>
          <w:sz w:val="24"/>
          <w:szCs w:val="24"/>
        </w:rPr>
      </w:pPr>
      <w:r w:rsidRPr="006B571D">
        <w:rPr>
          <w:rFonts w:ascii="Times New Roman" w:hAnsi="Times New Roman" w:cs="Times New Roman"/>
          <w:sz w:val="24"/>
          <w:szCs w:val="24"/>
        </w:rPr>
        <w:t>Provide early, detailed disclosure of financials and valuations.</w:t>
      </w:r>
    </w:p>
    <w:p w14:paraId="0E97542D" w14:textId="77777777" w:rsidR="00E7666B" w:rsidRPr="006B571D" w:rsidRDefault="00E7666B" w:rsidP="006B571D">
      <w:pPr>
        <w:pStyle w:val="Bullett1"/>
        <w:spacing w:before="0"/>
        <w:rPr>
          <w:rFonts w:ascii="Times New Roman" w:hAnsi="Times New Roman" w:cs="Times New Roman"/>
          <w:sz w:val="24"/>
          <w:szCs w:val="24"/>
        </w:rPr>
      </w:pPr>
      <w:r w:rsidRPr="006B571D">
        <w:rPr>
          <w:rFonts w:ascii="Times New Roman" w:hAnsi="Times New Roman" w:cs="Times New Roman"/>
          <w:sz w:val="24"/>
          <w:szCs w:val="24"/>
        </w:rPr>
        <w:t>Circulate draft Explanatory Statements to build trust.</w:t>
      </w:r>
    </w:p>
    <w:p w14:paraId="5E84FD8A" w14:textId="77777777" w:rsidR="00E7666B" w:rsidRPr="006B571D" w:rsidRDefault="00E7666B" w:rsidP="006B571D">
      <w:pPr>
        <w:pStyle w:val="Bullett1"/>
        <w:spacing w:before="0"/>
        <w:rPr>
          <w:rFonts w:ascii="Times New Roman" w:hAnsi="Times New Roman" w:cs="Times New Roman"/>
          <w:sz w:val="24"/>
          <w:szCs w:val="24"/>
        </w:rPr>
      </w:pPr>
      <w:r w:rsidRPr="006B571D">
        <w:rPr>
          <w:rFonts w:ascii="Times New Roman" w:hAnsi="Times New Roman" w:cs="Times New Roman"/>
          <w:sz w:val="24"/>
          <w:szCs w:val="24"/>
        </w:rPr>
        <w:t>Demonstrate superior recoveries to the “relevant alternative.”</w:t>
      </w:r>
    </w:p>
    <w:p w14:paraId="2EFF8401" w14:textId="77777777" w:rsidR="00E7666B" w:rsidRPr="006B571D" w:rsidRDefault="00E7666B" w:rsidP="006B571D">
      <w:pPr>
        <w:pStyle w:val="Bullett1"/>
        <w:spacing w:before="0"/>
        <w:rPr>
          <w:rFonts w:ascii="Times New Roman" w:hAnsi="Times New Roman" w:cs="Times New Roman"/>
          <w:sz w:val="24"/>
          <w:szCs w:val="24"/>
        </w:rPr>
      </w:pPr>
      <w:r w:rsidRPr="006B571D">
        <w:rPr>
          <w:rFonts w:ascii="Times New Roman" w:hAnsi="Times New Roman" w:cs="Times New Roman"/>
          <w:sz w:val="24"/>
          <w:szCs w:val="24"/>
        </w:rPr>
        <w:t>Offer written assurances on projections and governance.</w:t>
      </w:r>
    </w:p>
    <w:p w14:paraId="1B77F148" w14:textId="64245444" w:rsidR="00E7666B" w:rsidRPr="006B571D" w:rsidRDefault="00E7666B" w:rsidP="006B571D">
      <w:pPr>
        <w:pStyle w:val="Bullett1"/>
        <w:spacing w:before="0"/>
        <w:rPr>
          <w:rFonts w:ascii="Times New Roman" w:hAnsi="Times New Roman" w:cs="Times New Roman"/>
          <w:sz w:val="24"/>
          <w:szCs w:val="24"/>
        </w:rPr>
      </w:pPr>
      <w:r w:rsidRPr="006B571D">
        <w:rPr>
          <w:rFonts w:ascii="Times New Roman" w:hAnsi="Times New Roman" w:cs="Times New Roman"/>
          <w:sz w:val="24"/>
          <w:szCs w:val="24"/>
        </w:rPr>
        <w:t>Engage multiple HMRC departments separately to prevent petitions and enforcement during negotiations.</w:t>
      </w:r>
    </w:p>
    <w:p w14:paraId="60C1A16C" w14:textId="77777777" w:rsidR="00E7666B" w:rsidRPr="006B571D" w:rsidRDefault="00E7666B" w:rsidP="006B571D">
      <w:pPr>
        <w:pStyle w:val="Bullett1"/>
        <w:numPr>
          <w:ilvl w:val="0"/>
          <w:numId w:val="0"/>
        </w:numPr>
        <w:spacing w:before="0"/>
        <w:ind w:left="284"/>
        <w:rPr>
          <w:rFonts w:ascii="Times New Roman" w:hAnsi="Times New Roman" w:cs="Times New Roman"/>
          <w:sz w:val="24"/>
          <w:szCs w:val="24"/>
        </w:rPr>
      </w:pPr>
    </w:p>
    <w:p w14:paraId="6370259B" w14:textId="77777777" w:rsidR="00E7666B" w:rsidRPr="006B571D" w:rsidRDefault="00E7666B" w:rsidP="006B571D">
      <w:pPr>
        <w:pStyle w:val="List1header"/>
        <w:spacing w:before="0"/>
        <w:rPr>
          <w:rFonts w:ascii="Times New Roman" w:hAnsi="Times New Roman" w:cs="Times New Roman"/>
          <w:sz w:val="24"/>
          <w:szCs w:val="24"/>
        </w:rPr>
      </w:pPr>
      <w:r w:rsidRPr="006B571D">
        <w:rPr>
          <w:rFonts w:ascii="Times New Roman" w:hAnsi="Times New Roman" w:cs="Times New Roman"/>
          <w:sz w:val="24"/>
          <w:szCs w:val="24"/>
        </w:rPr>
        <w:t>Radical Transparency Builds Trust</w:t>
      </w:r>
    </w:p>
    <w:p w14:paraId="520F5375" w14:textId="77777777" w:rsidR="00E7666B" w:rsidRPr="006B571D" w:rsidRDefault="00E7666B" w:rsidP="006B571D">
      <w:pPr>
        <w:spacing w:after="0"/>
        <w:rPr>
          <w:rFonts w:ascii="Times New Roman" w:hAnsi="Times New Roman"/>
          <w:sz w:val="24"/>
          <w:szCs w:val="24"/>
        </w:rPr>
      </w:pPr>
    </w:p>
    <w:p w14:paraId="605F8BF7" w14:textId="31018F7D" w:rsidR="00E7666B" w:rsidRPr="006B571D" w:rsidRDefault="00E7666B" w:rsidP="006B571D">
      <w:pPr>
        <w:spacing w:after="0"/>
        <w:rPr>
          <w:rFonts w:ascii="Times New Roman" w:hAnsi="Times New Roman"/>
          <w:sz w:val="24"/>
          <w:szCs w:val="24"/>
        </w:rPr>
      </w:pPr>
      <w:r w:rsidRPr="006B571D">
        <w:rPr>
          <w:rFonts w:ascii="Times New Roman" w:hAnsi="Times New Roman"/>
          <w:sz w:val="24"/>
          <w:szCs w:val="24"/>
        </w:rPr>
        <w:t>Creditor confidence depends on comprehensive disclosure of:</w:t>
      </w:r>
    </w:p>
    <w:p w14:paraId="23EA7C0A" w14:textId="77777777" w:rsidR="00E7666B" w:rsidRPr="006B571D" w:rsidRDefault="00E7666B" w:rsidP="006B571D">
      <w:pPr>
        <w:spacing w:after="0"/>
        <w:rPr>
          <w:rFonts w:ascii="Times New Roman" w:hAnsi="Times New Roman"/>
          <w:sz w:val="24"/>
          <w:szCs w:val="24"/>
        </w:rPr>
      </w:pPr>
    </w:p>
    <w:p w14:paraId="4C8968B5" w14:textId="77777777" w:rsidR="00E7666B" w:rsidRPr="006B571D" w:rsidRDefault="00E7666B" w:rsidP="006B571D">
      <w:pPr>
        <w:pStyle w:val="Bullett1"/>
        <w:spacing w:before="0"/>
        <w:rPr>
          <w:rFonts w:ascii="Times New Roman" w:hAnsi="Times New Roman" w:cs="Times New Roman"/>
          <w:sz w:val="24"/>
          <w:szCs w:val="24"/>
        </w:rPr>
      </w:pPr>
      <w:r w:rsidRPr="006B571D">
        <w:rPr>
          <w:rFonts w:ascii="Times New Roman" w:hAnsi="Times New Roman" w:cs="Times New Roman"/>
          <w:sz w:val="24"/>
          <w:szCs w:val="24"/>
        </w:rPr>
        <w:t>Historical and current financials;</w:t>
      </w:r>
    </w:p>
    <w:p w14:paraId="4E82C9C2" w14:textId="77777777" w:rsidR="00E7666B" w:rsidRPr="006B571D" w:rsidRDefault="00E7666B" w:rsidP="006B571D">
      <w:pPr>
        <w:pStyle w:val="Bullett1"/>
        <w:spacing w:before="0"/>
        <w:rPr>
          <w:rFonts w:ascii="Times New Roman" w:hAnsi="Times New Roman" w:cs="Times New Roman"/>
          <w:sz w:val="24"/>
          <w:szCs w:val="24"/>
        </w:rPr>
      </w:pPr>
      <w:r w:rsidRPr="006B571D">
        <w:rPr>
          <w:rFonts w:ascii="Times New Roman" w:hAnsi="Times New Roman" w:cs="Times New Roman"/>
          <w:sz w:val="24"/>
          <w:szCs w:val="24"/>
        </w:rPr>
        <w:t>Management changes and credentials;</w:t>
      </w:r>
    </w:p>
    <w:p w14:paraId="0A8307CC" w14:textId="77777777" w:rsidR="00E7666B" w:rsidRPr="006B571D" w:rsidRDefault="00E7666B" w:rsidP="006B571D">
      <w:pPr>
        <w:pStyle w:val="Bullett1"/>
        <w:spacing w:before="0"/>
        <w:rPr>
          <w:rFonts w:ascii="Times New Roman" w:hAnsi="Times New Roman" w:cs="Times New Roman"/>
          <w:sz w:val="24"/>
          <w:szCs w:val="24"/>
        </w:rPr>
      </w:pPr>
      <w:r w:rsidRPr="006B571D">
        <w:rPr>
          <w:rFonts w:ascii="Times New Roman" w:hAnsi="Times New Roman" w:cs="Times New Roman"/>
          <w:sz w:val="24"/>
          <w:szCs w:val="24"/>
        </w:rPr>
        <w:t>Alternatives and comparative outcomes;</w:t>
      </w:r>
    </w:p>
    <w:p w14:paraId="5FCEDB4C" w14:textId="77777777" w:rsidR="00E7666B" w:rsidRPr="006B571D" w:rsidRDefault="00E7666B" w:rsidP="006B571D">
      <w:pPr>
        <w:pStyle w:val="Bullett1"/>
        <w:spacing w:before="0"/>
        <w:rPr>
          <w:rFonts w:ascii="Times New Roman" w:hAnsi="Times New Roman" w:cs="Times New Roman"/>
          <w:sz w:val="24"/>
          <w:szCs w:val="24"/>
        </w:rPr>
      </w:pPr>
      <w:r w:rsidRPr="006B571D">
        <w:rPr>
          <w:rFonts w:ascii="Times New Roman" w:hAnsi="Times New Roman" w:cs="Times New Roman"/>
          <w:sz w:val="24"/>
          <w:szCs w:val="24"/>
        </w:rPr>
        <w:t>Adviser roles, fees, and connected-party relationships.</w:t>
      </w:r>
    </w:p>
    <w:p w14:paraId="607B5AF2" w14:textId="77777777" w:rsidR="00E7666B" w:rsidRPr="006B571D" w:rsidRDefault="00E7666B" w:rsidP="006B571D">
      <w:pPr>
        <w:spacing w:after="0"/>
        <w:rPr>
          <w:rFonts w:ascii="Times New Roman" w:hAnsi="Times New Roman"/>
          <w:sz w:val="24"/>
          <w:szCs w:val="24"/>
        </w:rPr>
      </w:pPr>
    </w:p>
    <w:p w14:paraId="1DBFE9AC" w14:textId="775CD3F2" w:rsidR="00E7666B" w:rsidRPr="006B571D" w:rsidRDefault="00E7666B" w:rsidP="006B571D">
      <w:pPr>
        <w:spacing w:after="0"/>
        <w:rPr>
          <w:rFonts w:ascii="Times New Roman" w:hAnsi="Times New Roman"/>
          <w:sz w:val="24"/>
          <w:szCs w:val="24"/>
        </w:rPr>
      </w:pPr>
      <w:r w:rsidRPr="006B571D">
        <w:rPr>
          <w:rFonts w:ascii="Times New Roman" w:hAnsi="Times New Roman"/>
          <w:sz w:val="24"/>
          <w:szCs w:val="24"/>
        </w:rPr>
        <w:t>Over-disclosure is preferable to suspicion; transparency was pivotal to DSTBTD’s unchallenged court approval.</w:t>
      </w:r>
    </w:p>
    <w:p w14:paraId="3F3BE98B" w14:textId="77777777" w:rsidR="00E7666B" w:rsidRPr="006B571D" w:rsidRDefault="00E7666B" w:rsidP="006B571D">
      <w:pPr>
        <w:spacing w:after="0"/>
        <w:rPr>
          <w:rFonts w:ascii="Times New Roman" w:hAnsi="Times New Roman"/>
          <w:sz w:val="24"/>
          <w:szCs w:val="24"/>
        </w:rPr>
      </w:pPr>
    </w:p>
    <w:p w14:paraId="66743703" w14:textId="77777777" w:rsidR="00E7666B" w:rsidRPr="006B571D" w:rsidRDefault="00E7666B" w:rsidP="006B571D">
      <w:pPr>
        <w:pStyle w:val="List1header"/>
        <w:spacing w:before="0"/>
        <w:rPr>
          <w:rFonts w:ascii="Times New Roman" w:hAnsi="Times New Roman" w:cs="Times New Roman"/>
          <w:sz w:val="24"/>
          <w:szCs w:val="24"/>
        </w:rPr>
      </w:pPr>
      <w:r w:rsidRPr="006B571D">
        <w:rPr>
          <w:rFonts w:ascii="Times New Roman" w:hAnsi="Times New Roman" w:cs="Times New Roman"/>
          <w:sz w:val="24"/>
          <w:szCs w:val="24"/>
        </w:rPr>
        <w:t>Creditor Class Composition and Exclusion of Stakeholders Needs Consideration</w:t>
      </w:r>
    </w:p>
    <w:p w14:paraId="2E165D78" w14:textId="77777777" w:rsidR="00E7666B" w:rsidRPr="006B571D" w:rsidRDefault="00E7666B" w:rsidP="006B571D">
      <w:pPr>
        <w:spacing w:after="0"/>
        <w:rPr>
          <w:rFonts w:ascii="Times New Roman" w:hAnsi="Times New Roman"/>
          <w:sz w:val="24"/>
          <w:szCs w:val="24"/>
        </w:rPr>
      </w:pPr>
    </w:p>
    <w:p w14:paraId="136F4B87" w14:textId="2B0C82DC" w:rsidR="00E7666B" w:rsidRPr="006B571D" w:rsidRDefault="00E7666B" w:rsidP="006B571D">
      <w:pPr>
        <w:spacing w:after="0"/>
        <w:rPr>
          <w:rFonts w:ascii="Times New Roman" w:hAnsi="Times New Roman"/>
          <w:sz w:val="24"/>
          <w:szCs w:val="24"/>
        </w:rPr>
      </w:pPr>
      <w:r w:rsidRPr="006B571D">
        <w:rPr>
          <w:rFonts w:ascii="Times New Roman" w:hAnsi="Times New Roman"/>
          <w:sz w:val="24"/>
          <w:szCs w:val="24"/>
        </w:rPr>
        <w:t>Courts scrutinize creditors and other stakeholders with different economic interests despite many having similar legal rights in insolvency. Separate classes may be necessary to ensure fairness and avoid challenges. Cross-class cram-down can apply only to “in-the-money” creditors, so understanding valuation outcomes is essential. The beneficial interest of different stakeholders and likely need for contribution such as from shareholders and secured lenders should also be taken into account.</w:t>
      </w:r>
    </w:p>
    <w:p w14:paraId="1A050997" w14:textId="77777777" w:rsidR="00E7666B" w:rsidRPr="006B571D" w:rsidRDefault="00E7666B" w:rsidP="006B571D">
      <w:pPr>
        <w:spacing w:after="0"/>
        <w:rPr>
          <w:rFonts w:ascii="Times New Roman" w:hAnsi="Times New Roman"/>
          <w:sz w:val="24"/>
          <w:szCs w:val="24"/>
        </w:rPr>
      </w:pPr>
    </w:p>
    <w:p w14:paraId="2FB140ED" w14:textId="77777777" w:rsidR="00E7666B" w:rsidRPr="006B571D" w:rsidRDefault="00E7666B" w:rsidP="006B571D">
      <w:pPr>
        <w:pStyle w:val="List1header"/>
        <w:spacing w:before="0"/>
        <w:rPr>
          <w:rFonts w:ascii="Times New Roman" w:hAnsi="Times New Roman" w:cs="Times New Roman"/>
          <w:sz w:val="24"/>
          <w:szCs w:val="24"/>
        </w:rPr>
      </w:pPr>
      <w:r w:rsidRPr="006B571D">
        <w:rPr>
          <w:rFonts w:ascii="Times New Roman" w:hAnsi="Times New Roman" w:cs="Times New Roman"/>
          <w:sz w:val="24"/>
          <w:szCs w:val="24"/>
        </w:rPr>
        <w:t>Investor Support and New Money are Decisive</w:t>
      </w:r>
    </w:p>
    <w:p w14:paraId="14FCC127" w14:textId="77777777" w:rsidR="00E7666B" w:rsidRPr="006B571D" w:rsidRDefault="00E7666B" w:rsidP="006B571D">
      <w:pPr>
        <w:spacing w:after="0"/>
        <w:rPr>
          <w:rFonts w:ascii="Times New Roman" w:hAnsi="Times New Roman"/>
          <w:sz w:val="24"/>
          <w:szCs w:val="24"/>
        </w:rPr>
      </w:pPr>
    </w:p>
    <w:p w14:paraId="3E14977E" w14:textId="47D5F832" w:rsidR="00E7666B" w:rsidRPr="006B571D" w:rsidRDefault="00E7666B" w:rsidP="006B571D">
      <w:pPr>
        <w:spacing w:after="0"/>
        <w:rPr>
          <w:rFonts w:ascii="Times New Roman" w:hAnsi="Times New Roman"/>
          <w:sz w:val="24"/>
          <w:szCs w:val="24"/>
        </w:rPr>
      </w:pPr>
      <w:r w:rsidRPr="006B571D">
        <w:rPr>
          <w:rFonts w:ascii="Times New Roman" w:hAnsi="Times New Roman"/>
          <w:sz w:val="24"/>
          <w:szCs w:val="24"/>
        </w:rPr>
        <w:t>The £350k new loan was critical. Fresh capital:</w:t>
      </w:r>
    </w:p>
    <w:p w14:paraId="769F783E" w14:textId="77777777" w:rsidR="00E7666B" w:rsidRPr="006B571D" w:rsidRDefault="00E7666B" w:rsidP="006B571D">
      <w:pPr>
        <w:spacing w:after="0"/>
        <w:rPr>
          <w:rFonts w:ascii="Times New Roman" w:hAnsi="Times New Roman"/>
          <w:sz w:val="24"/>
          <w:szCs w:val="24"/>
        </w:rPr>
      </w:pPr>
    </w:p>
    <w:p w14:paraId="37049CFB" w14:textId="77777777" w:rsidR="00E7666B" w:rsidRPr="006B571D" w:rsidRDefault="00E7666B" w:rsidP="006B571D">
      <w:pPr>
        <w:pStyle w:val="Bullett1"/>
        <w:spacing w:before="0"/>
        <w:rPr>
          <w:rFonts w:ascii="Times New Roman" w:hAnsi="Times New Roman" w:cs="Times New Roman"/>
          <w:sz w:val="24"/>
          <w:szCs w:val="24"/>
        </w:rPr>
      </w:pPr>
      <w:r w:rsidRPr="006B571D">
        <w:rPr>
          <w:rFonts w:ascii="Times New Roman" w:hAnsi="Times New Roman" w:cs="Times New Roman"/>
          <w:sz w:val="24"/>
          <w:szCs w:val="24"/>
        </w:rPr>
        <w:t>Demonstrated investor confidence (“skin in the game”);</w:t>
      </w:r>
    </w:p>
    <w:p w14:paraId="47072BB7" w14:textId="77777777" w:rsidR="00E7666B" w:rsidRPr="006B571D" w:rsidRDefault="00E7666B" w:rsidP="006B571D">
      <w:pPr>
        <w:pStyle w:val="Bullett1"/>
        <w:spacing w:before="0"/>
        <w:rPr>
          <w:rFonts w:ascii="Times New Roman" w:hAnsi="Times New Roman" w:cs="Times New Roman"/>
          <w:sz w:val="24"/>
          <w:szCs w:val="24"/>
        </w:rPr>
      </w:pPr>
      <w:r w:rsidRPr="006B571D">
        <w:rPr>
          <w:rFonts w:ascii="Times New Roman" w:hAnsi="Times New Roman" w:cs="Times New Roman"/>
          <w:sz w:val="24"/>
          <w:szCs w:val="24"/>
        </w:rPr>
        <w:t>Improved creditor psychology and HMRC’s perception of fairness;</w:t>
      </w:r>
    </w:p>
    <w:p w14:paraId="7924DFD9" w14:textId="77777777" w:rsidR="00E7666B" w:rsidRPr="006B571D" w:rsidRDefault="00E7666B" w:rsidP="006B571D">
      <w:pPr>
        <w:pStyle w:val="Bullett1"/>
        <w:spacing w:before="0"/>
        <w:rPr>
          <w:rFonts w:ascii="Times New Roman" w:hAnsi="Times New Roman" w:cs="Times New Roman"/>
          <w:sz w:val="24"/>
          <w:szCs w:val="24"/>
        </w:rPr>
      </w:pPr>
      <w:r w:rsidRPr="006B571D">
        <w:rPr>
          <w:rFonts w:ascii="Times New Roman" w:hAnsi="Times New Roman" w:cs="Times New Roman"/>
          <w:sz w:val="24"/>
          <w:szCs w:val="24"/>
        </w:rPr>
        <w:t>Funded distributions that made the Plan more attractive.</w:t>
      </w:r>
    </w:p>
    <w:p w14:paraId="26B4BAA2" w14:textId="77777777" w:rsidR="00E7666B" w:rsidRPr="006B571D" w:rsidRDefault="00E7666B" w:rsidP="006B571D">
      <w:pPr>
        <w:spacing w:after="0"/>
        <w:rPr>
          <w:rFonts w:ascii="Times New Roman" w:hAnsi="Times New Roman"/>
          <w:sz w:val="24"/>
          <w:szCs w:val="24"/>
        </w:rPr>
      </w:pPr>
    </w:p>
    <w:p w14:paraId="16AC75E8" w14:textId="7E68A9EC" w:rsidR="00E7666B" w:rsidRPr="006B571D" w:rsidRDefault="00E7666B" w:rsidP="006B571D">
      <w:pPr>
        <w:spacing w:after="0"/>
        <w:rPr>
          <w:rFonts w:ascii="Times New Roman" w:hAnsi="Times New Roman"/>
          <w:sz w:val="24"/>
          <w:szCs w:val="24"/>
        </w:rPr>
      </w:pPr>
      <w:r w:rsidRPr="006B571D">
        <w:rPr>
          <w:rFonts w:ascii="Times New Roman" w:hAnsi="Times New Roman"/>
          <w:sz w:val="24"/>
          <w:szCs w:val="24"/>
        </w:rPr>
        <w:t>Fair allocation of benefits between shareholders and creditors is central to the court’s “fairness test.”</w:t>
      </w:r>
    </w:p>
    <w:p w14:paraId="104BB11B" w14:textId="77777777" w:rsidR="00E7666B" w:rsidRPr="006B571D" w:rsidRDefault="00E7666B" w:rsidP="006B571D">
      <w:pPr>
        <w:spacing w:after="0"/>
        <w:rPr>
          <w:rFonts w:ascii="Times New Roman" w:hAnsi="Times New Roman"/>
          <w:sz w:val="24"/>
          <w:szCs w:val="24"/>
        </w:rPr>
      </w:pPr>
    </w:p>
    <w:p w14:paraId="7133F24F" w14:textId="42D621B7" w:rsidR="00E7666B" w:rsidRPr="006B571D" w:rsidRDefault="00E7666B" w:rsidP="006B571D">
      <w:pPr>
        <w:pStyle w:val="List1header"/>
        <w:spacing w:before="0"/>
        <w:rPr>
          <w:rFonts w:ascii="Times New Roman" w:hAnsi="Times New Roman" w:cs="Times New Roman"/>
          <w:sz w:val="24"/>
          <w:szCs w:val="24"/>
        </w:rPr>
      </w:pPr>
      <w:r w:rsidRPr="006B571D">
        <w:rPr>
          <w:rFonts w:ascii="Times New Roman" w:hAnsi="Times New Roman" w:cs="Times New Roman"/>
          <w:sz w:val="24"/>
          <w:szCs w:val="24"/>
        </w:rPr>
        <w:t>Cost Control Determines Feasibility</w:t>
      </w:r>
    </w:p>
    <w:p w14:paraId="2BD83935" w14:textId="77777777" w:rsidR="00E7666B" w:rsidRPr="006B571D" w:rsidRDefault="00E7666B" w:rsidP="006B571D">
      <w:pPr>
        <w:pStyle w:val="List1header"/>
        <w:numPr>
          <w:ilvl w:val="0"/>
          <w:numId w:val="0"/>
        </w:numPr>
        <w:spacing w:before="0"/>
        <w:rPr>
          <w:rFonts w:ascii="Times New Roman" w:hAnsi="Times New Roman" w:cs="Times New Roman"/>
          <w:sz w:val="24"/>
          <w:szCs w:val="24"/>
        </w:rPr>
      </w:pPr>
    </w:p>
    <w:p w14:paraId="70E3C745" w14:textId="77777777" w:rsidR="00E7666B" w:rsidRPr="006B571D" w:rsidRDefault="00E7666B" w:rsidP="006B571D">
      <w:pPr>
        <w:pStyle w:val="Bullett1"/>
        <w:spacing w:before="0"/>
        <w:rPr>
          <w:rFonts w:ascii="Times New Roman" w:hAnsi="Times New Roman" w:cs="Times New Roman"/>
          <w:sz w:val="24"/>
          <w:szCs w:val="24"/>
        </w:rPr>
      </w:pPr>
      <w:r w:rsidRPr="006B571D">
        <w:rPr>
          <w:rFonts w:ascii="Times New Roman" w:hAnsi="Times New Roman" w:cs="Times New Roman"/>
          <w:sz w:val="24"/>
          <w:szCs w:val="24"/>
        </w:rPr>
        <w:t>Upfront fee agreements and scope clarity prevent cost inflation.</w:t>
      </w:r>
    </w:p>
    <w:p w14:paraId="6D608498" w14:textId="77777777" w:rsidR="00E7666B" w:rsidRPr="006B571D" w:rsidRDefault="00E7666B" w:rsidP="006B571D">
      <w:pPr>
        <w:pStyle w:val="Bullett1"/>
        <w:spacing w:before="0"/>
        <w:rPr>
          <w:rFonts w:ascii="Times New Roman" w:hAnsi="Times New Roman" w:cs="Times New Roman"/>
          <w:sz w:val="24"/>
          <w:szCs w:val="24"/>
        </w:rPr>
      </w:pPr>
      <w:r w:rsidRPr="006B571D">
        <w:rPr>
          <w:rFonts w:ascii="Times New Roman" w:hAnsi="Times New Roman" w:cs="Times New Roman"/>
          <w:sz w:val="24"/>
          <w:szCs w:val="24"/>
        </w:rPr>
        <w:t>Abort thresholds: ensure the Plan remains economic.</w:t>
      </w:r>
    </w:p>
    <w:p w14:paraId="2ACBB607" w14:textId="77777777" w:rsidR="00E7666B" w:rsidRPr="006B571D" w:rsidRDefault="00E7666B" w:rsidP="006B571D">
      <w:pPr>
        <w:pStyle w:val="Bullett1"/>
        <w:spacing w:before="0"/>
        <w:rPr>
          <w:rFonts w:ascii="Times New Roman" w:hAnsi="Times New Roman" w:cs="Times New Roman"/>
          <w:sz w:val="24"/>
          <w:szCs w:val="24"/>
        </w:rPr>
      </w:pPr>
      <w:r w:rsidRPr="006B571D">
        <w:rPr>
          <w:rFonts w:ascii="Times New Roman" w:hAnsi="Times New Roman" w:cs="Times New Roman"/>
          <w:sz w:val="24"/>
          <w:szCs w:val="24"/>
        </w:rPr>
        <w:t>Adviser efficiency: K2 prepared most documentation in-house, minimizing legal fees.</w:t>
      </w:r>
    </w:p>
    <w:p w14:paraId="6412F94A" w14:textId="77777777" w:rsidR="00E7666B" w:rsidRPr="006B571D" w:rsidRDefault="00E7666B" w:rsidP="006B571D">
      <w:pPr>
        <w:pStyle w:val="Bullett1"/>
        <w:spacing w:before="0"/>
        <w:rPr>
          <w:rFonts w:ascii="Times New Roman" w:hAnsi="Times New Roman" w:cs="Times New Roman"/>
          <w:sz w:val="24"/>
          <w:szCs w:val="24"/>
        </w:rPr>
      </w:pPr>
      <w:r w:rsidRPr="006B571D">
        <w:rPr>
          <w:rFonts w:ascii="Times New Roman" w:hAnsi="Times New Roman" w:cs="Times New Roman"/>
          <w:sz w:val="24"/>
          <w:szCs w:val="24"/>
        </w:rPr>
        <w:t>Total cost similar to a CVA.</w:t>
      </w:r>
    </w:p>
    <w:p w14:paraId="46F2886A" w14:textId="211763EC" w:rsidR="00E7666B" w:rsidRPr="006B571D" w:rsidRDefault="00E7666B" w:rsidP="006B571D">
      <w:pPr>
        <w:pStyle w:val="Bullett1"/>
        <w:spacing w:before="0"/>
        <w:rPr>
          <w:rFonts w:ascii="Times New Roman" w:hAnsi="Times New Roman" w:cs="Times New Roman"/>
          <w:sz w:val="24"/>
          <w:szCs w:val="24"/>
        </w:rPr>
      </w:pPr>
      <w:r w:rsidRPr="006B571D">
        <w:rPr>
          <w:rFonts w:ascii="Times New Roman" w:hAnsi="Times New Roman" w:cs="Times New Roman"/>
          <w:sz w:val="24"/>
          <w:szCs w:val="24"/>
        </w:rPr>
        <w:lastRenderedPageBreak/>
        <w:t>Transparency: Full fee disclosure built confidence among creditors and the court.</w:t>
      </w:r>
    </w:p>
    <w:p w14:paraId="19611B05" w14:textId="77777777" w:rsidR="00E7666B" w:rsidRPr="006B571D" w:rsidRDefault="00E7666B" w:rsidP="006B571D">
      <w:pPr>
        <w:pStyle w:val="Bullett1"/>
        <w:numPr>
          <w:ilvl w:val="0"/>
          <w:numId w:val="0"/>
        </w:numPr>
        <w:spacing w:before="0"/>
        <w:ind w:left="284"/>
        <w:rPr>
          <w:rFonts w:ascii="Times New Roman" w:hAnsi="Times New Roman" w:cs="Times New Roman"/>
          <w:sz w:val="24"/>
          <w:szCs w:val="24"/>
        </w:rPr>
      </w:pPr>
    </w:p>
    <w:p w14:paraId="61682000" w14:textId="77777777" w:rsidR="00E7666B" w:rsidRPr="006B571D" w:rsidRDefault="00E7666B" w:rsidP="006B571D">
      <w:pPr>
        <w:pStyle w:val="List1header"/>
        <w:spacing w:before="0"/>
        <w:rPr>
          <w:rFonts w:ascii="Times New Roman" w:hAnsi="Times New Roman" w:cs="Times New Roman"/>
          <w:sz w:val="24"/>
          <w:szCs w:val="24"/>
        </w:rPr>
      </w:pPr>
      <w:r w:rsidRPr="006B571D">
        <w:rPr>
          <w:rFonts w:ascii="Times New Roman" w:hAnsi="Times New Roman" w:cs="Times New Roman"/>
          <w:sz w:val="24"/>
          <w:szCs w:val="24"/>
        </w:rPr>
        <w:t>Operational Change is Key to Viability</w:t>
      </w:r>
    </w:p>
    <w:p w14:paraId="3367AFD4" w14:textId="77777777" w:rsidR="00E7666B" w:rsidRPr="006B571D" w:rsidRDefault="00E7666B" w:rsidP="006B571D">
      <w:pPr>
        <w:spacing w:after="0"/>
        <w:rPr>
          <w:rFonts w:ascii="Times New Roman" w:hAnsi="Times New Roman"/>
          <w:sz w:val="24"/>
          <w:szCs w:val="24"/>
        </w:rPr>
      </w:pPr>
    </w:p>
    <w:p w14:paraId="72A08381" w14:textId="2BD1378D" w:rsidR="00E7666B" w:rsidRPr="006B571D" w:rsidRDefault="00E7666B" w:rsidP="006B571D">
      <w:pPr>
        <w:spacing w:after="0"/>
        <w:rPr>
          <w:rFonts w:ascii="Times New Roman" w:hAnsi="Times New Roman"/>
          <w:sz w:val="24"/>
          <w:szCs w:val="24"/>
        </w:rPr>
      </w:pPr>
      <w:r w:rsidRPr="006B571D">
        <w:rPr>
          <w:rFonts w:ascii="Times New Roman" w:hAnsi="Times New Roman"/>
          <w:sz w:val="24"/>
          <w:szCs w:val="24"/>
        </w:rPr>
        <w:t>The turnaround plan must address the root causes of distress, not merely restructure liabilities. Distributed’s success owed much to fundamental business reform, including leadership change, cost rationalization, and improved financial control. Sustainable recovery required:</w:t>
      </w:r>
    </w:p>
    <w:p w14:paraId="144CE668" w14:textId="77777777" w:rsidR="00E7666B" w:rsidRPr="006B571D" w:rsidRDefault="00E7666B" w:rsidP="006B571D">
      <w:pPr>
        <w:spacing w:after="0"/>
        <w:rPr>
          <w:rFonts w:ascii="Times New Roman" w:hAnsi="Times New Roman"/>
          <w:sz w:val="24"/>
          <w:szCs w:val="24"/>
        </w:rPr>
      </w:pPr>
    </w:p>
    <w:p w14:paraId="12E1CE19" w14:textId="77777777" w:rsidR="00E7666B" w:rsidRPr="006B571D" w:rsidRDefault="00E7666B" w:rsidP="006B571D">
      <w:pPr>
        <w:pStyle w:val="Bullett1"/>
        <w:spacing w:before="0"/>
        <w:rPr>
          <w:rFonts w:ascii="Times New Roman" w:hAnsi="Times New Roman" w:cs="Times New Roman"/>
          <w:sz w:val="24"/>
          <w:szCs w:val="24"/>
        </w:rPr>
      </w:pPr>
      <w:r w:rsidRPr="006B571D">
        <w:rPr>
          <w:rFonts w:ascii="Times New Roman" w:hAnsi="Times New Roman" w:cs="Times New Roman"/>
          <w:sz w:val="24"/>
          <w:szCs w:val="24"/>
        </w:rPr>
        <w:t>Clear strategy;</w:t>
      </w:r>
    </w:p>
    <w:p w14:paraId="7BAC4DA6" w14:textId="77777777" w:rsidR="00E7666B" w:rsidRPr="006B571D" w:rsidRDefault="00E7666B" w:rsidP="006B571D">
      <w:pPr>
        <w:pStyle w:val="Bullett1"/>
        <w:spacing w:before="0"/>
        <w:rPr>
          <w:rFonts w:ascii="Times New Roman" w:hAnsi="Times New Roman" w:cs="Times New Roman"/>
          <w:sz w:val="24"/>
          <w:szCs w:val="24"/>
        </w:rPr>
      </w:pPr>
      <w:r w:rsidRPr="006B571D">
        <w:rPr>
          <w:rFonts w:ascii="Times New Roman" w:hAnsi="Times New Roman" w:cs="Times New Roman"/>
          <w:sz w:val="24"/>
          <w:szCs w:val="24"/>
        </w:rPr>
        <w:t>Strengthened management capability;</w:t>
      </w:r>
    </w:p>
    <w:p w14:paraId="1C2BDED4" w14:textId="77777777" w:rsidR="00E7666B" w:rsidRPr="006B571D" w:rsidRDefault="00E7666B" w:rsidP="006B571D">
      <w:pPr>
        <w:pStyle w:val="Bullett1"/>
        <w:spacing w:before="0"/>
        <w:rPr>
          <w:rFonts w:ascii="Times New Roman" w:hAnsi="Times New Roman" w:cs="Times New Roman"/>
          <w:sz w:val="24"/>
          <w:szCs w:val="24"/>
        </w:rPr>
      </w:pPr>
      <w:r w:rsidRPr="006B571D">
        <w:rPr>
          <w:rFonts w:ascii="Times New Roman" w:hAnsi="Times New Roman" w:cs="Times New Roman"/>
          <w:sz w:val="24"/>
          <w:szCs w:val="24"/>
        </w:rPr>
        <w:t>Margin focus and cost discipline;</w:t>
      </w:r>
    </w:p>
    <w:p w14:paraId="5A1038DD" w14:textId="77777777" w:rsidR="00E7666B" w:rsidRPr="006B571D" w:rsidRDefault="00E7666B" w:rsidP="006B571D">
      <w:pPr>
        <w:pStyle w:val="Bullett1"/>
        <w:spacing w:before="0"/>
        <w:rPr>
          <w:rFonts w:ascii="Times New Roman" w:hAnsi="Times New Roman" w:cs="Times New Roman"/>
          <w:sz w:val="24"/>
          <w:szCs w:val="24"/>
        </w:rPr>
      </w:pPr>
      <w:r w:rsidRPr="006B571D">
        <w:rPr>
          <w:rFonts w:ascii="Times New Roman" w:hAnsi="Times New Roman" w:cs="Times New Roman"/>
          <w:sz w:val="24"/>
          <w:szCs w:val="24"/>
        </w:rPr>
        <w:t>Diversified client base;</w:t>
      </w:r>
    </w:p>
    <w:p w14:paraId="3B626BEC" w14:textId="77777777" w:rsidR="00E7666B" w:rsidRPr="006B571D" w:rsidRDefault="00E7666B" w:rsidP="006B571D">
      <w:pPr>
        <w:pStyle w:val="Bullett1"/>
        <w:spacing w:before="0"/>
        <w:rPr>
          <w:rFonts w:ascii="Times New Roman" w:hAnsi="Times New Roman" w:cs="Times New Roman"/>
          <w:sz w:val="24"/>
          <w:szCs w:val="24"/>
        </w:rPr>
      </w:pPr>
      <w:r w:rsidRPr="006B571D">
        <w:rPr>
          <w:rFonts w:ascii="Times New Roman" w:hAnsi="Times New Roman" w:cs="Times New Roman"/>
          <w:sz w:val="24"/>
          <w:szCs w:val="24"/>
        </w:rPr>
        <w:t>Robust systems and governance.</w:t>
      </w:r>
    </w:p>
    <w:p w14:paraId="765F1C49" w14:textId="77777777" w:rsidR="00E7666B" w:rsidRPr="006B571D" w:rsidRDefault="00E7666B" w:rsidP="006B571D">
      <w:pPr>
        <w:spacing w:after="0"/>
        <w:rPr>
          <w:rFonts w:ascii="Times New Roman" w:hAnsi="Times New Roman"/>
          <w:sz w:val="24"/>
          <w:szCs w:val="24"/>
        </w:rPr>
      </w:pPr>
    </w:p>
    <w:p w14:paraId="49D31D51" w14:textId="60B5C23D" w:rsidR="00E7666B" w:rsidRPr="006B571D" w:rsidRDefault="00E7666B" w:rsidP="006B571D">
      <w:pPr>
        <w:spacing w:after="0"/>
        <w:rPr>
          <w:rFonts w:ascii="Times New Roman" w:hAnsi="Times New Roman"/>
          <w:sz w:val="24"/>
          <w:szCs w:val="24"/>
        </w:rPr>
      </w:pPr>
      <w:r w:rsidRPr="006B571D">
        <w:rPr>
          <w:rFonts w:ascii="Times New Roman" w:hAnsi="Times New Roman"/>
          <w:sz w:val="24"/>
          <w:szCs w:val="24"/>
        </w:rPr>
        <w:t>Debt relief alone would not have saved the company - operational change was essential.</w:t>
      </w:r>
    </w:p>
    <w:p w14:paraId="37E9996B" w14:textId="77777777" w:rsidR="00E7666B" w:rsidRPr="006B571D" w:rsidRDefault="00E7666B" w:rsidP="006B571D">
      <w:pPr>
        <w:spacing w:after="0"/>
        <w:rPr>
          <w:rFonts w:ascii="Times New Roman" w:hAnsi="Times New Roman"/>
          <w:sz w:val="24"/>
          <w:szCs w:val="24"/>
        </w:rPr>
      </w:pPr>
    </w:p>
    <w:p w14:paraId="43188B6F" w14:textId="17AF6FFF" w:rsidR="00E7666B" w:rsidRPr="006B571D" w:rsidRDefault="00E7666B" w:rsidP="006B571D">
      <w:pPr>
        <w:pStyle w:val="List1header"/>
        <w:spacing w:before="0"/>
        <w:rPr>
          <w:rFonts w:ascii="Times New Roman" w:hAnsi="Times New Roman" w:cs="Times New Roman"/>
          <w:sz w:val="24"/>
          <w:szCs w:val="24"/>
        </w:rPr>
      </w:pPr>
      <w:r w:rsidRPr="006B571D">
        <w:rPr>
          <w:rFonts w:ascii="Times New Roman" w:hAnsi="Times New Roman" w:cs="Times New Roman"/>
          <w:sz w:val="24"/>
          <w:szCs w:val="24"/>
        </w:rPr>
        <w:t>Strategic Lessons for SME Boards</w:t>
      </w:r>
    </w:p>
    <w:p w14:paraId="4068401C" w14:textId="77777777" w:rsidR="00E7666B" w:rsidRPr="006B571D" w:rsidRDefault="00E7666B" w:rsidP="006B571D">
      <w:pPr>
        <w:pStyle w:val="List1header"/>
        <w:numPr>
          <w:ilvl w:val="0"/>
          <w:numId w:val="0"/>
        </w:numPr>
        <w:spacing w:before="0"/>
        <w:rPr>
          <w:rFonts w:ascii="Times New Roman" w:hAnsi="Times New Roman" w:cs="Times New Roman"/>
          <w:sz w:val="24"/>
          <w:szCs w:val="24"/>
        </w:rPr>
      </w:pPr>
    </w:p>
    <w:p w14:paraId="1FAA0774" w14:textId="77777777" w:rsidR="00E7666B" w:rsidRPr="006B571D" w:rsidRDefault="00E7666B" w:rsidP="006B571D">
      <w:pPr>
        <w:pStyle w:val="Bullett1"/>
        <w:spacing w:before="0"/>
        <w:rPr>
          <w:rFonts w:ascii="Times New Roman" w:hAnsi="Times New Roman" w:cs="Times New Roman"/>
          <w:sz w:val="24"/>
          <w:szCs w:val="24"/>
        </w:rPr>
      </w:pPr>
      <w:r w:rsidRPr="006B571D">
        <w:rPr>
          <w:rFonts w:ascii="Times New Roman" w:hAnsi="Times New Roman" w:cs="Times New Roman"/>
          <w:sz w:val="24"/>
          <w:szCs w:val="24"/>
        </w:rPr>
        <w:t>Quality of growth: Revenue without margin is dangerous.</w:t>
      </w:r>
    </w:p>
    <w:p w14:paraId="58ECB6B8" w14:textId="77777777" w:rsidR="00E7666B" w:rsidRPr="006B571D" w:rsidRDefault="00E7666B" w:rsidP="006B571D">
      <w:pPr>
        <w:pStyle w:val="Bullett1"/>
        <w:spacing w:before="0"/>
        <w:rPr>
          <w:rFonts w:ascii="Times New Roman" w:hAnsi="Times New Roman" w:cs="Times New Roman"/>
          <w:sz w:val="24"/>
          <w:szCs w:val="24"/>
        </w:rPr>
      </w:pPr>
      <w:r w:rsidRPr="006B571D">
        <w:rPr>
          <w:rFonts w:ascii="Times New Roman" w:hAnsi="Times New Roman" w:cs="Times New Roman"/>
          <w:sz w:val="24"/>
          <w:szCs w:val="24"/>
        </w:rPr>
        <w:t>Cash focus: Liquidity and financial discipline are vital.</w:t>
      </w:r>
    </w:p>
    <w:p w14:paraId="0C2A98EC" w14:textId="77777777" w:rsidR="00E7666B" w:rsidRPr="006B571D" w:rsidRDefault="00E7666B" w:rsidP="006B571D">
      <w:pPr>
        <w:pStyle w:val="Bullett1"/>
        <w:spacing w:before="0"/>
        <w:rPr>
          <w:rFonts w:ascii="Times New Roman" w:hAnsi="Times New Roman" w:cs="Times New Roman"/>
          <w:sz w:val="24"/>
          <w:szCs w:val="24"/>
        </w:rPr>
      </w:pPr>
      <w:r w:rsidRPr="006B571D">
        <w:rPr>
          <w:rFonts w:ascii="Times New Roman" w:hAnsi="Times New Roman" w:cs="Times New Roman"/>
          <w:sz w:val="24"/>
          <w:szCs w:val="24"/>
        </w:rPr>
        <w:t>Fixed-cost control: Infrastructure must match profit capacity.</w:t>
      </w:r>
    </w:p>
    <w:p w14:paraId="593954AC" w14:textId="77777777" w:rsidR="00E7666B" w:rsidRPr="006B571D" w:rsidRDefault="00E7666B" w:rsidP="006B571D">
      <w:pPr>
        <w:pStyle w:val="Bullett1"/>
        <w:spacing w:before="0"/>
        <w:rPr>
          <w:rFonts w:ascii="Times New Roman" w:hAnsi="Times New Roman" w:cs="Times New Roman"/>
          <w:sz w:val="24"/>
          <w:szCs w:val="24"/>
        </w:rPr>
      </w:pPr>
      <w:r w:rsidRPr="006B571D">
        <w:rPr>
          <w:rFonts w:ascii="Times New Roman" w:hAnsi="Times New Roman" w:cs="Times New Roman"/>
          <w:sz w:val="24"/>
          <w:szCs w:val="24"/>
        </w:rPr>
        <w:t>Client diversification: Avoid over-reliance on a few customers.</w:t>
      </w:r>
    </w:p>
    <w:p w14:paraId="07723A82" w14:textId="77777777" w:rsidR="00E7666B" w:rsidRPr="006B571D" w:rsidRDefault="00E7666B" w:rsidP="006B571D">
      <w:pPr>
        <w:pStyle w:val="Bullett1"/>
        <w:spacing w:before="0"/>
        <w:rPr>
          <w:rFonts w:ascii="Times New Roman" w:hAnsi="Times New Roman" w:cs="Times New Roman"/>
          <w:sz w:val="24"/>
          <w:szCs w:val="24"/>
        </w:rPr>
      </w:pPr>
      <w:r w:rsidRPr="006B571D">
        <w:rPr>
          <w:rFonts w:ascii="Times New Roman" w:hAnsi="Times New Roman" w:cs="Times New Roman"/>
          <w:sz w:val="24"/>
          <w:szCs w:val="24"/>
        </w:rPr>
        <w:t>Prudent debt level: Repayment must be paid out of profits and surplus cashflow.</w:t>
      </w:r>
    </w:p>
    <w:p w14:paraId="443B2F8B" w14:textId="7A704E08" w:rsidR="00E7666B" w:rsidRPr="006B571D" w:rsidRDefault="00E7666B" w:rsidP="006B571D">
      <w:pPr>
        <w:pStyle w:val="Bullett1"/>
        <w:spacing w:before="0"/>
        <w:rPr>
          <w:rFonts w:ascii="Times New Roman" w:hAnsi="Times New Roman" w:cs="Times New Roman"/>
          <w:sz w:val="24"/>
          <w:szCs w:val="24"/>
        </w:rPr>
      </w:pPr>
      <w:r w:rsidRPr="006B571D">
        <w:rPr>
          <w:rFonts w:ascii="Times New Roman" w:hAnsi="Times New Roman" w:cs="Times New Roman"/>
          <w:sz w:val="24"/>
          <w:szCs w:val="24"/>
        </w:rPr>
        <w:t>Effective governance: Decisive leadership prevents crises.</w:t>
      </w:r>
    </w:p>
    <w:p w14:paraId="416E7D45" w14:textId="77777777" w:rsidR="00E7666B" w:rsidRPr="006B571D" w:rsidRDefault="00E7666B" w:rsidP="006B571D">
      <w:pPr>
        <w:pStyle w:val="Bullett1"/>
        <w:numPr>
          <w:ilvl w:val="0"/>
          <w:numId w:val="0"/>
        </w:numPr>
        <w:spacing w:before="0"/>
        <w:ind w:left="284"/>
        <w:rPr>
          <w:rFonts w:ascii="Times New Roman" w:hAnsi="Times New Roman" w:cs="Times New Roman"/>
          <w:sz w:val="24"/>
          <w:szCs w:val="24"/>
        </w:rPr>
      </w:pPr>
    </w:p>
    <w:p w14:paraId="2D9BC8AE" w14:textId="77777777" w:rsidR="00E7666B" w:rsidRPr="006B571D" w:rsidRDefault="00E7666B" w:rsidP="006B571D">
      <w:pPr>
        <w:pStyle w:val="List1header"/>
        <w:spacing w:before="0"/>
        <w:rPr>
          <w:rFonts w:ascii="Times New Roman" w:hAnsi="Times New Roman" w:cs="Times New Roman"/>
          <w:sz w:val="24"/>
          <w:szCs w:val="24"/>
        </w:rPr>
      </w:pPr>
      <w:r w:rsidRPr="006B571D">
        <w:rPr>
          <w:rFonts w:ascii="Times New Roman" w:hAnsi="Times New Roman" w:cs="Times New Roman"/>
          <w:sz w:val="24"/>
          <w:szCs w:val="24"/>
        </w:rPr>
        <w:t>Timeline and Resource Planning</w:t>
      </w:r>
    </w:p>
    <w:p w14:paraId="19496502" w14:textId="77777777" w:rsidR="00E7666B" w:rsidRPr="006B571D" w:rsidRDefault="00E7666B" w:rsidP="006B571D">
      <w:pPr>
        <w:spacing w:after="0"/>
        <w:rPr>
          <w:rFonts w:ascii="Times New Roman" w:hAnsi="Times New Roman"/>
          <w:sz w:val="24"/>
          <w:szCs w:val="24"/>
        </w:rPr>
      </w:pPr>
    </w:p>
    <w:p w14:paraId="4C6E853D" w14:textId="2FB4B300" w:rsidR="00E7666B" w:rsidRPr="006B571D" w:rsidRDefault="00E7666B" w:rsidP="006B571D">
      <w:pPr>
        <w:spacing w:after="0"/>
        <w:rPr>
          <w:rFonts w:ascii="Times New Roman" w:hAnsi="Times New Roman"/>
          <w:sz w:val="24"/>
          <w:szCs w:val="24"/>
        </w:rPr>
      </w:pPr>
      <w:r w:rsidRPr="006B571D">
        <w:rPr>
          <w:rFonts w:ascii="Times New Roman" w:hAnsi="Times New Roman"/>
          <w:sz w:val="24"/>
          <w:szCs w:val="24"/>
        </w:rPr>
        <w:t>The process took roughly four months from initial HMRC contact to court sanction.</w:t>
      </w:r>
    </w:p>
    <w:p w14:paraId="4243E675" w14:textId="77777777" w:rsidR="00E7666B" w:rsidRPr="006B571D" w:rsidRDefault="00E7666B" w:rsidP="006B571D">
      <w:pPr>
        <w:spacing w:after="0"/>
        <w:rPr>
          <w:rFonts w:ascii="Times New Roman" w:hAnsi="Times New Roman"/>
          <w:sz w:val="24"/>
          <w:szCs w:val="24"/>
        </w:rPr>
      </w:pPr>
    </w:p>
    <w:p w14:paraId="46FA60AF" w14:textId="77777777" w:rsidR="00E7666B" w:rsidRPr="006B571D" w:rsidRDefault="00E7666B" w:rsidP="006B571D">
      <w:pPr>
        <w:pStyle w:val="Bullett1"/>
        <w:spacing w:before="0"/>
        <w:rPr>
          <w:rFonts w:ascii="Times New Roman" w:hAnsi="Times New Roman" w:cs="Times New Roman"/>
          <w:sz w:val="24"/>
          <w:szCs w:val="24"/>
        </w:rPr>
      </w:pPr>
      <w:r w:rsidRPr="006B571D">
        <w:rPr>
          <w:rFonts w:ascii="Times New Roman" w:hAnsi="Times New Roman" w:cs="Times New Roman"/>
          <w:sz w:val="24"/>
          <w:szCs w:val="24"/>
        </w:rPr>
        <w:t>Management must devote time to supporting advisers and engaging with creditors while also running the business and implementing turnaround initiatives. They will need help.</w:t>
      </w:r>
    </w:p>
    <w:p w14:paraId="0E5BE627" w14:textId="77777777" w:rsidR="00E7666B" w:rsidRPr="006B571D" w:rsidRDefault="00E7666B" w:rsidP="006B571D">
      <w:pPr>
        <w:pStyle w:val="Bullett1"/>
        <w:spacing w:before="0"/>
        <w:rPr>
          <w:rFonts w:ascii="Times New Roman" w:hAnsi="Times New Roman" w:cs="Times New Roman"/>
          <w:sz w:val="24"/>
          <w:szCs w:val="24"/>
        </w:rPr>
      </w:pPr>
      <w:r w:rsidRPr="006B571D">
        <w:rPr>
          <w:rFonts w:ascii="Times New Roman" w:hAnsi="Times New Roman" w:cs="Times New Roman"/>
          <w:sz w:val="24"/>
          <w:szCs w:val="24"/>
        </w:rPr>
        <w:t>A lead adviser is needed to coordinate turnaround initiatives;</w:t>
      </w:r>
    </w:p>
    <w:p w14:paraId="76993211" w14:textId="77777777" w:rsidR="00E7666B" w:rsidRPr="006B571D" w:rsidRDefault="00E7666B" w:rsidP="006B571D">
      <w:pPr>
        <w:pStyle w:val="Bullett1"/>
        <w:spacing w:before="0"/>
        <w:rPr>
          <w:rFonts w:ascii="Times New Roman" w:hAnsi="Times New Roman" w:cs="Times New Roman"/>
          <w:sz w:val="24"/>
          <w:szCs w:val="24"/>
        </w:rPr>
      </w:pPr>
      <w:r w:rsidRPr="006B571D">
        <w:rPr>
          <w:rFonts w:ascii="Times New Roman" w:hAnsi="Times New Roman" w:cs="Times New Roman"/>
          <w:sz w:val="24"/>
          <w:szCs w:val="24"/>
        </w:rPr>
        <w:t>Experienced advisers are needed to handle legal, valuation, and insolvency work.</w:t>
      </w:r>
    </w:p>
    <w:p w14:paraId="6E22B673" w14:textId="77777777" w:rsidR="00E7666B" w:rsidRPr="006B571D" w:rsidRDefault="00E7666B" w:rsidP="006B571D">
      <w:pPr>
        <w:pStyle w:val="Bullett1"/>
        <w:spacing w:before="0"/>
        <w:rPr>
          <w:rFonts w:ascii="Times New Roman" w:hAnsi="Times New Roman" w:cs="Times New Roman"/>
          <w:sz w:val="24"/>
          <w:szCs w:val="24"/>
        </w:rPr>
      </w:pPr>
      <w:r w:rsidRPr="006B571D">
        <w:rPr>
          <w:rFonts w:ascii="Times New Roman" w:hAnsi="Times New Roman" w:cs="Times New Roman"/>
          <w:sz w:val="24"/>
          <w:szCs w:val="24"/>
        </w:rPr>
        <w:t>Turnaround initiatives to be carried out concurrently - business continues during restructuring.</w:t>
      </w:r>
    </w:p>
    <w:p w14:paraId="3C28D67C" w14:textId="77777777" w:rsidR="00E7666B" w:rsidRPr="006B571D" w:rsidRDefault="00E7666B" w:rsidP="006B571D">
      <w:pPr>
        <w:pStyle w:val="Heading1"/>
        <w:spacing w:before="0" w:after="0"/>
        <w:rPr>
          <w:rFonts w:ascii="Times New Roman" w:hAnsi="Times New Roman" w:cs="Times New Roman"/>
          <w:b w:val="0"/>
          <w:bCs w:val="0"/>
          <w:i/>
          <w:iCs/>
          <w:sz w:val="24"/>
          <w:szCs w:val="24"/>
        </w:rPr>
      </w:pPr>
    </w:p>
    <w:p w14:paraId="44BE58C8" w14:textId="41ED0014" w:rsidR="00E7666B" w:rsidRPr="006B571D" w:rsidRDefault="00E7666B" w:rsidP="006B571D">
      <w:pPr>
        <w:pStyle w:val="Heading1"/>
        <w:spacing w:before="0" w:after="0"/>
        <w:rPr>
          <w:rFonts w:ascii="Times New Roman" w:hAnsi="Times New Roman" w:cs="Times New Roman"/>
          <w:b w:val="0"/>
          <w:bCs w:val="0"/>
          <w:i/>
          <w:iCs/>
          <w:sz w:val="24"/>
          <w:szCs w:val="24"/>
        </w:rPr>
      </w:pPr>
      <w:r w:rsidRPr="006B571D">
        <w:rPr>
          <w:rFonts w:ascii="Times New Roman" w:hAnsi="Times New Roman" w:cs="Times New Roman"/>
          <w:b w:val="0"/>
          <w:bCs w:val="0"/>
          <w:i/>
          <w:iCs/>
          <w:sz w:val="24"/>
          <w:szCs w:val="24"/>
        </w:rPr>
        <w:t>Conclusion</w:t>
      </w:r>
    </w:p>
    <w:p w14:paraId="28B477E7" w14:textId="77777777" w:rsidR="00E7666B" w:rsidRPr="006B571D" w:rsidRDefault="00E7666B" w:rsidP="006B571D">
      <w:pPr>
        <w:spacing w:after="0"/>
        <w:rPr>
          <w:rFonts w:ascii="Times New Roman" w:hAnsi="Times New Roman"/>
          <w:sz w:val="24"/>
          <w:szCs w:val="24"/>
        </w:rPr>
      </w:pPr>
    </w:p>
    <w:p w14:paraId="5560C600" w14:textId="05B91703" w:rsidR="00E7666B" w:rsidRPr="006B571D" w:rsidRDefault="00E7666B" w:rsidP="006B571D">
      <w:pPr>
        <w:spacing w:after="0"/>
        <w:rPr>
          <w:rFonts w:ascii="Times New Roman" w:hAnsi="Times New Roman"/>
          <w:sz w:val="24"/>
          <w:szCs w:val="24"/>
        </w:rPr>
      </w:pPr>
      <w:r w:rsidRPr="006B571D">
        <w:rPr>
          <w:rFonts w:ascii="Times New Roman" w:hAnsi="Times New Roman"/>
          <w:sz w:val="24"/>
          <w:szCs w:val="24"/>
        </w:rPr>
        <w:t>The DSTBTD Limited case sets a precedent for SME restructuring under Part 26A. Through disciplined planning, early creditor engagement, operational turnaround, and cost control, the company secured overwhelming creditor support and court sanction without challenge.</w:t>
      </w:r>
    </w:p>
    <w:p w14:paraId="7C98C391" w14:textId="77777777" w:rsidR="00E7666B" w:rsidRPr="006B571D" w:rsidRDefault="00E7666B" w:rsidP="006B571D">
      <w:pPr>
        <w:spacing w:after="0"/>
        <w:rPr>
          <w:rFonts w:ascii="Times New Roman" w:hAnsi="Times New Roman"/>
          <w:sz w:val="24"/>
          <w:szCs w:val="24"/>
        </w:rPr>
      </w:pPr>
      <w:r w:rsidRPr="006B571D">
        <w:rPr>
          <w:rFonts w:ascii="Times New Roman" w:hAnsi="Times New Roman"/>
          <w:sz w:val="24"/>
          <w:szCs w:val="24"/>
        </w:rPr>
        <w:t>The Plan produced materially better recoveries—HMRC received over seven times the liquidation estimate—and preserved the company as a going concern.</w:t>
      </w:r>
    </w:p>
    <w:p w14:paraId="0B937C27" w14:textId="77777777" w:rsidR="00E7666B" w:rsidRPr="006B571D" w:rsidRDefault="00E7666B" w:rsidP="006B571D">
      <w:pPr>
        <w:spacing w:after="0"/>
        <w:rPr>
          <w:rFonts w:ascii="Times New Roman" w:hAnsi="Times New Roman"/>
          <w:sz w:val="24"/>
          <w:szCs w:val="24"/>
        </w:rPr>
      </w:pPr>
      <w:r w:rsidRPr="006B571D">
        <w:rPr>
          <w:rFonts w:ascii="Times New Roman" w:hAnsi="Times New Roman"/>
          <w:sz w:val="24"/>
          <w:szCs w:val="24"/>
        </w:rPr>
        <w:t>For viable SMEs weighed down by historic or preferential debt, especially to HMRC, a Part 26A Restructuring Plan now stands as a practical, affordable alternative to CVAs or insolvency. Success depends on transparency, credible turnaround leadership, and coordinated professional execution. With these elements in place, sophisticated restructuring tools once limited to large corporates can now deliver salvation for smaller enterprises.</w:t>
      </w:r>
    </w:p>
    <w:p w14:paraId="7DE9F8D3" w14:textId="77777777" w:rsidR="00E7666B" w:rsidRPr="006B571D" w:rsidRDefault="00E7666B" w:rsidP="006B571D">
      <w:pPr>
        <w:pStyle w:val="Heading1"/>
        <w:spacing w:before="0" w:after="0"/>
        <w:rPr>
          <w:rFonts w:ascii="Times New Roman" w:hAnsi="Times New Roman" w:cs="Times New Roman"/>
          <w:b w:val="0"/>
          <w:bCs w:val="0"/>
          <w:sz w:val="24"/>
          <w:szCs w:val="24"/>
        </w:rPr>
      </w:pPr>
    </w:p>
    <w:p w14:paraId="340E9BFE" w14:textId="7F137315" w:rsidR="00E7666B" w:rsidRPr="006B571D" w:rsidRDefault="00E7666B" w:rsidP="006B571D">
      <w:pPr>
        <w:pStyle w:val="Heading1"/>
        <w:spacing w:before="0" w:after="0"/>
        <w:rPr>
          <w:rFonts w:ascii="Times New Roman" w:hAnsi="Times New Roman" w:cs="Times New Roman"/>
          <w:sz w:val="24"/>
          <w:szCs w:val="24"/>
        </w:rPr>
      </w:pPr>
      <w:r w:rsidRPr="006B571D">
        <w:rPr>
          <w:rFonts w:ascii="Times New Roman" w:hAnsi="Times New Roman" w:cs="Times New Roman"/>
          <w:sz w:val="24"/>
          <w:szCs w:val="24"/>
        </w:rPr>
        <w:t>NB. A Note on K2 Business Partners</w:t>
      </w:r>
    </w:p>
    <w:p w14:paraId="42AC309C" w14:textId="77777777" w:rsidR="00E7666B" w:rsidRPr="006B571D" w:rsidRDefault="00E7666B" w:rsidP="006B571D">
      <w:pPr>
        <w:spacing w:after="0"/>
        <w:rPr>
          <w:rFonts w:ascii="Times New Roman" w:hAnsi="Times New Roman"/>
          <w:sz w:val="24"/>
          <w:szCs w:val="24"/>
        </w:rPr>
      </w:pPr>
    </w:p>
    <w:p w14:paraId="544D6C15" w14:textId="1F5962D8" w:rsidR="00E7666B" w:rsidRPr="006B571D" w:rsidRDefault="00E7666B" w:rsidP="006B571D">
      <w:pPr>
        <w:spacing w:after="0"/>
        <w:rPr>
          <w:rFonts w:ascii="Times New Roman" w:hAnsi="Times New Roman"/>
          <w:sz w:val="24"/>
          <w:szCs w:val="24"/>
        </w:rPr>
      </w:pPr>
      <w:r w:rsidRPr="006B571D">
        <w:rPr>
          <w:rFonts w:ascii="Times New Roman" w:hAnsi="Times New Roman"/>
          <w:sz w:val="24"/>
          <w:szCs w:val="24"/>
        </w:rPr>
        <w:t>K2 are hands-on directors and investors in SME turnaround opportunities that have huge growth potential. K2’s five Partners each have many years’ experience of transforming the prospects of companies by establishing a simple business model and implementing strategies to drive productivity and fund sustainable growth. This is achieved by K2 installing a strategy and culture based on people operating systems and processes that deliver profitability and secure the company’s future. K2 focuses on productivity and never running out of cash – they dislike debt, factoring and refinancing.</w:t>
      </w:r>
    </w:p>
    <w:p w14:paraId="652802DE" w14:textId="77777777" w:rsidR="00E7666B" w:rsidRPr="006B571D" w:rsidRDefault="00E7666B" w:rsidP="006B571D">
      <w:pPr>
        <w:spacing w:after="0"/>
        <w:rPr>
          <w:rFonts w:ascii="Times New Roman" w:hAnsi="Times New Roman"/>
          <w:sz w:val="24"/>
          <w:szCs w:val="24"/>
        </w:rPr>
      </w:pPr>
    </w:p>
    <w:p w14:paraId="0D973DB7" w14:textId="48C7931B" w:rsidR="00BB4D9D" w:rsidRPr="006B571D" w:rsidRDefault="00E7666B" w:rsidP="006B571D">
      <w:pPr>
        <w:spacing w:after="0"/>
        <w:rPr>
          <w:rFonts w:ascii="Times New Roman" w:hAnsi="Times New Roman"/>
          <w:sz w:val="24"/>
          <w:szCs w:val="24"/>
        </w:rPr>
      </w:pPr>
      <w:r w:rsidRPr="006B571D">
        <w:rPr>
          <w:rFonts w:ascii="Times New Roman" w:hAnsi="Times New Roman"/>
          <w:sz w:val="24"/>
          <w:szCs w:val="24"/>
        </w:rPr>
        <w:t>K2’s aim is to establish and grow great companies, that we never want to sell. Current investments include Aegirbio, a biotech firm that is developing saliva based diagnosis of infectious diseases; Metapraxis, an advisory and software provider that provides financial, planning &amp; analysis; Tokenbridge, a block chain platform for investing in funds; MPS Concrete Solutions a contractor that carries out structural and waterproof concrete repairs; Build Homes Better that manufactures building products; and several other service companies covering industrial manufacturing, IP &amp; technology, IT services, PR and marketing.</w:t>
      </w:r>
    </w:p>
    <w:sectPr w:rsidR="00BB4D9D" w:rsidRPr="006B571D" w:rsidSect="00086E49">
      <w:headerReference w:type="default" r:id="rId9"/>
      <w:footerReference w:type="default" r:id="rId10"/>
      <w:pgSz w:w="11907" w:h="16840" w:code="9"/>
      <w:pgMar w:top="1440" w:right="1418" w:bottom="1440" w:left="1418" w:header="720" w:footer="32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A8C068" w14:textId="77777777" w:rsidR="00F604F8" w:rsidRDefault="00F604F8">
      <w:r>
        <w:separator/>
      </w:r>
    </w:p>
  </w:endnote>
  <w:endnote w:type="continuationSeparator" w:id="0">
    <w:p w14:paraId="475388D7" w14:textId="77777777" w:rsidR="00F604F8" w:rsidRDefault="00F60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B0604020202020204"/>
    <w:charset w:val="00"/>
    <w:family w:val="auto"/>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2"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3B342" w14:textId="77777777" w:rsidR="00BF3D3E" w:rsidRPr="001C5080" w:rsidRDefault="00BF3D3E" w:rsidP="00086E49">
    <w:pPr>
      <w:tabs>
        <w:tab w:val="center" w:pos="4536"/>
        <w:tab w:val="right" w:pos="8789"/>
      </w:tabs>
      <w:spacing w:after="0"/>
      <w:rPr>
        <w:rFonts w:cs="Calibr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0164E" w14:textId="77777777" w:rsidR="00F604F8" w:rsidRDefault="00F604F8">
      <w:r>
        <w:separator/>
      </w:r>
    </w:p>
  </w:footnote>
  <w:footnote w:type="continuationSeparator" w:id="0">
    <w:p w14:paraId="20FFBBD6" w14:textId="77777777" w:rsidR="00F604F8" w:rsidRDefault="00F604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8C893" w14:textId="7A8A3F81" w:rsidR="00D90E9D" w:rsidRDefault="00BF3D3E" w:rsidP="00D90E9D">
    <w:pPr>
      <w:pStyle w:val="Header"/>
      <w:spacing w:after="0"/>
      <w:rPr>
        <w:rFonts w:ascii="Arial" w:hAnsi="Arial" w:cs="Arial"/>
        <w:b/>
        <w:sz w:val="20"/>
      </w:rPr>
    </w:pPr>
    <w:r w:rsidRPr="002331CA">
      <w:rPr>
        <w:rFonts w:ascii="Arial" w:hAnsi="Arial" w:cs="Arial"/>
        <w:b/>
        <w:sz w:val="20"/>
      </w:rPr>
      <w:t>Inside Story (</w:t>
    </w:r>
    <w:r w:rsidR="00E7666B">
      <w:rPr>
        <w:rFonts w:ascii="Arial" w:hAnsi="Arial" w:cs="Arial"/>
        <w:b/>
        <w:sz w:val="20"/>
      </w:rPr>
      <w:t>November</w:t>
    </w:r>
    <w:r w:rsidR="002A5779" w:rsidRPr="002331CA">
      <w:rPr>
        <w:rFonts w:ascii="Arial" w:hAnsi="Arial" w:cs="Arial"/>
        <w:b/>
        <w:sz w:val="20"/>
      </w:rPr>
      <w:t xml:space="preserve"> 20</w:t>
    </w:r>
    <w:r w:rsidR="00087612" w:rsidRPr="002331CA">
      <w:rPr>
        <w:rFonts w:ascii="Arial" w:hAnsi="Arial" w:cs="Arial"/>
        <w:b/>
        <w:sz w:val="20"/>
      </w:rPr>
      <w:t>2</w:t>
    </w:r>
    <w:r w:rsidR="00D10A38">
      <w:rPr>
        <w:rFonts w:ascii="Arial" w:hAnsi="Arial" w:cs="Arial"/>
        <w:b/>
        <w:sz w:val="20"/>
      </w:rPr>
      <w:t>5</w:t>
    </w:r>
    <w:r w:rsidR="00D90E9D">
      <w:rPr>
        <w:rFonts w:ascii="Arial" w:hAnsi="Arial" w:cs="Arial"/>
        <w:b/>
        <w:sz w:val="20"/>
      </w:rPr>
      <w:t>)</w:t>
    </w:r>
  </w:p>
  <w:p w14:paraId="0F2C5C5A" w14:textId="371D3095" w:rsidR="00BF3D3E" w:rsidRPr="0011226B" w:rsidRDefault="00E7666B" w:rsidP="00D90E9D">
    <w:pPr>
      <w:pStyle w:val="Header"/>
      <w:spacing w:after="0"/>
      <w:rPr>
        <w:rFonts w:ascii="Arial" w:hAnsi="Arial" w:cs="Arial"/>
        <w:b/>
        <w:sz w:val="20"/>
        <w:lang w:val="fr-FR"/>
      </w:rPr>
    </w:pPr>
    <w:r>
      <w:rPr>
        <w:rFonts w:ascii="Arial" w:hAnsi="Arial" w:cs="Arial"/>
        <w:b/>
        <w:sz w:val="20"/>
      </w:rPr>
      <w:t xml:space="preserve">Tony Groom </w:t>
    </w:r>
    <w:r w:rsidR="00640EFC" w:rsidRPr="0011226B">
      <w:rPr>
        <w:rFonts w:ascii="Arial" w:hAnsi="Arial" w:cs="Arial"/>
        <w:b/>
        <w:sz w:val="20"/>
        <w:lang w:val="fr-FR"/>
      </w:rPr>
      <w:t>(</w:t>
    </w:r>
    <w:r>
      <w:rPr>
        <w:rFonts w:ascii="Arial" w:hAnsi="Arial" w:cs="Arial"/>
        <w:b/>
        <w:sz w:val="20"/>
        <w:lang w:val="fr-FR"/>
      </w:rPr>
      <w:t>UK</w:t>
    </w:r>
    <w:r w:rsidR="00BF3D3E" w:rsidRPr="0011226B">
      <w:rPr>
        <w:rFonts w:ascii="Arial" w:hAnsi="Arial" w:cs="Arial"/>
        <w:b/>
        <w:sz w:val="20"/>
        <w:lang w:val="fr-FR"/>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E79A6"/>
    <w:multiLevelType w:val="hybridMultilevel"/>
    <w:tmpl w:val="53124C8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3335BCD"/>
    <w:multiLevelType w:val="hybridMultilevel"/>
    <w:tmpl w:val="715420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E06B0D"/>
    <w:multiLevelType w:val="hybridMultilevel"/>
    <w:tmpl w:val="5E0C4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027F6E"/>
    <w:multiLevelType w:val="hybridMultilevel"/>
    <w:tmpl w:val="75E6650C"/>
    <w:lvl w:ilvl="0" w:tplc="86027A48">
      <w:start w:val="1"/>
      <w:numFmt w:val="decimal"/>
      <w:pStyle w:val="AgreementParties"/>
      <w:lvlText w:val="(%1)"/>
      <w:lvlJc w:val="left"/>
      <w:pPr>
        <w:tabs>
          <w:tab w:val="num" w:pos="720"/>
        </w:tabs>
        <w:ind w:left="720" w:hanging="720"/>
      </w:pPr>
      <w:rPr>
        <w:rFonts w:ascii="Calibri" w:hAnsi="Calibri" w:hint="default"/>
        <w:b w:val="0"/>
        <w:i w:val="0"/>
        <w:caps w:val="0"/>
        <w:strike w:val="0"/>
        <w:dstrike w:val="0"/>
        <w:vanish w:val="0"/>
        <w:color w:val="000000"/>
        <w:sz w:val="21"/>
        <w:szCs w:val="22"/>
        <w:vertAlign w:val="base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DA03051"/>
    <w:multiLevelType w:val="multilevel"/>
    <w:tmpl w:val="5986DCBC"/>
    <w:lvl w:ilvl="0">
      <w:start w:val="1"/>
      <w:numFmt w:val="decimal"/>
      <w:pStyle w:val="ScheduleClauses"/>
      <w:lvlText w:val="%1."/>
      <w:lvlJc w:val="left"/>
      <w:pPr>
        <w:tabs>
          <w:tab w:val="num" w:pos="720"/>
        </w:tabs>
        <w:ind w:left="720" w:hanging="720"/>
      </w:pPr>
      <w:rPr>
        <w:rFonts w:ascii="Calibri" w:hAnsi="Calibri" w:hint="default"/>
        <w:b w:val="0"/>
        <w:i w:val="0"/>
        <w:caps w:val="0"/>
        <w:strike w:val="0"/>
        <w:dstrike w:val="0"/>
        <w:vanish w:val="0"/>
        <w:color w:val="000000"/>
        <w:sz w:val="21"/>
        <w:szCs w:val="22"/>
        <w:vertAlign w:val="baseline"/>
      </w:rPr>
    </w:lvl>
    <w:lvl w:ilvl="1">
      <w:start w:val="1"/>
      <w:numFmt w:val="decimal"/>
      <w:lvlText w:val="%1.%2"/>
      <w:lvlJc w:val="left"/>
      <w:pPr>
        <w:tabs>
          <w:tab w:val="num" w:pos="720"/>
        </w:tabs>
        <w:ind w:left="720" w:hanging="720"/>
      </w:pPr>
      <w:rPr>
        <w:rFonts w:ascii="Calibri" w:hAnsi="Calibri" w:hint="default"/>
        <w:b w:val="0"/>
        <w:i w:val="0"/>
        <w:sz w:val="21"/>
        <w:szCs w:val="22"/>
      </w:rPr>
    </w:lvl>
    <w:lvl w:ilvl="2">
      <w:start w:val="1"/>
      <w:numFmt w:val="decimal"/>
      <w:lvlText w:val="%1.%2.%3"/>
      <w:lvlJc w:val="left"/>
      <w:pPr>
        <w:tabs>
          <w:tab w:val="num" w:pos="1474"/>
        </w:tabs>
        <w:ind w:left="1474" w:hanging="754"/>
      </w:pPr>
      <w:rPr>
        <w:rFonts w:ascii="Times New Roman" w:hAnsi="Times New Roman" w:hint="default"/>
        <w:b w:val="0"/>
        <w:i w:val="0"/>
        <w:caps w:val="0"/>
        <w:strike w:val="0"/>
        <w:dstrike w:val="0"/>
        <w:vanish w:val="0"/>
        <w:color w:val="000000"/>
        <w:sz w:val="22"/>
        <w:szCs w:val="22"/>
        <w:vertAlign w:val="baseline"/>
      </w:rPr>
    </w:lvl>
    <w:lvl w:ilvl="3">
      <w:start w:val="1"/>
      <w:numFmt w:val="lowerLetter"/>
      <w:lvlText w:val="(%4)"/>
      <w:lvlJc w:val="left"/>
      <w:pPr>
        <w:tabs>
          <w:tab w:val="num" w:pos="2041"/>
        </w:tabs>
        <w:ind w:left="2041" w:hanging="567"/>
      </w:pPr>
      <w:rPr>
        <w:rFonts w:ascii="Times New Roman" w:hAnsi="Times New Roman" w:hint="default"/>
        <w:b w:val="0"/>
        <w:i w:val="0"/>
        <w:caps w:val="0"/>
        <w:strike w:val="0"/>
        <w:dstrike w:val="0"/>
        <w:vanish w:val="0"/>
        <w:color w:val="000000"/>
        <w:sz w:val="22"/>
        <w:szCs w:val="22"/>
        <w:vertAlign w:val="baseline"/>
      </w:rPr>
    </w:lvl>
    <w:lvl w:ilvl="4">
      <w:start w:val="1"/>
      <w:numFmt w:val="lowerRoman"/>
      <w:lvlText w:val="(%5)"/>
      <w:lvlJc w:val="left"/>
      <w:pPr>
        <w:tabs>
          <w:tab w:val="num" w:pos="2608"/>
        </w:tabs>
        <w:ind w:left="2608" w:hanging="567"/>
      </w:pPr>
      <w:rPr>
        <w:rFonts w:ascii="Times New Roman" w:hAnsi="Times New Roman" w:hint="default"/>
        <w:b w:val="0"/>
        <w:i w:val="0"/>
        <w:caps w:val="0"/>
        <w:strike w:val="0"/>
        <w:dstrike w:val="0"/>
        <w:vanish w:val="0"/>
        <w:color w:val="000000"/>
        <w:sz w:val="22"/>
        <w:szCs w:val="22"/>
        <w:vertAlign w:val="base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5" w15:restartNumberingAfterBreak="0">
    <w:nsid w:val="29E165EB"/>
    <w:multiLevelType w:val="multilevel"/>
    <w:tmpl w:val="6A966230"/>
    <w:lvl w:ilvl="0">
      <w:start w:val="1"/>
      <w:numFmt w:val="decimal"/>
      <w:pStyle w:val="AgreementHeading1"/>
      <w:lvlText w:val="%1."/>
      <w:lvlJc w:val="left"/>
      <w:pPr>
        <w:tabs>
          <w:tab w:val="num" w:pos="720"/>
        </w:tabs>
        <w:ind w:left="0" w:firstLine="0"/>
      </w:pPr>
      <w:rPr>
        <w:rFonts w:ascii="Calibri" w:hAnsi="Calibri" w:hint="default"/>
        <w:b w:val="0"/>
        <w:i w:val="0"/>
        <w:caps/>
        <w:strike w:val="0"/>
        <w:dstrike w:val="0"/>
        <w:vanish w:val="0"/>
        <w:color w:val="000000"/>
        <w:sz w:val="21"/>
        <w:szCs w:val="22"/>
        <w:vertAlign w:val="baseline"/>
      </w:rPr>
    </w:lvl>
    <w:lvl w:ilvl="1">
      <w:start w:val="1"/>
      <w:numFmt w:val="decimal"/>
      <w:pStyle w:val="AgreementHeading2"/>
      <w:lvlText w:val="%1.%2"/>
      <w:lvlJc w:val="left"/>
      <w:pPr>
        <w:tabs>
          <w:tab w:val="num" w:pos="720"/>
        </w:tabs>
        <w:ind w:left="720" w:hanging="720"/>
      </w:pPr>
      <w:rPr>
        <w:rFonts w:ascii="Calibri" w:hAnsi="Calibri" w:hint="default"/>
        <w:b w:val="0"/>
        <w:i w:val="0"/>
        <w:sz w:val="21"/>
        <w:szCs w:val="22"/>
      </w:rPr>
    </w:lvl>
    <w:lvl w:ilvl="2">
      <w:start w:val="1"/>
      <w:numFmt w:val="decimal"/>
      <w:pStyle w:val="AgreementHeading3"/>
      <w:lvlText w:val="%1.%2.%3"/>
      <w:lvlJc w:val="left"/>
      <w:pPr>
        <w:tabs>
          <w:tab w:val="num" w:pos="1474"/>
        </w:tabs>
        <w:ind w:left="1474" w:hanging="754"/>
      </w:pPr>
      <w:rPr>
        <w:rFonts w:ascii="Calibri" w:hAnsi="Calibri" w:hint="default"/>
        <w:b w:val="0"/>
        <w:i w:val="0"/>
        <w:caps w:val="0"/>
        <w:strike w:val="0"/>
        <w:dstrike w:val="0"/>
        <w:vanish w:val="0"/>
        <w:color w:val="000000"/>
        <w:sz w:val="21"/>
        <w:szCs w:val="22"/>
        <w:vertAlign w:val="baseline"/>
      </w:rPr>
    </w:lvl>
    <w:lvl w:ilvl="3">
      <w:start w:val="1"/>
      <w:numFmt w:val="lowerLetter"/>
      <w:pStyle w:val="AgreementHeading4"/>
      <w:lvlText w:val="(%4)"/>
      <w:lvlJc w:val="left"/>
      <w:pPr>
        <w:tabs>
          <w:tab w:val="num" w:pos="2041"/>
        </w:tabs>
        <w:ind w:left="2041" w:hanging="567"/>
      </w:pPr>
      <w:rPr>
        <w:rFonts w:ascii="Calibri" w:hAnsi="Calibri" w:hint="default"/>
        <w:b w:val="0"/>
        <w:i w:val="0"/>
        <w:caps w:val="0"/>
        <w:strike w:val="0"/>
        <w:dstrike w:val="0"/>
        <w:vanish w:val="0"/>
        <w:color w:val="000000"/>
        <w:sz w:val="21"/>
        <w:szCs w:val="22"/>
        <w:vertAlign w:val="baseline"/>
      </w:rPr>
    </w:lvl>
    <w:lvl w:ilvl="4">
      <w:start w:val="1"/>
      <w:numFmt w:val="lowerRoman"/>
      <w:pStyle w:val="AgreementHeading5"/>
      <w:lvlText w:val="(%5)"/>
      <w:lvlJc w:val="left"/>
      <w:pPr>
        <w:tabs>
          <w:tab w:val="num" w:pos="2608"/>
        </w:tabs>
        <w:ind w:left="2608" w:hanging="567"/>
      </w:pPr>
      <w:rPr>
        <w:rFonts w:ascii="Calibri" w:hAnsi="Calibri" w:hint="default"/>
        <w:b w:val="0"/>
        <w:i w:val="0"/>
        <w:caps w:val="0"/>
        <w:strike w:val="0"/>
        <w:dstrike w:val="0"/>
        <w:vanish w:val="0"/>
        <w:color w:val="000000"/>
        <w:sz w:val="21"/>
        <w:szCs w:val="22"/>
        <w:vertAlign w:val="base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6" w15:restartNumberingAfterBreak="0">
    <w:nsid w:val="405951A3"/>
    <w:multiLevelType w:val="hybridMultilevel"/>
    <w:tmpl w:val="2D36E930"/>
    <w:lvl w:ilvl="0" w:tplc="997EF3BE">
      <w:start w:val="1"/>
      <w:numFmt w:val="bullet"/>
      <w:pStyle w:val="Bullett1"/>
      <w:lvlText w:val=""/>
      <w:lvlJc w:val="left"/>
      <w:pPr>
        <w:ind w:left="720" w:hanging="360"/>
      </w:pPr>
      <w:rPr>
        <w:rFonts w:ascii="Wingdings" w:hAnsi="Wingdings" w:cs="Wingdings" w:hint="default"/>
      </w:rPr>
    </w:lvl>
    <w:lvl w:ilvl="1" w:tplc="D1A2D2C2">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E565FB"/>
    <w:multiLevelType w:val="hybridMultilevel"/>
    <w:tmpl w:val="4D7CF8E6"/>
    <w:lvl w:ilvl="0" w:tplc="B918409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20358E"/>
    <w:multiLevelType w:val="multilevel"/>
    <w:tmpl w:val="47725470"/>
    <w:lvl w:ilvl="0">
      <w:start w:val="1"/>
      <w:numFmt w:val="decimal"/>
      <w:pStyle w:val="List1header"/>
      <w:lvlText w:val="%1."/>
      <w:lvlJc w:val="left"/>
      <w:pPr>
        <w:ind w:left="360" w:hanging="360"/>
      </w:pPr>
      <w:rPr>
        <w:rFonts w:ascii="Calibri" w:hAnsi="Calibri" w:hint="default"/>
        <w:b/>
        <w:i/>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4F1F0F55"/>
    <w:multiLevelType w:val="multilevel"/>
    <w:tmpl w:val="0809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10" w15:restartNumberingAfterBreak="0">
    <w:nsid w:val="50F177E3"/>
    <w:multiLevelType w:val="hybridMultilevel"/>
    <w:tmpl w:val="0286451A"/>
    <w:lvl w:ilvl="0" w:tplc="4B9609D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86F5BF2"/>
    <w:multiLevelType w:val="hybridMultilevel"/>
    <w:tmpl w:val="F0A2F7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C5730A6"/>
    <w:multiLevelType w:val="multilevel"/>
    <w:tmpl w:val="1B6A0F2A"/>
    <w:lvl w:ilvl="0">
      <w:start w:val="1"/>
      <w:numFmt w:val="bullet"/>
      <w:pStyle w:val="DPBullet"/>
      <w:lvlText w:val=""/>
      <w:lvlJc w:val="left"/>
      <w:pPr>
        <w:ind w:left="340" w:hanging="340"/>
      </w:pPr>
      <w:rPr>
        <w:rFonts w:ascii="Symbol" w:hAnsi="Symbol" w:hint="default"/>
      </w:rPr>
    </w:lvl>
    <w:lvl w:ilvl="1">
      <w:start w:val="1"/>
      <w:numFmt w:val="bullet"/>
      <w:pStyle w:val="DPBullet1"/>
      <w:lvlText w:val="−"/>
      <w:lvlJc w:val="left"/>
      <w:pPr>
        <w:ind w:left="680" w:hanging="340"/>
      </w:pPr>
      <w:rPr>
        <w:rFonts w:ascii="Times New Roman" w:hAnsi="Times New Roman" w:cs="Times New Roman" w:hint="default"/>
      </w:rPr>
    </w:lvl>
    <w:lvl w:ilvl="2">
      <w:start w:val="1"/>
      <w:numFmt w:val="bullet"/>
      <w:pStyle w:val="DPBullet2"/>
      <w:lvlText w:val="−"/>
      <w:lvlJc w:val="left"/>
      <w:pPr>
        <w:ind w:left="1021" w:hanging="341"/>
      </w:pPr>
      <w:rPr>
        <w:rFonts w:ascii="Times New Roman" w:hAnsi="Times New Roman" w:cs="Times New Roman" w:hint="default"/>
      </w:rPr>
    </w:lvl>
    <w:lvl w:ilvl="3">
      <w:start w:val="1"/>
      <w:numFmt w:val="none"/>
      <w:suff w:val="nothing"/>
      <w:lvlText w:val=""/>
      <w:lvlJc w:val="left"/>
      <w:pPr>
        <w:ind w:left="1440" w:hanging="360"/>
      </w:pPr>
      <w:rPr>
        <w:rFonts w:hint="default"/>
      </w:rPr>
    </w:lvl>
    <w:lvl w:ilvl="4">
      <w:start w:val="1"/>
      <w:numFmt w:val="none"/>
      <w:suff w:val="nothing"/>
      <w:lvlText w:val=""/>
      <w:lvlJc w:val="left"/>
      <w:pPr>
        <w:ind w:left="1800" w:hanging="360"/>
      </w:pPr>
      <w:rPr>
        <w:rFonts w:hint="default"/>
      </w:rPr>
    </w:lvl>
    <w:lvl w:ilvl="5">
      <w:start w:val="1"/>
      <w:numFmt w:val="none"/>
      <w:suff w:val="nothing"/>
      <w:lvlText w:val=""/>
      <w:lvlJc w:val="left"/>
      <w:pPr>
        <w:ind w:left="2160" w:hanging="360"/>
      </w:pPr>
      <w:rPr>
        <w:rFonts w:hint="default"/>
      </w:rPr>
    </w:lvl>
    <w:lvl w:ilvl="6">
      <w:start w:val="1"/>
      <w:numFmt w:val="none"/>
      <w:suff w:val="nothing"/>
      <w:lvlText w:val=""/>
      <w:lvlJc w:val="left"/>
      <w:pPr>
        <w:ind w:left="2520" w:hanging="360"/>
      </w:pPr>
      <w:rPr>
        <w:rFonts w:hint="default"/>
      </w:rPr>
    </w:lvl>
    <w:lvl w:ilvl="7">
      <w:start w:val="1"/>
      <w:numFmt w:val="none"/>
      <w:suff w:val="nothing"/>
      <w:lvlText w:val=""/>
      <w:lvlJc w:val="left"/>
      <w:pPr>
        <w:ind w:left="2880" w:hanging="360"/>
      </w:pPr>
      <w:rPr>
        <w:rFonts w:hint="default"/>
      </w:rPr>
    </w:lvl>
    <w:lvl w:ilvl="8">
      <w:start w:val="1"/>
      <w:numFmt w:val="none"/>
      <w:suff w:val="nothing"/>
      <w:lvlText w:val=""/>
      <w:lvlJc w:val="left"/>
      <w:pPr>
        <w:ind w:left="3240" w:hanging="360"/>
      </w:pPr>
      <w:rPr>
        <w:rFonts w:hint="default"/>
      </w:rPr>
    </w:lvl>
  </w:abstractNum>
  <w:abstractNum w:abstractNumId="13" w15:restartNumberingAfterBreak="0">
    <w:nsid w:val="632A1ADF"/>
    <w:multiLevelType w:val="hybridMultilevel"/>
    <w:tmpl w:val="4A561FE0"/>
    <w:lvl w:ilvl="0" w:tplc="6BF2AF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C176D96"/>
    <w:multiLevelType w:val="hybridMultilevel"/>
    <w:tmpl w:val="B7724600"/>
    <w:lvl w:ilvl="0" w:tplc="0F82336A">
      <w:start w:val="1"/>
      <w:numFmt w:val="upperLetter"/>
      <w:pStyle w:val="AgreementRecitals"/>
      <w:lvlText w:val="(%1)"/>
      <w:lvlJc w:val="left"/>
      <w:pPr>
        <w:tabs>
          <w:tab w:val="num" w:pos="720"/>
        </w:tabs>
        <w:ind w:left="72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76E61EE3"/>
    <w:multiLevelType w:val="hybridMultilevel"/>
    <w:tmpl w:val="4BC422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47549746">
    <w:abstractNumId w:val="9"/>
  </w:num>
  <w:num w:numId="2" w16cid:durableId="928123542">
    <w:abstractNumId w:val="3"/>
  </w:num>
  <w:num w:numId="3" w16cid:durableId="1027414092">
    <w:abstractNumId w:val="14"/>
  </w:num>
  <w:num w:numId="4" w16cid:durableId="432820194">
    <w:abstractNumId w:val="5"/>
  </w:num>
  <w:num w:numId="5" w16cid:durableId="2022931323">
    <w:abstractNumId w:val="4"/>
  </w:num>
  <w:num w:numId="6" w16cid:durableId="1177889616">
    <w:abstractNumId w:val="12"/>
  </w:num>
  <w:num w:numId="7" w16cid:durableId="368843553">
    <w:abstractNumId w:val="13"/>
  </w:num>
  <w:num w:numId="8" w16cid:durableId="831795952">
    <w:abstractNumId w:val="7"/>
  </w:num>
  <w:num w:numId="9" w16cid:durableId="1320841345">
    <w:abstractNumId w:val="0"/>
  </w:num>
  <w:num w:numId="10" w16cid:durableId="63339790">
    <w:abstractNumId w:val="1"/>
  </w:num>
  <w:num w:numId="11" w16cid:durableId="819619913">
    <w:abstractNumId w:val="15"/>
  </w:num>
  <w:num w:numId="12" w16cid:durableId="1094595323">
    <w:abstractNumId w:val="11"/>
  </w:num>
  <w:num w:numId="13" w16cid:durableId="1660117588">
    <w:abstractNumId w:val="2"/>
  </w:num>
  <w:num w:numId="14" w16cid:durableId="1478379760">
    <w:abstractNumId w:val="10"/>
  </w:num>
  <w:num w:numId="15" w16cid:durableId="1040278062">
    <w:abstractNumId w:val="6"/>
  </w:num>
  <w:num w:numId="16" w16cid:durableId="637229684">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3C5"/>
    <w:rsid w:val="00001C5A"/>
    <w:rsid w:val="000033DF"/>
    <w:rsid w:val="00065DA6"/>
    <w:rsid w:val="00086E49"/>
    <w:rsid w:val="00087612"/>
    <w:rsid w:val="000921F0"/>
    <w:rsid w:val="00092307"/>
    <w:rsid w:val="000B09D3"/>
    <w:rsid w:val="000C398A"/>
    <w:rsid w:val="000C4532"/>
    <w:rsid w:val="000C7620"/>
    <w:rsid w:val="000D3C8B"/>
    <w:rsid w:val="000F377D"/>
    <w:rsid w:val="00104015"/>
    <w:rsid w:val="0011181C"/>
    <w:rsid w:val="0011226B"/>
    <w:rsid w:val="001258A8"/>
    <w:rsid w:val="00127C4A"/>
    <w:rsid w:val="00141375"/>
    <w:rsid w:val="00145356"/>
    <w:rsid w:val="0016531A"/>
    <w:rsid w:val="00167198"/>
    <w:rsid w:val="001835B2"/>
    <w:rsid w:val="00183674"/>
    <w:rsid w:val="001934CC"/>
    <w:rsid w:val="001A713B"/>
    <w:rsid w:val="001A72DC"/>
    <w:rsid w:val="001B1AA8"/>
    <w:rsid w:val="001C5080"/>
    <w:rsid w:val="001D3A90"/>
    <w:rsid w:val="001E7A6F"/>
    <w:rsid w:val="001F119D"/>
    <w:rsid w:val="0020085B"/>
    <w:rsid w:val="00222353"/>
    <w:rsid w:val="002331CA"/>
    <w:rsid w:val="00247BAC"/>
    <w:rsid w:val="002756AD"/>
    <w:rsid w:val="00276632"/>
    <w:rsid w:val="00280030"/>
    <w:rsid w:val="00284601"/>
    <w:rsid w:val="002A4C95"/>
    <w:rsid w:val="002A5779"/>
    <w:rsid w:val="002A5C92"/>
    <w:rsid w:val="002E09E9"/>
    <w:rsid w:val="002F54CA"/>
    <w:rsid w:val="003021B6"/>
    <w:rsid w:val="003217E3"/>
    <w:rsid w:val="0032563F"/>
    <w:rsid w:val="003267D1"/>
    <w:rsid w:val="00340FF0"/>
    <w:rsid w:val="003441B9"/>
    <w:rsid w:val="003518FD"/>
    <w:rsid w:val="00355F21"/>
    <w:rsid w:val="003666A0"/>
    <w:rsid w:val="00367985"/>
    <w:rsid w:val="00372D4C"/>
    <w:rsid w:val="00380748"/>
    <w:rsid w:val="0039013D"/>
    <w:rsid w:val="00395D89"/>
    <w:rsid w:val="00396E5A"/>
    <w:rsid w:val="003978ED"/>
    <w:rsid w:val="003B0263"/>
    <w:rsid w:val="003C284E"/>
    <w:rsid w:val="003C338F"/>
    <w:rsid w:val="003C69AB"/>
    <w:rsid w:val="00404D9A"/>
    <w:rsid w:val="004131ED"/>
    <w:rsid w:val="00415AEE"/>
    <w:rsid w:val="00415DDB"/>
    <w:rsid w:val="00424A47"/>
    <w:rsid w:val="004356E2"/>
    <w:rsid w:val="00437BFE"/>
    <w:rsid w:val="004408B0"/>
    <w:rsid w:val="00440CF8"/>
    <w:rsid w:val="004433C5"/>
    <w:rsid w:val="00470254"/>
    <w:rsid w:val="0047439B"/>
    <w:rsid w:val="004760BA"/>
    <w:rsid w:val="00484F6D"/>
    <w:rsid w:val="00492065"/>
    <w:rsid w:val="004B3FED"/>
    <w:rsid w:val="004D1D7E"/>
    <w:rsid w:val="004F1265"/>
    <w:rsid w:val="004F57B8"/>
    <w:rsid w:val="00535342"/>
    <w:rsid w:val="00540D53"/>
    <w:rsid w:val="005505F4"/>
    <w:rsid w:val="00557280"/>
    <w:rsid w:val="00557A0F"/>
    <w:rsid w:val="005649F9"/>
    <w:rsid w:val="00565029"/>
    <w:rsid w:val="00573EFA"/>
    <w:rsid w:val="005764A7"/>
    <w:rsid w:val="00577785"/>
    <w:rsid w:val="00581DAF"/>
    <w:rsid w:val="00593E77"/>
    <w:rsid w:val="0059441E"/>
    <w:rsid w:val="005D6C09"/>
    <w:rsid w:val="005D783E"/>
    <w:rsid w:val="005D79E3"/>
    <w:rsid w:val="005E270C"/>
    <w:rsid w:val="005E7C6B"/>
    <w:rsid w:val="00603657"/>
    <w:rsid w:val="00617533"/>
    <w:rsid w:val="00623598"/>
    <w:rsid w:val="00631F24"/>
    <w:rsid w:val="00640EFC"/>
    <w:rsid w:val="006441B0"/>
    <w:rsid w:val="00657FC0"/>
    <w:rsid w:val="00674D11"/>
    <w:rsid w:val="00694350"/>
    <w:rsid w:val="006945CB"/>
    <w:rsid w:val="006B571D"/>
    <w:rsid w:val="006B7ABD"/>
    <w:rsid w:val="006D0A86"/>
    <w:rsid w:val="006D39FA"/>
    <w:rsid w:val="006E7E8D"/>
    <w:rsid w:val="00703D03"/>
    <w:rsid w:val="00707113"/>
    <w:rsid w:val="007203F3"/>
    <w:rsid w:val="00740F50"/>
    <w:rsid w:val="00752792"/>
    <w:rsid w:val="00753FB5"/>
    <w:rsid w:val="00772427"/>
    <w:rsid w:val="00772DFE"/>
    <w:rsid w:val="00782731"/>
    <w:rsid w:val="00785E77"/>
    <w:rsid w:val="00786CA6"/>
    <w:rsid w:val="00790DFB"/>
    <w:rsid w:val="007A0387"/>
    <w:rsid w:val="007C4484"/>
    <w:rsid w:val="007D39E7"/>
    <w:rsid w:val="007E1590"/>
    <w:rsid w:val="008034E6"/>
    <w:rsid w:val="00807744"/>
    <w:rsid w:val="00825991"/>
    <w:rsid w:val="008432D1"/>
    <w:rsid w:val="00847988"/>
    <w:rsid w:val="008506FC"/>
    <w:rsid w:val="008609CB"/>
    <w:rsid w:val="00867725"/>
    <w:rsid w:val="00872A8B"/>
    <w:rsid w:val="00876BCD"/>
    <w:rsid w:val="00877CBB"/>
    <w:rsid w:val="00886023"/>
    <w:rsid w:val="008979BB"/>
    <w:rsid w:val="008A229B"/>
    <w:rsid w:val="008B0583"/>
    <w:rsid w:val="00900A95"/>
    <w:rsid w:val="009069C9"/>
    <w:rsid w:val="009224B4"/>
    <w:rsid w:val="00933B42"/>
    <w:rsid w:val="0093601D"/>
    <w:rsid w:val="009542ED"/>
    <w:rsid w:val="009656AB"/>
    <w:rsid w:val="00976F27"/>
    <w:rsid w:val="00977889"/>
    <w:rsid w:val="0098305D"/>
    <w:rsid w:val="00993C5F"/>
    <w:rsid w:val="00994086"/>
    <w:rsid w:val="009B447C"/>
    <w:rsid w:val="009B5E68"/>
    <w:rsid w:val="009D62BA"/>
    <w:rsid w:val="009E51C4"/>
    <w:rsid w:val="009F52F0"/>
    <w:rsid w:val="00A07FE0"/>
    <w:rsid w:val="00A21078"/>
    <w:rsid w:val="00A34959"/>
    <w:rsid w:val="00A3654A"/>
    <w:rsid w:val="00A36F76"/>
    <w:rsid w:val="00A65346"/>
    <w:rsid w:val="00A708AD"/>
    <w:rsid w:val="00A81F5B"/>
    <w:rsid w:val="00AA741E"/>
    <w:rsid w:val="00AD3470"/>
    <w:rsid w:val="00AD6AE4"/>
    <w:rsid w:val="00B021F0"/>
    <w:rsid w:val="00B05548"/>
    <w:rsid w:val="00B10912"/>
    <w:rsid w:val="00B37C12"/>
    <w:rsid w:val="00B40F88"/>
    <w:rsid w:val="00B46BCC"/>
    <w:rsid w:val="00B53B8D"/>
    <w:rsid w:val="00B64744"/>
    <w:rsid w:val="00B80DEB"/>
    <w:rsid w:val="00B903CC"/>
    <w:rsid w:val="00BA1EF1"/>
    <w:rsid w:val="00BA791F"/>
    <w:rsid w:val="00BB4D9D"/>
    <w:rsid w:val="00BC225C"/>
    <w:rsid w:val="00BC4C0D"/>
    <w:rsid w:val="00BD0697"/>
    <w:rsid w:val="00BE2B07"/>
    <w:rsid w:val="00BF3D3E"/>
    <w:rsid w:val="00C16DFA"/>
    <w:rsid w:val="00C2522B"/>
    <w:rsid w:val="00C378D4"/>
    <w:rsid w:val="00C62042"/>
    <w:rsid w:val="00C900E1"/>
    <w:rsid w:val="00C96534"/>
    <w:rsid w:val="00CA2E89"/>
    <w:rsid w:val="00CA53BB"/>
    <w:rsid w:val="00CB7636"/>
    <w:rsid w:val="00CC02EB"/>
    <w:rsid w:val="00CE09C4"/>
    <w:rsid w:val="00D007D3"/>
    <w:rsid w:val="00D03DC1"/>
    <w:rsid w:val="00D05F7C"/>
    <w:rsid w:val="00D10A38"/>
    <w:rsid w:val="00D2584B"/>
    <w:rsid w:val="00D31877"/>
    <w:rsid w:val="00D32C99"/>
    <w:rsid w:val="00D5309A"/>
    <w:rsid w:val="00D6291C"/>
    <w:rsid w:val="00D74A36"/>
    <w:rsid w:val="00D90E9D"/>
    <w:rsid w:val="00DE5F99"/>
    <w:rsid w:val="00E007BF"/>
    <w:rsid w:val="00E0090D"/>
    <w:rsid w:val="00E22801"/>
    <w:rsid w:val="00E2501C"/>
    <w:rsid w:val="00E26614"/>
    <w:rsid w:val="00E37A5D"/>
    <w:rsid w:val="00E53ABF"/>
    <w:rsid w:val="00E60BF2"/>
    <w:rsid w:val="00E64EE0"/>
    <w:rsid w:val="00E71E7B"/>
    <w:rsid w:val="00E7666B"/>
    <w:rsid w:val="00EA5386"/>
    <w:rsid w:val="00EA585B"/>
    <w:rsid w:val="00EB6116"/>
    <w:rsid w:val="00EF5D02"/>
    <w:rsid w:val="00EF6269"/>
    <w:rsid w:val="00F07427"/>
    <w:rsid w:val="00F20AC6"/>
    <w:rsid w:val="00F36532"/>
    <w:rsid w:val="00F419E1"/>
    <w:rsid w:val="00F55F2D"/>
    <w:rsid w:val="00F604F8"/>
    <w:rsid w:val="00F7232D"/>
    <w:rsid w:val="00F76C1F"/>
    <w:rsid w:val="00F77372"/>
    <w:rsid w:val="00F90C01"/>
    <w:rsid w:val="00FA08CE"/>
    <w:rsid w:val="00FA16B1"/>
    <w:rsid w:val="00FA6321"/>
    <w:rsid w:val="00FB5C70"/>
    <w:rsid w:val="00FB7C3C"/>
    <w:rsid w:val="00FD0D6F"/>
    <w:rsid w:val="00FD1151"/>
    <w:rsid w:val="00FD43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C33E90"/>
  <w15:docId w15:val="{236A4FBB-290B-4B2B-BAC7-040F139BB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Times New Roman" w:hAnsi="Georgia" w:cs="Times New Roman"/>
        <w:sz w:val="18"/>
        <w:szCs w:val="18"/>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7E8D"/>
    <w:pPr>
      <w:spacing w:after="240"/>
      <w:jc w:val="both"/>
    </w:pPr>
    <w:rPr>
      <w:rFonts w:ascii="Calibri" w:hAnsi="Calibri"/>
      <w:sz w:val="21"/>
      <w:szCs w:val="20"/>
    </w:rPr>
  </w:style>
  <w:style w:type="paragraph" w:styleId="Heading1">
    <w:name w:val="heading 1"/>
    <w:basedOn w:val="Normal"/>
    <w:next w:val="Normal"/>
    <w:qFormat/>
    <w:rsid w:val="006E7E8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6E7E8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6E7E8D"/>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6E7E8D"/>
    <w:pPr>
      <w:numPr>
        <w:numId w:val="1"/>
      </w:numPr>
    </w:pPr>
  </w:style>
  <w:style w:type="paragraph" w:customStyle="1" w:styleId="AgreementFooterGuernsey">
    <w:name w:val="Agreement Footer Guernsey"/>
    <w:basedOn w:val="Normal"/>
    <w:rsid w:val="006E7E8D"/>
    <w:pPr>
      <w:jc w:val="left"/>
    </w:pPr>
    <w:rPr>
      <w:sz w:val="20"/>
    </w:rPr>
  </w:style>
  <w:style w:type="paragraph" w:customStyle="1" w:styleId="AgreementFooterJersey">
    <w:name w:val="Agreement Footer Jersey"/>
    <w:basedOn w:val="Normal"/>
    <w:rsid w:val="006E7E8D"/>
    <w:pPr>
      <w:jc w:val="left"/>
    </w:pPr>
    <w:rPr>
      <w:sz w:val="12"/>
      <w:szCs w:val="12"/>
    </w:rPr>
  </w:style>
  <w:style w:type="paragraph" w:customStyle="1" w:styleId="AgreementHeading1">
    <w:name w:val="Agreement Heading 1"/>
    <w:basedOn w:val="Normal"/>
    <w:next w:val="BlockText"/>
    <w:rsid w:val="006E7E8D"/>
    <w:pPr>
      <w:keepNext/>
      <w:numPr>
        <w:numId w:val="4"/>
      </w:numPr>
    </w:pPr>
    <w:rPr>
      <w:rFonts w:hAnsi="Times New Roman Bold"/>
      <w:b/>
      <w:caps/>
    </w:rPr>
  </w:style>
  <w:style w:type="paragraph" w:styleId="BlockText">
    <w:name w:val="Block Text"/>
    <w:basedOn w:val="Normal"/>
    <w:rsid w:val="006E7E8D"/>
    <w:pPr>
      <w:tabs>
        <w:tab w:val="left" w:pos="720"/>
      </w:tabs>
      <w:ind w:left="720"/>
    </w:pPr>
  </w:style>
  <w:style w:type="paragraph" w:styleId="BodyText">
    <w:name w:val="Body Text"/>
    <w:basedOn w:val="Normal"/>
    <w:link w:val="BodyTextChar"/>
    <w:rsid w:val="006E7E8D"/>
  </w:style>
  <w:style w:type="character" w:customStyle="1" w:styleId="BodyTextChar">
    <w:name w:val="Body Text Char"/>
    <w:basedOn w:val="DefaultParagraphFont"/>
    <w:link w:val="BodyText"/>
    <w:rsid w:val="006E7E8D"/>
    <w:rPr>
      <w:rFonts w:ascii="Calibri" w:hAnsi="Calibri"/>
      <w:sz w:val="21"/>
      <w:szCs w:val="20"/>
    </w:rPr>
  </w:style>
  <w:style w:type="paragraph" w:customStyle="1" w:styleId="AgreementHeading2">
    <w:name w:val="Agreement Heading 2"/>
    <w:basedOn w:val="BodyText"/>
    <w:rsid w:val="006E7E8D"/>
    <w:pPr>
      <w:numPr>
        <w:ilvl w:val="1"/>
        <w:numId w:val="4"/>
      </w:numPr>
    </w:pPr>
  </w:style>
  <w:style w:type="paragraph" w:customStyle="1" w:styleId="AgreementHeading2bold">
    <w:name w:val="Agreement Heading 2 bold"/>
    <w:basedOn w:val="AgreementHeading2"/>
    <w:next w:val="BlockText"/>
    <w:rsid w:val="006E7E8D"/>
    <w:pPr>
      <w:keepNext/>
      <w:numPr>
        <w:ilvl w:val="0"/>
        <w:numId w:val="0"/>
      </w:numPr>
    </w:pPr>
    <w:rPr>
      <w:b/>
    </w:rPr>
  </w:style>
  <w:style w:type="paragraph" w:customStyle="1" w:styleId="AgreementHeading3">
    <w:name w:val="Agreement Heading 3"/>
    <w:basedOn w:val="Normal"/>
    <w:rsid w:val="006E7E8D"/>
    <w:pPr>
      <w:numPr>
        <w:ilvl w:val="2"/>
        <w:numId w:val="4"/>
      </w:numPr>
    </w:pPr>
  </w:style>
  <w:style w:type="paragraph" w:customStyle="1" w:styleId="AgreementHeading4">
    <w:name w:val="Agreement Heading 4"/>
    <w:basedOn w:val="Normal"/>
    <w:rsid w:val="006E7E8D"/>
    <w:pPr>
      <w:numPr>
        <w:ilvl w:val="3"/>
        <w:numId w:val="4"/>
      </w:numPr>
    </w:pPr>
  </w:style>
  <w:style w:type="paragraph" w:customStyle="1" w:styleId="AgreementHeading5">
    <w:name w:val="Agreement Heading 5"/>
    <w:basedOn w:val="Normal"/>
    <w:rsid w:val="006E7E8D"/>
    <w:pPr>
      <w:numPr>
        <w:ilvl w:val="4"/>
        <w:numId w:val="4"/>
      </w:numPr>
    </w:pPr>
  </w:style>
  <w:style w:type="paragraph" w:customStyle="1" w:styleId="AgreementParties">
    <w:name w:val="Agreement Parties"/>
    <w:basedOn w:val="Normal"/>
    <w:rsid w:val="006E7E8D"/>
    <w:pPr>
      <w:numPr>
        <w:numId w:val="2"/>
      </w:numPr>
    </w:pPr>
  </w:style>
  <w:style w:type="paragraph" w:customStyle="1" w:styleId="AgreementRecitals">
    <w:name w:val="Agreement Recitals"/>
    <w:basedOn w:val="Normal"/>
    <w:rsid w:val="006E7E8D"/>
    <w:pPr>
      <w:numPr>
        <w:numId w:val="3"/>
      </w:numPr>
    </w:pPr>
  </w:style>
  <w:style w:type="paragraph" w:styleId="BalloonText">
    <w:name w:val="Balloon Text"/>
    <w:basedOn w:val="Normal"/>
    <w:link w:val="BalloonTextChar"/>
    <w:uiPriority w:val="99"/>
    <w:unhideWhenUsed/>
    <w:rsid w:val="006E7E8D"/>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6E7E8D"/>
    <w:rPr>
      <w:rFonts w:ascii="Tahoma" w:hAnsi="Tahoma" w:cs="Tahoma"/>
      <w:sz w:val="16"/>
      <w:szCs w:val="16"/>
    </w:rPr>
  </w:style>
  <w:style w:type="paragraph" w:styleId="Footer">
    <w:name w:val="footer"/>
    <w:basedOn w:val="Normal"/>
    <w:link w:val="FooterChar"/>
    <w:rsid w:val="006E7E8D"/>
    <w:pPr>
      <w:tabs>
        <w:tab w:val="center" w:pos="4153"/>
        <w:tab w:val="right" w:pos="8306"/>
      </w:tabs>
    </w:pPr>
    <w:rPr>
      <w:sz w:val="16"/>
    </w:rPr>
  </w:style>
  <w:style w:type="character" w:customStyle="1" w:styleId="FooterChar">
    <w:name w:val="Footer Char"/>
    <w:basedOn w:val="DefaultParagraphFont"/>
    <w:link w:val="Footer"/>
    <w:rsid w:val="006E7E8D"/>
    <w:rPr>
      <w:rFonts w:ascii="Calibri" w:hAnsi="Calibri"/>
      <w:sz w:val="16"/>
      <w:szCs w:val="20"/>
    </w:rPr>
  </w:style>
  <w:style w:type="paragraph" w:customStyle="1" w:styleId="frontcover">
    <w:name w:val="frontcover"/>
    <w:basedOn w:val="Normal"/>
    <w:rsid w:val="006E7E8D"/>
    <w:pPr>
      <w:jc w:val="center"/>
    </w:pPr>
    <w:rPr>
      <w:b/>
    </w:rPr>
  </w:style>
  <w:style w:type="paragraph" w:styleId="Header">
    <w:name w:val="header"/>
    <w:basedOn w:val="Normal"/>
    <w:link w:val="HeaderChar"/>
    <w:uiPriority w:val="99"/>
    <w:rsid w:val="006E7E8D"/>
    <w:pPr>
      <w:tabs>
        <w:tab w:val="center" w:pos="4153"/>
        <w:tab w:val="right" w:pos="8306"/>
      </w:tabs>
    </w:pPr>
  </w:style>
  <w:style w:type="character" w:customStyle="1" w:styleId="HeaderChar">
    <w:name w:val="Header Char"/>
    <w:basedOn w:val="DefaultParagraphFont"/>
    <w:link w:val="Header"/>
    <w:uiPriority w:val="99"/>
    <w:rsid w:val="006E7E8D"/>
    <w:rPr>
      <w:rFonts w:ascii="Calibri" w:hAnsi="Calibri"/>
      <w:sz w:val="21"/>
      <w:szCs w:val="20"/>
    </w:rPr>
  </w:style>
  <w:style w:type="character" w:styleId="Hyperlink">
    <w:name w:val="Hyperlink"/>
    <w:uiPriority w:val="99"/>
    <w:rsid w:val="006E7E8D"/>
    <w:rPr>
      <w:color w:val="0000FF"/>
      <w:u w:val="single"/>
    </w:rPr>
  </w:style>
  <w:style w:type="paragraph" w:customStyle="1" w:styleId="Level1noheading">
    <w:name w:val="Level 1 no heading"/>
    <w:basedOn w:val="AgreementHeading1"/>
    <w:rsid w:val="006E7E8D"/>
    <w:pPr>
      <w:numPr>
        <w:numId w:val="0"/>
      </w:numPr>
    </w:pPr>
    <w:rPr>
      <w:rFonts w:hAnsi="Times New Roman"/>
      <w:b w:val="0"/>
      <w:caps w:val="0"/>
    </w:rPr>
  </w:style>
  <w:style w:type="character" w:styleId="PageNumber">
    <w:name w:val="page number"/>
    <w:basedOn w:val="DefaultParagraphFont"/>
    <w:rsid w:val="006E7E8D"/>
  </w:style>
  <w:style w:type="paragraph" w:customStyle="1" w:styleId="ScheduleClauses">
    <w:name w:val="Schedule Clauses"/>
    <w:basedOn w:val="AgreementHeading1"/>
    <w:rsid w:val="006E7E8D"/>
    <w:pPr>
      <w:numPr>
        <w:numId w:val="5"/>
      </w:numPr>
    </w:pPr>
    <w:rPr>
      <w:rFonts w:hAnsi="Times New Roman"/>
      <w:b w:val="0"/>
      <w:caps w:val="0"/>
    </w:rPr>
  </w:style>
  <w:style w:type="paragraph" w:customStyle="1" w:styleId="ScheduleNumber">
    <w:name w:val="Schedule Number"/>
    <w:basedOn w:val="AgreementHeading1"/>
    <w:next w:val="Normal"/>
    <w:rsid w:val="006E7E8D"/>
    <w:pPr>
      <w:keepNext w:val="0"/>
      <w:keepLines/>
      <w:widowControl w:val="0"/>
      <w:numPr>
        <w:numId w:val="0"/>
      </w:numPr>
      <w:jc w:val="center"/>
    </w:pPr>
    <w:rPr>
      <w:rFonts w:hAnsi="Calibri"/>
    </w:rPr>
  </w:style>
  <w:style w:type="paragraph" w:customStyle="1" w:styleId="ScheduleTitle">
    <w:name w:val="Schedule Title"/>
    <w:basedOn w:val="ScheduleNumber"/>
    <w:next w:val="Normal"/>
    <w:rsid w:val="006E7E8D"/>
    <w:rPr>
      <w:b w:val="0"/>
      <w:caps w:val="0"/>
    </w:rPr>
  </w:style>
  <w:style w:type="table" w:styleId="TableGrid">
    <w:name w:val="Table Grid"/>
    <w:basedOn w:val="TableNormal"/>
    <w:rsid w:val="006E7E8D"/>
    <w:pPr>
      <w:spacing w:after="240" w:line="312" w:lineRule="auto"/>
      <w:jc w:val="both"/>
    </w:pPr>
    <w:rPr>
      <w:rFonts w:ascii="Calibri" w:hAnsi="Calibri"/>
      <w:sz w:val="21"/>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6E7E8D"/>
    <w:pPr>
      <w:spacing w:before="120" w:after="360"/>
      <w:jc w:val="center"/>
    </w:pPr>
    <w:rPr>
      <w:rFonts w:hAnsi="Times New Roman Bold" w:cs="Arial"/>
      <w:b/>
      <w:bCs/>
      <w:caps/>
      <w:kern w:val="28"/>
    </w:rPr>
  </w:style>
  <w:style w:type="character" w:customStyle="1" w:styleId="TitleChar">
    <w:name w:val="Title Char"/>
    <w:basedOn w:val="DefaultParagraphFont"/>
    <w:link w:val="Title"/>
    <w:rsid w:val="006E7E8D"/>
    <w:rPr>
      <w:rFonts w:ascii="Calibri" w:hAnsi="Times New Roman Bold" w:cs="Arial"/>
      <w:b/>
      <w:bCs/>
      <w:caps/>
      <w:kern w:val="28"/>
      <w:sz w:val="21"/>
      <w:szCs w:val="20"/>
    </w:rPr>
  </w:style>
  <w:style w:type="paragraph" w:styleId="TOC1">
    <w:name w:val="toc 1"/>
    <w:basedOn w:val="Normal"/>
    <w:next w:val="Normal"/>
    <w:autoRedefine/>
    <w:rsid w:val="006E7E8D"/>
    <w:pPr>
      <w:tabs>
        <w:tab w:val="right" w:pos="9015"/>
      </w:tabs>
    </w:pPr>
    <w:rPr>
      <w:caps/>
    </w:rPr>
  </w:style>
  <w:style w:type="paragraph" w:styleId="TOC2">
    <w:name w:val="toc 2"/>
    <w:basedOn w:val="Normal"/>
    <w:next w:val="Normal"/>
    <w:rsid w:val="006E7E8D"/>
    <w:pPr>
      <w:tabs>
        <w:tab w:val="right" w:pos="9015"/>
      </w:tabs>
      <w:ind w:left="703"/>
    </w:pPr>
  </w:style>
  <w:style w:type="paragraph" w:styleId="TOC3">
    <w:name w:val="toc 3"/>
    <w:basedOn w:val="Normal"/>
    <w:next w:val="Normal"/>
    <w:autoRedefine/>
    <w:rsid w:val="006E7E8D"/>
    <w:pPr>
      <w:ind w:left="440"/>
    </w:pPr>
  </w:style>
  <w:style w:type="paragraph" w:styleId="TOC4">
    <w:name w:val="toc 4"/>
    <w:basedOn w:val="Normal"/>
    <w:next w:val="Normal"/>
    <w:autoRedefine/>
    <w:rsid w:val="006E7E8D"/>
    <w:pPr>
      <w:ind w:left="660"/>
    </w:pPr>
  </w:style>
  <w:style w:type="paragraph" w:styleId="TOC5">
    <w:name w:val="toc 5"/>
    <w:basedOn w:val="Normal"/>
    <w:next w:val="Normal"/>
    <w:autoRedefine/>
    <w:rsid w:val="006E7E8D"/>
    <w:pPr>
      <w:ind w:left="880"/>
    </w:pPr>
  </w:style>
  <w:style w:type="paragraph" w:styleId="TOC6">
    <w:name w:val="toc 6"/>
    <w:basedOn w:val="Normal"/>
    <w:next w:val="Normal"/>
    <w:autoRedefine/>
    <w:rsid w:val="006E7E8D"/>
    <w:pPr>
      <w:ind w:left="1100"/>
    </w:pPr>
  </w:style>
  <w:style w:type="paragraph" w:styleId="TOC7">
    <w:name w:val="toc 7"/>
    <w:basedOn w:val="Normal"/>
    <w:next w:val="Normal"/>
    <w:autoRedefine/>
    <w:rsid w:val="006E7E8D"/>
    <w:pPr>
      <w:ind w:left="1320"/>
    </w:pPr>
  </w:style>
  <w:style w:type="paragraph" w:styleId="TOC8">
    <w:name w:val="toc 8"/>
    <w:basedOn w:val="Normal"/>
    <w:next w:val="Normal"/>
    <w:autoRedefine/>
    <w:rsid w:val="006E7E8D"/>
    <w:pPr>
      <w:ind w:left="1540"/>
    </w:pPr>
  </w:style>
  <w:style w:type="paragraph" w:styleId="TOC9">
    <w:name w:val="toc 9"/>
    <w:basedOn w:val="Normal"/>
    <w:next w:val="Normal"/>
    <w:autoRedefine/>
    <w:rsid w:val="006E7E8D"/>
    <w:pPr>
      <w:ind w:left="1760"/>
    </w:pPr>
  </w:style>
  <w:style w:type="paragraph" w:customStyle="1" w:styleId="TOC10">
    <w:name w:val="TOC1"/>
    <w:basedOn w:val="TOC1"/>
    <w:rsid w:val="006E7E8D"/>
    <w:pPr>
      <w:tabs>
        <w:tab w:val="left" w:pos="720"/>
      </w:tabs>
    </w:pPr>
    <w:rPr>
      <w:caps w:val="0"/>
    </w:rPr>
  </w:style>
  <w:style w:type="paragraph" w:customStyle="1" w:styleId="Default">
    <w:name w:val="Default"/>
    <w:rsid w:val="000C4532"/>
    <w:pPr>
      <w:autoSpaceDE w:val="0"/>
      <w:autoSpaceDN w:val="0"/>
      <w:adjustRightInd w:val="0"/>
    </w:pPr>
    <w:rPr>
      <w:rFonts w:ascii="Times New Roman" w:hAnsi="Times New Roman"/>
      <w:color w:val="000000"/>
      <w:sz w:val="24"/>
      <w:szCs w:val="24"/>
    </w:rPr>
  </w:style>
  <w:style w:type="paragraph" w:styleId="FootnoteText">
    <w:name w:val="footnote text"/>
    <w:aliases w:val="Carattere,Carattere Carattere Carattere Carattere,Testo nota a piè di pagina Carattere Carattere,Testo nota a piè di pagina Carattere Carattere Carattere Carattere,Testo nota a piè di pagina Carattere1 Carattere Carattere"/>
    <w:basedOn w:val="Normal"/>
    <w:link w:val="FootnoteTextChar"/>
    <w:uiPriority w:val="99"/>
    <w:qFormat/>
    <w:rsid w:val="00740F50"/>
    <w:pPr>
      <w:spacing w:after="0"/>
    </w:pPr>
    <w:rPr>
      <w:sz w:val="20"/>
    </w:rPr>
  </w:style>
  <w:style w:type="character" w:customStyle="1" w:styleId="FootnoteTextChar">
    <w:name w:val="Footnote Text Char"/>
    <w:aliases w:val="Carattere Char,Carattere Carattere Carattere Carattere Char,Testo nota a piè di pagina Carattere Carattere Char,Testo nota a piè di pagina Carattere Carattere Carattere Carattere Char"/>
    <w:basedOn w:val="DefaultParagraphFont"/>
    <w:link w:val="FootnoteText"/>
    <w:uiPriority w:val="99"/>
    <w:rsid w:val="00740F50"/>
    <w:rPr>
      <w:rFonts w:ascii="Calibri" w:hAnsi="Calibri"/>
      <w:sz w:val="20"/>
      <w:szCs w:val="20"/>
    </w:rPr>
  </w:style>
  <w:style w:type="character" w:styleId="FootnoteReference">
    <w:name w:val="footnote reference"/>
    <w:aliases w:val="Footnote Refernece,BVI fnr,callout,16 Point,Superscript 6 Point,Footnote Reference Superscript,Ref,de nota al pie,-E Fußnotenzeichen,number,SUPERS,EN Footnote Reference,-E Fuﬂnotenzeichen,-E Fuûnotenzeichen,Footnote number,F"/>
    <w:basedOn w:val="DefaultParagraphFont"/>
    <w:uiPriority w:val="99"/>
    <w:qFormat/>
    <w:rsid w:val="00740F50"/>
    <w:rPr>
      <w:vertAlign w:val="superscript"/>
    </w:rPr>
  </w:style>
  <w:style w:type="paragraph" w:styleId="ListParagraph">
    <w:name w:val="List Paragraph"/>
    <w:basedOn w:val="Normal"/>
    <w:uiPriority w:val="34"/>
    <w:qFormat/>
    <w:rsid w:val="005D783E"/>
    <w:pPr>
      <w:spacing w:after="160" w:line="259" w:lineRule="auto"/>
      <w:ind w:left="720"/>
      <w:contextualSpacing/>
      <w:jc w:val="left"/>
    </w:pPr>
    <w:rPr>
      <w:rFonts w:asciiTheme="minorHAnsi" w:eastAsiaTheme="minorHAnsi" w:hAnsiTheme="minorHAnsi" w:cstheme="minorBidi"/>
      <w:sz w:val="22"/>
      <w:szCs w:val="22"/>
      <w:lang w:val="fr-FR" w:eastAsia="en-US"/>
    </w:rPr>
  </w:style>
  <w:style w:type="character" w:customStyle="1" w:styleId="UnresolvedMention1">
    <w:name w:val="Unresolved Mention1"/>
    <w:basedOn w:val="DefaultParagraphFont"/>
    <w:uiPriority w:val="99"/>
    <w:semiHidden/>
    <w:unhideWhenUsed/>
    <w:rsid w:val="00D32C99"/>
    <w:rPr>
      <w:color w:val="808080"/>
      <w:shd w:val="clear" w:color="auto" w:fill="E6E6E6"/>
    </w:rPr>
  </w:style>
  <w:style w:type="paragraph" w:styleId="NormalWeb">
    <w:name w:val="Normal (Web)"/>
    <w:basedOn w:val="Normal"/>
    <w:uiPriority w:val="99"/>
    <w:unhideWhenUsed/>
    <w:rsid w:val="00BD0697"/>
    <w:pPr>
      <w:spacing w:before="100" w:beforeAutospacing="1" w:after="100" w:afterAutospacing="1"/>
      <w:jc w:val="left"/>
    </w:pPr>
    <w:rPr>
      <w:rFonts w:ascii="Times New Roman" w:hAnsi="Times New Roman"/>
      <w:sz w:val="24"/>
      <w:szCs w:val="24"/>
      <w:lang w:val="hu-HU" w:eastAsia="hu-HU"/>
    </w:rPr>
  </w:style>
  <w:style w:type="character" w:styleId="Strong">
    <w:name w:val="Strong"/>
    <w:basedOn w:val="DefaultParagraphFont"/>
    <w:uiPriority w:val="22"/>
    <w:qFormat/>
    <w:rsid w:val="00B05548"/>
    <w:rPr>
      <w:b/>
      <w:bCs/>
    </w:rPr>
  </w:style>
  <w:style w:type="character" w:customStyle="1" w:styleId="tlid-translation">
    <w:name w:val="tlid-translation"/>
    <w:basedOn w:val="DefaultParagraphFont"/>
    <w:rsid w:val="00631F24"/>
  </w:style>
  <w:style w:type="paragraph" w:styleId="NoSpacing">
    <w:name w:val="No Spacing"/>
    <w:uiPriority w:val="1"/>
    <w:qFormat/>
    <w:rsid w:val="00631F24"/>
    <w:rPr>
      <w:rFonts w:asciiTheme="minorHAnsi" w:eastAsiaTheme="minorHAnsi" w:hAnsiTheme="minorHAnsi" w:cstheme="minorBidi"/>
      <w:sz w:val="22"/>
      <w:szCs w:val="22"/>
      <w:lang w:val="en-US" w:eastAsia="en-US"/>
    </w:rPr>
  </w:style>
  <w:style w:type="character" w:customStyle="1" w:styleId="st">
    <w:name w:val="st"/>
    <w:basedOn w:val="DefaultParagraphFont"/>
    <w:rsid w:val="00631F24"/>
  </w:style>
  <w:style w:type="character" w:customStyle="1" w:styleId="gt-baf-cell">
    <w:name w:val="gt-baf-cell"/>
    <w:basedOn w:val="DefaultParagraphFont"/>
    <w:rsid w:val="00782731"/>
  </w:style>
  <w:style w:type="character" w:styleId="UnresolvedMention">
    <w:name w:val="Unresolved Mention"/>
    <w:basedOn w:val="DefaultParagraphFont"/>
    <w:uiPriority w:val="99"/>
    <w:semiHidden/>
    <w:unhideWhenUsed/>
    <w:rsid w:val="00492065"/>
    <w:rPr>
      <w:color w:val="605E5C"/>
      <w:shd w:val="clear" w:color="auto" w:fill="E1DFDD"/>
    </w:rPr>
  </w:style>
  <w:style w:type="character" w:customStyle="1" w:styleId="text">
    <w:name w:val="text"/>
    <w:basedOn w:val="DefaultParagraphFont"/>
    <w:rsid w:val="00492065"/>
  </w:style>
  <w:style w:type="character" w:styleId="Emphasis">
    <w:name w:val="Emphasis"/>
    <w:basedOn w:val="DefaultParagraphFont"/>
    <w:uiPriority w:val="20"/>
    <w:qFormat/>
    <w:rsid w:val="00492065"/>
    <w:rPr>
      <w:i/>
      <w:iCs/>
    </w:rPr>
  </w:style>
  <w:style w:type="paragraph" w:customStyle="1" w:styleId="DPBullet">
    <w:name w:val="DPBullet"/>
    <w:basedOn w:val="Normal"/>
    <w:uiPriority w:val="6"/>
    <w:qFormat/>
    <w:rsid w:val="008609CB"/>
    <w:pPr>
      <w:numPr>
        <w:numId w:val="6"/>
      </w:numPr>
      <w:spacing w:after="120" w:line="264" w:lineRule="auto"/>
      <w:contextualSpacing/>
      <w:jc w:val="left"/>
    </w:pPr>
    <w:rPr>
      <w:rFonts w:ascii="Garamond" w:eastAsiaTheme="minorHAnsi" w:hAnsi="Garamond"/>
      <w:lang w:eastAsia="en-US"/>
    </w:rPr>
  </w:style>
  <w:style w:type="paragraph" w:customStyle="1" w:styleId="DPBullet1">
    <w:name w:val="DPBullet1"/>
    <w:basedOn w:val="Normal"/>
    <w:uiPriority w:val="6"/>
    <w:rsid w:val="008609CB"/>
    <w:pPr>
      <w:numPr>
        <w:ilvl w:val="1"/>
        <w:numId w:val="6"/>
      </w:numPr>
      <w:spacing w:after="120" w:line="264" w:lineRule="auto"/>
      <w:contextualSpacing/>
      <w:jc w:val="left"/>
    </w:pPr>
    <w:rPr>
      <w:rFonts w:ascii="Garamond" w:eastAsiaTheme="minorHAnsi" w:hAnsi="Garamond"/>
      <w:lang w:eastAsia="en-US"/>
    </w:rPr>
  </w:style>
  <w:style w:type="paragraph" w:customStyle="1" w:styleId="DPBullet2">
    <w:name w:val="DPBullet2"/>
    <w:basedOn w:val="Normal"/>
    <w:uiPriority w:val="6"/>
    <w:rsid w:val="008609CB"/>
    <w:pPr>
      <w:numPr>
        <w:ilvl w:val="2"/>
        <w:numId w:val="6"/>
      </w:numPr>
      <w:spacing w:after="120" w:line="264" w:lineRule="auto"/>
      <w:contextualSpacing/>
      <w:jc w:val="left"/>
    </w:pPr>
    <w:rPr>
      <w:rFonts w:ascii="Garamond" w:eastAsiaTheme="minorHAnsi" w:hAnsi="Garamond"/>
      <w:lang w:eastAsia="en-US"/>
    </w:rPr>
  </w:style>
  <w:style w:type="paragraph" w:customStyle="1" w:styleId="DPHead2">
    <w:name w:val="DPHead2"/>
    <w:basedOn w:val="Normal"/>
    <w:next w:val="DPBodytxt"/>
    <w:uiPriority w:val="2"/>
    <w:qFormat/>
    <w:rsid w:val="008609CB"/>
    <w:pPr>
      <w:spacing w:after="60"/>
      <w:jc w:val="left"/>
      <w:outlineLvl w:val="2"/>
    </w:pPr>
    <w:rPr>
      <w:rFonts w:ascii="Arial" w:eastAsiaTheme="minorHAnsi" w:hAnsi="Arial" w:cs="Arial"/>
      <w:color w:val="4BACC6" w:themeColor="accent5"/>
      <w:sz w:val="24"/>
      <w:szCs w:val="24"/>
      <w:lang w:eastAsia="en-US"/>
    </w:rPr>
  </w:style>
  <w:style w:type="paragraph" w:customStyle="1" w:styleId="DPOpeningPara">
    <w:name w:val="DPOpeningPara"/>
    <w:basedOn w:val="Normal"/>
    <w:next w:val="DPBodytxt"/>
    <w:uiPriority w:val="5"/>
    <w:qFormat/>
    <w:rsid w:val="008609CB"/>
    <w:pPr>
      <w:spacing w:after="120" w:line="264" w:lineRule="auto"/>
      <w:jc w:val="left"/>
    </w:pPr>
    <w:rPr>
      <w:rFonts w:ascii="Garamond" w:eastAsiaTheme="minorHAnsi" w:hAnsi="Garamond" w:cs="Arial"/>
      <w:sz w:val="30"/>
      <w:lang w:eastAsia="en-US"/>
    </w:rPr>
  </w:style>
  <w:style w:type="paragraph" w:customStyle="1" w:styleId="DPBodytxt">
    <w:name w:val="DPBodytxt"/>
    <w:basedOn w:val="Normal"/>
    <w:uiPriority w:val="6"/>
    <w:qFormat/>
    <w:rsid w:val="008609CB"/>
    <w:pPr>
      <w:spacing w:after="120" w:line="264" w:lineRule="auto"/>
      <w:jc w:val="left"/>
    </w:pPr>
    <w:rPr>
      <w:rFonts w:ascii="Arial" w:eastAsiaTheme="minorHAnsi" w:hAnsi="Arial"/>
      <w:lang w:eastAsia="en-US"/>
    </w:rPr>
  </w:style>
  <w:style w:type="paragraph" w:customStyle="1" w:styleId="Bullet">
    <w:name w:val="Bullet"/>
    <w:basedOn w:val="DPBullet"/>
    <w:rsid w:val="008609CB"/>
    <w:pPr>
      <w:jc w:val="both"/>
    </w:pPr>
    <w:rPr>
      <w:rFonts w:ascii="Arial" w:hAnsi="Arial"/>
    </w:rPr>
  </w:style>
  <w:style w:type="character" w:customStyle="1" w:styleId="jlqj4b">
    <w:name w:val="jlqj4b"/>
    <w:basedOn w:val="DefaultParagraphFont"/>
    <w:rsid w:val="00D90E9D"/>
  </w:style>
  <w:style w:type="character" w:customStyle="1" w:styleId="hps">
    <w:name w:val="hps"/>
    <w:basedOn w:val="DefaultParagraphFont"/>
    <w:rsid w:val="00D90E9D"/>
  </w:style>
  <w:style w:type="character" w:customStyle="1" w:styleId="hgkelc">
    <w:name w:val="hgkelc"/>
    <w:basedOn w:val="DefaultParagraphFont"/>
    <w:rsid w:val="00D90E9D"/>
  </w:style>
  <w:style w:type="character" w:customStyle="1" w:styleId="Nmerodepgina1">
    <w:name w:val="Número de página1"/>
    <w:rsid w:val="00D90E9D"/>
    <w:rPr>
      <w:lang w:val="en-US"/>
    </w:rPr>
  </w:style>
  <w:style w:type="character" w:customStyle="1" w:styleId="FootnoteTextChar1">
    <w:name w:val="Footnote Text Char1"/>
    <w:uiPriority w:val="99"/>
    <w:rsid w:val="009224B4"/>
    <w:rPr>
      <w:rFonts w:ascii="Times New Roman" w:hAnsi="Times New Roman"/>
      <w:sz w:val="16"/>
    </w:rPr>
  </w:style>
  <w:style w:type="character" w:styleId="FollowedHyperlink">
    <w:name w:val="FollowedHyperlink"/>
    <w:basedOn w:val="DefaultParagraphFont"/>
    <w:semiHidden/>
    <w:unhideWhenUsed/>
    <w:rsid w:val="002F54CA"/>
    <w:rPr>
      <w:color w:val="800080" w:themeColor="followedHyperlink"/>
      <w:u w:val="single"/>
    </w:rPr>
  </w:style>
  <w:style w:type="character" w:styleId="SubtleEmphasis">
    <w:name w:val="Subtle Emphasis"/>
    <w:basedOn w:val="DefaultParagraphFont"/>
    <w:uiPriority w:val="19"/>
    <w:qFormat/>
    <w:rsid w:val="0016531A"/>
    <w:rPr>
      <w:rFonts w:ascii="Arial" w:hAnsi="Arial"/>
      <w:b/>
      <w:i/>
      <w:iCs/>
      <w:color w:val="auto"/>
      <w:sz w:val="20"/>
    </w:rPr>
  </w:style>
  <w:style w:type="paragraph" w:styleId="EndnoteText">
    <w:name w:val="endnote text"/>
    <w:basedOn w:val="Normal"/>
    <w:link w:val="EndnoteTextChar"/>
    <w:uiPriority w:val="99"/>
    <w:semiHidden/>
    <w:unhideWhenUsed/>
    <w:rsid w:val="00183674"/>
    <w:pPr>
      <w:spacing w:after="0"/>
      <w:jc w:val="left"/>
    </w:pPr>
    <w:rPr>
      <w:rFonts w:asciiTheme="minorHAnsi" w:eastAsiaTheme="minorHAnsi" w:hAnsiTheme="minorHAnsi" w:cstheme="minorBidi"/>
      <w:sz w:val="20"/>
      <w:lang w:val="en-US" w:eastAsia="en-US"/>
    </w:rPr>
  </w:style>
  <w:style w:type="character" w:customStyle="1" w:styleId="EndnoteTextChar">
    <w:name w:val="Endnote Text Char"/>
    <w:basedOn w:val="DefaultParagraphFont"/>
    <w:link w:val="EndnoteText"/>
    <w:uiPriority w:val="99"/>
    <w:semiHidden/>
    <w:rsid w:val="00183674"/>
    <w:rPr>
      <w:rFonts w:asciiTheme="minorHAnsi" w:eastAsiaTheme="minorHAnsi" w:hAnsiTheme="minorHAnsi" w:cstheme="minorBidi"/>
      <w:sz w:val="20"/>
      <w:szCs w:val="20"/>
      <w:lang w:val="en-US" w:eastAsia="en-US"/>
    </w:rPr>
  </w:style>
  <w:style w:type="character" w:styleId="EndnoteReference">
    <w:name w:val="endnote reference"/>
    <w:basedOn w:val="DefaultParagraphFont"/>
    <w:uiPriority w:val="99"/>
    <w:semiHidden/>
    <w:unhideWhenUsed/>
    <w:rsid w:val="00183674"/>
    <w:rPr>
      <w:vertAlign w:val="superscript"/>
    </w:rPr>
  </w:style>
  <w:style w:type="paragraph" w:customStyle="1" w:styleId="DSHeadingUnnumbered1">
    <w:name w:val="DS_Heading_Unnumbered_1"/>
    <w:basedOn w:val="Heading1"/>
    <w:next w:val="Normal"/>
    <w:qFormat/>
    <w:rsid w:val="00D10A38"/>
    <w:pPr>
      <w:keepNext w:val="0"/>
      <w:spacing w:before="0" w:after="0" w:line="280" w:lineRule="atLeast"/>
      <w:jc w:val="left"/>
    </w:pPr>
    <w:rPr>
      <w:rFonts w:asciiTheme="majorHAnsi" w:eastAsiaTheme="majorEastAsia" w:hAnsiTheme="majorHAnsi" w:cstheme="majorBidi"/>
      <w:bCs w:val="0"/>
      <w:color w:val="000000" w:themeColor="text1"/>
      <w:kern w:val="0"/>
      <w:sz w:val="20"/>
      <w:lang w:val="nl-NL" w:eastAsia="en-US"/>
    </w:rPr>
  </w:style>
  <w:style w:type="character" w:customStyle="1" w:styleId="Heading2Char">
    <w:name w:val="Heading 2 Char"/>
    <w:basedOn w:val="DefaultParagraphFont"/>
    <w:link w:val="Heading2"/>
    <w:rsid w:val="00FA6321"/>
    <w:rPr>
      <w:rFonts w:ascii="Arial" w:hAnsi="Arial" w:cs="Arial"/>
      <w:b/>
      <w:bCs/>
      <w:i/>
      <w:iCs/>
      <w:sz w:val="28"/>
      <w:szCs w:val="28"/>
    </w:rPr>
  </w:style>
  <w:style w:type="paragraph" w:customStyle="1" w:styleId="Bullett1">
    <w:name w:val="Bullett 1"/>
    <w:basedOn w:val="ListParagraph"/>
    <w:link w:val="Bullett1Char"/>
    <w:autoRedefine/>
    <w:qFormat/>
    <w:rsid w:val="00E7666B"/>
    <w:pPr>
      <w:numPr>
        <w:numId w:val="15"/>
      </w:numPr>
      <w:tabs>
        <w:tab w:val="left" w:pos="3402"/>
        <w:tab w:val="left" w:pos="5103"/>
        <w:tab w:val="left" w:pos="7371"/>
      </w:tabs>
      <w:spacing w:before="120" w:after="0" w:line="240" w:lineRule="auto"/>
      <w:ind w:left="709" w:hanging="425"/>
      <w:contextualSpacing w:val="0"/>
      <w:jc w:val="both"/>
    </w:pPr>
    <w:rPr>
      <w:rFonts w:ascii="Calibri" w:eastAsia="Times New Roman" w:hAnsi="Calibri" w:cs="Calibri"/>
      <w:lang w:val="en-US"/>
    </w:rPr>
  </w:style>
  <w:style w:type="character" w:customStyle="1" w:styleId="Bullett1Char">
    <w:name w:val="Bullett 1 Char"/>
    <w:basedOn w:val="DefaultParagraphFont"/>
    <w:link w:val="Bullett1"/>
    <w:rsid w:val="00E7666B"/>
    <w:rPr>
      <w:rFonts w:ascii="Calibri" w:hAnsi="Calibri" w:cs="Calibri"/>
      <w:sz w:val="22"/>
      <w:szCs w:val="22"/>
      <w:lang w:val="en-US" w:eastAsia="en-US"/>
    </w:rPr>
  </w:style>
  <w:style w:type="paragraph" w:customStyle="1" w:styleId="Bullet1header">
    <w:name w:val="Bullet 1 header"/>
    <w:basedOn w:val="Bullett1"/>
    <w:autoRedefine/>
    <w:qFormat/>
    <w:rsid w:val="00E7666B"/>
    <w:rPr>
      <w:b/>
      <w:bCs/>
      <w:i/>
      <w:iCs/>
    </w:rPr>
  </w:style>
  <w:style w:type="paragraph" w:customStyle="1" w:styleId="List1header">
    <w:name w:val="List 1 header"/>
    <w:basedOn w:val="Normal"/>
    <w:autoRedefine/>
    <w:qFormat/>
    <w:rsid w:val="00E7666B"/>
    <w:pPr>
      <w:numPr>
        <w:numId w:val="16"/>
      </w:numPr>
      <w:tabs>
        <w:tab w:val="left" w:pos="3402"/>
        <w:tab w:val="left" w:pos="5103"/>
        <w:tab w:val="left" w:pos="7371"/>
      </w:tabs>
      <w:spacing w:before="120" w:after="0"/>
      <w:ind w:left="426" w:hanging="426"/>
    </w:pPr>
    <w:rPr>
      <w:rFonts w:cs="Calibri"/>
      <w:b/>
      <w:bCs/>
      <w:i/>
      <w:iCs/>
      <w:sz w:val="22"/>
      <w:szCs w:val="22"/>
      <w:lang w:val="en-US" w:eastAsia="en-US"/>
    </w:rPr>
  </w:style>
  <w:style w:type="paragraph" w:customStyle="1" w:styleId="Bullet1heading">
    <w:name w:val="Bullet 1 heading"/>
    <w:basedOn w:val="Bullett1"/>
    <w:autoRedefine/>
    <w:qFormat/>
    <w:rsid w:val="00E7666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399097">
      <w:bodyDiv w:val="1"/>
      <w:marLeft w:val="0"/>
      <w:marRight w:val="0"/>
      <w:marTop w:val="0"/>
      <w:marBottom w:val="0"/>
      <w:divBdr>
        <w:top w:val="none" w:sz="0" w:space="0" w:color="auto"/>
        <w:left w:val="none" w:sz="0" w:space="0" w:color="auto"/>
        <w:bottom w:val="none" w:sz="0" w:space="0" w:color="auto"/>
        <w:right w:val="none" w:sz="0" w:space="0" w:color="auto"/>
      </w:divBdr>
      <w:divsChild>
        <w:div w:id="860776105">
          <w:marLeft w:val="0"/>
          <w:marRight w:val="0"/>
          <w:marTop w:val="45"/>
          <w:marBottom w:val="0"/>
          <w:divBdr>
            <w:top w:val="none" w:sz="0" w:space="0" w:color="auto"/>
            <w:left w:val="none" w:sz="0" w:space="0" w:color="auto"/>
            <w:bottom w:val="none" w:sz="0" w:space="0" w:color="auto"/>
            <w:right w:val="none" w:sz="0" w:space="0" w:color="auto"/>
          </w:divBdr>
        </w:div>
        <w:div w:id="2049522232">
          <w:marLeft w:val="0"/>
          <w:marRight w:val="0"/>
          <w:marTop w:val="0"/>
          <w:marBottom w:val="0"/>
          <w:divBdr>
            <w:top w:val="none" w:sz="0" w:space="0" w:color="auto"/>
            <w:left w:val="none" w:sz="0" w:space="0" w:color="auto"/>
            <w:bottom w:val="none" w:sz="0" w:space="0" w:color="auto"/>
            <w:right w:val="none" w:sz="0" w:space="0" w:color="auto"/>
          </w:divBdr>
        </w:div>
      </w:divsChild>
    </w:div>
    <w:div w:id="1178665220">
      <w:bodyDiv w:val="1"/>
      <w:marLeft w:val="0"/>
      <w:marRight w:val="0"/>
      <w:marTop w:val="0"/>
      <w:marBottom w:val="0"/>
      <w:divBdr>
        <w:top w:val="none" w:sz="0" w:space="0" w:color="auto"/>
        <w:left w:val="none" w:sz="0" w:space="0" w:color="auto"/>
        <w:bottom w:val="none" w:sz="0" w:space="0" w:color="auto"/>
        <w:right w:val="none" w:sz="0" w:space="0" w:color="auto"/>
      </w:divBdr>
    </w:div>
    <w:div w:id="1851983977">
      <w:bodyDiv w:val="1"/>
      <w:marLeft w:val="0"/>
      <w:marRight w:val="0"/>
      <w:marTop w:val="0"/>
      <w:marBottom w:val="0"/>
      <w:divBdr>
        <w:top w:val="none" w:sz="0" w:space="0" w:color="auto"/>
        <w:left w:val="none" w:sz="0" w:space="0" w:color="auto"/>
        <w:bottom w:val="none" w:sz="0" w:space="0" w:color="auto"/>
        <w:right w:val="none" w:sz="0" w:space="0" w:color="auto"/>
      </w:divBdr>
    </w:div>
    <w:div w:id="1872188229">
      <w:bodyDiv w:val="1"/>
      <w:marLeft w:val="0"/>
      <w:marRight w:val="0"/>
      <w:marTop w:val="0"/>
      <w:marBottom w:val="0"/>
      <w:divBdr>
        <w:top w:val="none" w:sz="0" w:space="0" w:color="auto"/>
        <w:left w:val="none" w:sz="0" w:space="0" w:color="auto"/>
        <w:bottom w:val="none" w:sz="0" w:space="0" w:color="auto"/>
        <w:right w:val="none" w:sz="0" w:space="0" w:color="auto"/>
      </w:divBdr>
      <w:divsChild>
        <w:div w:id="1399590992">
          <w:marLeft w:val="0"/>
          <w:marRight w:val="0"/>
          <w:marTop w:val="45"/>
          <w:marBottom w:val="0"/>
          <w:divBdr>
            <w:top w:val="none" w:sz="0" w:space="0" w:color="auto"/>
            <w:left w:val="none" w:sz="0" w:space="0" w:color="auto"/>
            <w:bottom w:val="none" w:sz="0" w:space="0" w:color="auto"/>
            <w:right w:val="none" w:sz="0" w:space="0" w:color="auto"/>
          </w:divBdr>
        </w:div>
        <w:div w:id="12688052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5058C5-F18C-4648-9382-4F38F400B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7</Pages>
  <Words>1991</Words>
  <Characters>11351</Characters>
  <Application>Microsoft Office Word</Application>
  <DocSecurity>0</DocSecurity>
  <PresentationFormat/>
  <Lines>94</Lines>
  <Paragraphs>26</Paragraphs>
  <ScaleCrop>false</ScaleCrop>
  <HeadingPairs>
    <vt:vector size="2" baseType="variant">
      <vt:variant>
        <vt:lpstr>Title</vt:lpstr>
      </vt:variant>
      <vt:variant>
        <vt:i4>1</vt:i4>
      </vt:variant>
    </vt:vector>
  </HeadingPairs>
  <TitlesOfParts>
    <vt:vector size="1" baseType="lpstr">
      <vt:lpstr/>
    </vt:vector>
  </TitlesOfParts>
  <Company>De Montfort University</Company>
  <LinksUpToDate>false</LinksUpToDate>
  <CharactersWithSpaces>13316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Omar</dc:creator>
  <cp:lastModifiedBy>Paul Newson</cp:lastModifiedBy>
  <cp:revision>9</cp:revision>
  <cp:lastPrinted>2017-11-20T20:14:00Z</cp:lastPrinted>
  <dcterms:created xsi:type="dcterms:W3CDTF">2025-02-14T13:54:00Z</dcterms:created>
  <dcterms:modified xsi:type="dcterms:W3CDTF">2025-11-17T15:49:00Z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Footer">
    <vt:lpwstr>1039119/0162/J12269628v1</vt:lpwstr>
  </property>
  <property fmtid="{D5CDD505-2E9C-101B-9397-08002B2CF9AE}" pid="3" name="WSFooter">
    <vt:lpwstr>1039119/0162/J12269628v1</vt:lpwstr>
  </property>
</Properties>
</file>