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3C2B01" w14:textId="112C8807" w:rsidR="004E6BE5" w:rsidRPr="004E6BE5" w:rsidRDefault="004E6BE5" w:rsidP="004E6BE5">
      <w:pPr>
        <w:pStyle w:val="Titre1"/>
        <w:spacing w:before="0" w:after="0"/>
        <w:jc w:val="both"/>
        <w:rPr>
          <w:rFonts w:ascii="Times New Roman" w:hAnsi="Times New Roman" w:cs="Times New Roman"/>
          <w:sz w:val="24"/>
          <w:szCs w:val="24"/>
        </w:rPr>
      </w:pPr>
      <w:bookmarkStart w:id="0" w:name="Xcfcc582c409da02c8b26833f0c1050bce183c0e"/>
      <w:r w:rsidRPr="004E6BE5">
        <w:rPr>
          <w:rFonts w:ascii="Times New Roman" w:hAnsi="Times New Roman" w:cs="Times New Roman"/>
          <w:sz w:val="24"/>
          <w:szCs w:val="24"/>
        </w:rPr>
        <w:t xml:space="preserve">R3 &amp; INSOL Europe </w:t>
      </w:r>
      <w:r w:rsidR="006D4BC2">
        <w:rPr>
          <w:rFonts w:ascii="Times New Roman" w:hAnsi="Times New Roman" w:cs="Times New Roman"/>
          <w:sz w:val="24"/>
          <w:szCs w:val="24"/>
        </w:rPr>
        <w:t>20</w:t>
      </w:r>
      <w:r w:rsidR="006D4BC2" w:rsidRPr="006D4BC2">
        <w:rPr>
          <w:rFonts w:ascii="Times New Roman" w:hAnsi="Times New Roman" w:cs="Times New Roman"/>
          <w:sz w:val="24"/>
          <w:szCs w:val="24"/>
          <w:vertAlign w:val="superscript"/>
        </w:rPr>
        <w:t>th</w:t>
      </w:r>
      <w:r w:rsidR="006D4BC2">
        <w:rPr>
          <w:rFonts w:ascii="Times New Roman" w:hAnsi="Times New Roman" w:cs="Times New Roman"/>
          <w:sz w:val="24"/>
          <w:szCs w:val="24"/>
        </w:rPr>
        <w:t xml:space="preserve"> Joint </w:t>
      </w:r>
      <w:r w:rsidRPr="004E6BE5">
        <w:rPr>
          <w:rFonts w:ascii="Times New Roman" w:hAnsi="Times New Roman" w:cs="Times New Roman"/>
          <w:sz w:val="24"/>
          <w:szCs w:val="24"/>
        </w:rPr>
        <w:t>International Restructuring Conference</w:t>
      </w:r>
    </w:p>
    <w:p w14:paraId="33063345" w14:textId="160E31FF" w:rsidR="004E6BE5" w:rsidRPr="004E6BE5" w:rsidRDefault="004E6BE5" w:rsidP="004E6BE5">
      <w:pPr>
        <w:pStyle w:val="Titre1"/>
        <w:spacing w:before="0" w:after="0"/>
        <w:jc w:val="both"/>
        <w:rPr>
          <w:rFonts w:ascii="Times New Roman" w:hAnsi="Times New Roman" w:cs="Times New Roman"/>
          <w:sz w:val="24"/>
          <w:szCs w:val="24"/>
        </w:rPr>
      </w:pPr>
      <w:r w:rsidRPr="004E6BE5">
        <w:rPr>
          <w:rFonts w:ascii="Times New Roman" w:hAnsi="Times New Roman" w:cs="Times New Roman"/>
          <w:sz w:val="24"/>
          <w:szCs w:val="24"/>
        </w:rPr>
        <w:t>London on 4 June 2026</w:t>
      </w:r>
    </w:p>
    <w:p w14:paraId="4754C174" w14:textId="77777777" w:rsidR="004E6BE5" w:rsidRPr="004E6BE5" w:rsidRDefault="004E6BE5" w:rsidP="004E6BE5">
      <w:pPr>
        <w:pStyle w:val="Compact"/>
        <w:spacing w:before="0" w:after="0"/>
        <w:jc w:val="both"/>
        <w:rPr>
          <w:rFonts w:ascii="Times New Roman" w:hAnsi="Times New Roman" w:cs="Times New Roman"/>
        </w:rPr>
      </w:pPr>
      <w:bookmarkStart w:id="1" w:name="june-4-2026--opening-and-housekeeping"/>
      <w:bookmarkStart w:id="2" w:name="Xe5ba200b56404b9a22fd28e9acd2654550f374b"/>
    </w:p>
    <w:p w14:paraId="033DD7B0" w14:textId="411AAD3B" w:rsidR="00776520" w:rsidRDefault="003300BE" w:rsidP="00776520">
      <w:pPr>
        <w:pStyle w:val="Compact"/>
        <w:spacing w:before="0" w:after="0"/>
        <w:jc w:val="both"/>
        <w:rPr>
          <w:rFonts w:ascii="Times New Roman" w:eastAsiaTheme="minorEastAsia" w:hAnsi="Times New Roman" w:cs="Times New Roman"/>
          <w:color w:val="auto"/>
        </w:rPr>
      </w:pPr>
      <w:bookmarkStart w:id="3" w:name="Xe662f0174ade5450de6db3cde2222dbbccee8b4"/>
      <w:bookmarkEnd w:id="1"/>
      <w:r w:rsidRPr="003300BE">
        <w:rPr>
          <w:rFonts w:ascii="Times New Roman" w:eastAsiaTheme="minorEastAsia" w:hAnsi="Times New Roman" w:cs="Times New Roman"/>
          <w:color w:val="auto"/>
        </w:rPr>
        <w:t>The twentieth annual joint R3 and INSOL Europe International Restructuring Conference opened on the morning of Thursday 4 June 2026 at the conference</w:t>
      </w:r>
      <w:r>
        <w:rPr>
          <w:rFonts w:ascii="Times New Roman" w:eastAsiaTheme="minorEastAsia" w:hAnsi="Times New Roman" w:cs="Times New Roman"/>
          <w:color w:val="auto"/>
        </w:rPr>
        <w:t>’</w:t>
      </w:r>
      <w:r w:rsidRPr="003300BE">
        <w:rPr>
          <w:rFonts w:ascii="Times New Roman" w:eastAsiaTheme="minorEastAsia" w:hAnsi="Times New Roman" w:cs="Times New Roman"/>
          <w:color w:val="auto"/>
        </w:rPr>
        <w:t>s longstanding venue, No. 11 Cavendish Square in London. Marking two decades of collaboration between R3 and INSOL Europe, the event welcomed almost 100 delegates who participated enthusiastically, bringing perspectives from a wide range of jurisdictions including Belgium, France, Germany, Ireland, Italy, the Netherlands, Spain, Switzerland and the UK.</w:t>
      </w:r>
    </w:p>
    <w:p w14:paraId="0B42E41E" w14:textId="77777777" w:rsidR="003300BE" w:rsidRDefault="003300BE" w:rsidP="00776520">
      <w:pPr>
        <w:pStyle w:val="Compact"/>
        <w:spacing w:before="0" w:after="0"/>
        <w:jc w:val="both"/>
        <w:rPr>
          <w:rFonts w:ascii="Times New Roman" w:hAnsi="Times New Roman" w:cs="Times New Roman"/>
        </w:rPr>
      </w:pPr>
    </w:p>
    <w:p w14:paraId="10D93228" w14:textId="77777777" w:rsidR="00A71F17" w:rsidRDefault="00A71F17" w:rsidP="00776520">
      <w:pPr>
        <w:pStyle w:val="Compact"/>
        <w:spacing w:before="0" w:after="0"/>
        <w:jc w:val="both"/>
        <w:rPr>
          <w:rFonts w:ascii="Times New Roman" w:hAnsi="Times New Roman" w:cs="Times New Roman"/>
        </w:rPr>
      </w:pPr>
    </w:p>
    <w:p w14:paraId="5ABA8EE9" w14:textId="66DA0BB0" w:rsidR="00CB0116" w:rsidRPr="00CB0116" w:rsidRDefault="00CB0116" w:rsidP="00CB0116">
      <w:pPr>
        <w:pStyle w:val="Compact"/>
        <w:spacing w:before="0" w:after="0"/>
        <w:jc w:val="both"/>
        <w:rPr>
          <w:rFonts w:ascii="Times New Roman" w:hAnsi="Times New Roman" w:cs="Times New Roman"/>
        </w:rPr>
      </w:pPr>
      <w:r>
        <w:rPr>
          <w:rFonts w:ascii="Times New Roman" w:hAnsi="Times New Roman" w:cs="Times New Roman"/>
        </w:rPr>
        <w:t xml:space="preserve">The </w:t>
      </w:r>
      <w:r w:rsidRPr="00CB0116">
        <w:rPr>
          <w:rFonts w:ascii="Times New Roman" w:hAnsi="Times New Roman" w:cs="Times New Roman"/>
          <w:b/>
          <w:bCs/>
        </w:rPr>
        <w:t xml:space="preserve">president of R3 </w:t>
      </w:r>
      <w:r w:rsidRPr="00CB0116">
        <w:rPr>
          <w:rFonts w:ascii="Times New Roman" w:hAnsi="Times New Roman" w:cs="Times New Roman"/>
          <w:b/>
          <w:bCs/>
        </w:rPr>
        <w:t>Sonia Jordan</w:t>
      </w:r>
      <w:r w:rsidRPr="00CB0116">
        <w:rPr>
          <w:rFonts w:ascii="Times New Roman" w:hAnsi="Times New Roman" w:cs="Times New Roman"/>
          <w:b/>
          <w:bCs/>
        </w:rPr>
        <w:t xml:space="preserve"> (</w:t>
      </w:r>
      <w:r w:rsidRPr="00CB0116">
        <w:rPr>
          <w:rFonts w:ascii="Times New Roman" w:hAnsi="Times New Roman" w:cs="Times New Roman"/>
          <w:b/>
          <w:bCs/>
        </w:rPr>
        <w:t>Knights</w:t>
      </w:r>
      <w:r w:rsidRPr="00CB0116">
        <w:rPr>
          <w:rFonts w:ascii="Times New Roman" w:hAnsi="Times New Roman" w:cs="Times New Roman"/>
          <w:b/>
          <w:bCs/>
        </w:rPr>
        <w:t>, UK)</w:t>
      </w:r>
      <w:r w:rsidRPr="00CB0116">
        <w:rPr>
          <w:rFonts w:ascii="Times New Roman" w:hAnsi="Times New Roman" w:cs="Times New Roman"/>
          <w:b/>
          <w:bCs/>
        </w:rPr>
        <w:t xml:space="preserve"> </w:t>
      </w:r>
      <w:r w:rsidRPr="00CB0116">
        <w:rPr>
          <w:rFonts w:ascii="Times New Roman" w:hAnsi="Times New Roman" w:cs="Times New Roman"/>
        </w:rPr>
        <w:t xml:space="preserve">and </w:t>
      </w:r>
      <w:r>
        <w:rPr>
          <w:rFonts w:ascii="Times New Roman" w:hAnsi="Times New Roman" w:cs="Times New Roman"/>
        </w:rPr>
        <w:t xml:space="preserve">the </w:t>
      </w:r>
      <w:r w:rsidRPr="00CB0116">
        <w:rPr>
          <w:rFonts w:ascii="Times New Roman" w:hAnsi="Times New Roman" w:cs="Times New Roman"/>
          <w:b/>
          <w:bCs/>
        </w:rPr>
        <w:t xml:space="preserve">president of INSOL Europe </w:t>
      </w:r>
      <w:r w:rsidRPr="00CB0116">
        <w:rPr>
          <w:rFonts w:ascii="Times New Roman" w:hAnsi="Times New Roman" w:cs="Times New Roman"/>
          <w:b/>
          <w:bCs/>
        </w:rPr>
        <w:t xml:space="preserve">Frances Coulson </w:t>
      </w:r>
      <w:r w:rsidRPr="00CB0116">
        <w:rPr>
          <w:rFonts w:ascii="Times New Roman" w:hAnsi="Times New Roman" w:cs="Times New Roman"/>
          <w:b/>
          <w:bCs/>
        </w:rPr>
        <w:t>(</w:t>
      </w:r>
      <w:r w:rsidRPr="00CB0116">
        <w:rPr>
          <w:rFonts w:ascii="Times New Roman" w:hAnsi="Times New Roman" w:cs="Times New Roman"/>
          <w:b/>
          <w:bCs/>
        </w:rPr>
        <w:t>Wedlake Bell</w:t>
      </w:r>
      <w:r w:rsidRPr="00CB0116">
        <w:rPr>
          <w:rFonts w:ascii="Times New Roman" w:hAnsi="Times New Roman" w:cs="Times New Roman"/>
          <w:b/>
          <w:bCs/>
        </w:rPr>
        <w:t xml:space="preserve">, UK) </w:t>
      </w:r>
      <w:r w:rsidRPr="00CB0116">
        <w:rPr>
          <w:rFonts w:ascii="Times New Roman" w:hAnsi="Times New Roman" w:cs="Times New Roman"/>
        </w:rPr>
        <w:t>provided complementary and well-matched opening remarks that framed the conference through the lenses of current necessity and historical evolution.</w:t>
      </w:r>
    </w:p>
    <w:p w14:paraId="42095623" w14:textId="132FD8E5" w:rsidR="00CB0116" w:rsidRPr="00CB0116" w:rsidRDefault="00CB0116" w:rsidP="00CB0116">
      <w:pPr>
        <w:pStyle w:val="Compact"/>
        <w:spacing w:before="0" w:after="0"/>
        <w:jc w:val="both"/>
        <w:rPr>
          <w:rFonts w:ascii="Times New Roman" w:hAnsi="Times New Roman" w:cs="Times New Roman"/>
        </w:rPr>
      </w:pPr>
      <w:r w:rsidRPr="00CB0116">
        <w:rPr>
          <w:rFonts w:ascii="Times New Roman" w:hAnsi="Times New Roman" w:cs="Times New Roman"/>
        </w:rPr>
        <w:t>Sonia Jordan</w:t>
      </w:r>
      <w:r>
        <w:rPr>
          <w:rFonts w:ascii="Times New Roman" w:hAnsi="Times New Roman" w:cs="Times New Roman"/>
          <w:b/>
          <w:bCs/>
        </w:rPr>
        <w:t xml:space="preserve"> </w:t>
      </w:r>
      <w:r w:rsidRPr="00CB0116">
        <w:rPr>
          <w:rFonts w:ascii="Times New Roman" w:hAnsi="Times New Roman" w:cs="Times New Roman"/>
        </w:rPr>
        <w:t xml:space="preserve">focused on the immediate challenges facing the profession, </w:t>
      </w:r>
      <w:proofErr w:type="spellStart"/>
      <w:r w:rsidRPr="00CB0116">
        <w:rPr>
          <w:rFonts w:ascii="Times New Roman" w:hAnsi="Times New Roman" w:cs="Times New Roman"/>
        </w:rPr>
        <w:t>emphasi</w:t>
      </w:r>
      <w:r>
        <w:rPr>
          <w:rFonts w:ascii="Times New Roman" w:hAnsi="Times New Roman" w:cs="Times New Roman"/>
        </w:rPr>
        <w:t>s</w:t>
      </w:r>
      <w:r w:rsidRPr="00CB0116">
        <w:rPr>
          <w:rFonts w:ascii="Times New Roman" w:hAnsi="Times New Roman" w:cs="Times New Roman"/>
        </w:rPr>
        <w:t>ing</w:t>
      </w:r>
      <w:proofErr w:type="spellEnd"/>
      <w:r w:rsidRPr="00CB0116">
        <w:rPr>
          <w:rFonts w:ascii="Times New Roman" w:hAnsi="Times New Roman" w:cs="Times New Roman"/>
        </w:rPr>
        <w:t xml:space="preserve"> that the conference convenes during a period of significant economic and geopolitical uncertainty. She argued that these pressures test businesses, financiers, and advisors, making an effective, collaborative approach to cross-border restructuring and insolvency more essential than ever. </w:t>
      </w:r>
      <w:r w:rsidR="00FA38CD">
        <w:rPr>
          <w:rFonts w:ascii="Times New Roman" w:hAnsi="Times New Roman" w:cs="Times New Roman"/>
        </w:rPr>
        <w:t>Sonia’s</w:t>
      </w:r>
      <w:r w:rsidRPr="00CB0116">
        <w:rPr>
          <w:rFonts w:ascii="Times New Roman" w:hAnsi="Times New Roman" w:cs="Times New Roman"/>
        </w:rPr>
        <w:t xml:space="preserve"> remarks also highlighted the practical focus of the conference, which aims to provide expert insights into post-Brexit recognition, the EU </w:t>
      </w:r>
      <w:proofErr w:type="spellStart"/>
      <w:r w:rsidRPr="00CB0116">
        <w:rPr>
          <w:rFonts w:ascii="Times New Roman" w:hAnsi="Times New Roman" w:cs="Times New Roman"/>
        </w:rPr>
        <w:t>harmoni</w:t>
      </w:r>
      <w:r>
        <w:rPr>
          <w:rFonts w:ascii="Times New Roman" w:hAnsi="Times New Roman" w:cs="Times New Roman"/>
        </w:rPr>
        <w:t>s</w:t>
      </w:r>
      <w:r w:rsidRPr="00CB0116">
        <w:rPr>
          <w:rFonts w:ascii="Times New Roman" w:hAnsi="Times New Roman" w:cs="Times New Roman"/>
        </w:rPr>
        <w:t>ation</w:t>
      </w:r>
      <w:proofErr w:type="spellEnd"/>
      <w:r w:rsidRPr="00CB0116">
        <w:rPr>
          <w:rFonts w:ascii="Times New Roman" w:hAnsi="Times New Roman" w:cs="Times New Roman"/>
        </w:rPr>
        <w:t xml:space="preserve"> agenda, and the evolution of the profession to equip attendees to navigate the year ahead.</w:t>
      </w:r>
    </w:p>
    <w:p w14:paraId="043495AC" w14:textId="34AF58AF" w:rsidR="00CB0116" w:rsidRPr="00776520" w:rsidRDefault="00CB0116" w:rsidP="00776520">
      <w:pPr>
        <w:pStyle w:val="Compact"/>
        <w:spacing w:before="0" w:after="0"/>
        <w:jc w:val="both"/>
        <w:rPr>
          <w:rFonts w:ascii="Times New Roman" w:hAnsi="Times New Roman" w:cs="Times New Roman"/>
        </w:rPr>
      </w:pPr>
      <w:r w:rsidRPr="00CB0116">
        <w:rPr>
          <w:rFonts w:ascii="Times New Roman" w:hAnsi="Times New Roman" w:cs="Times New Roman"/>
        </w:rPr>
        <w:t>Frances Coulson</w:t>
      </w:r>
      <w:r>
        <w:rPr>
          <w:rFonts w:ascii="Times New Roman" w:hAnsi="Times New Roman" w:cs="Times New Roman"/>
          <w:b/>
          <w:bCs/>
        </w:rPr>
        <w:t xml:space="preserve"> </w:t>
      </w:r>
      <w:r w:rsidRPr="00CB0116">
        <w:rPr>
          <w:rFonts w:ascii="Times New Roman" w:hAnsi="Times New Roman" w:cs="Times New Roman"/>
        </w:rPr>
        <w:t>provided the historical context, tracing the profession</w:t>
      </w:r>
      <w:r>
        <w:rPr>
          <w:rFonts w:ascii="Times New Roman" w:hAnsi="Times New Roman" w:cs="Times New Roman"/>
        </w:rPr>
        <w:t>’</w:t>
      </w:r>
      <w:r w:rsidRPr="00CB0116">
        <w:rPr>
          <w:rFonts w:ascii="Times New Roman" w:hAnsi="Times New Roman" w:cs="Times New Roman"/>
        </w:rPr>
        <w:t>s development from the 1986 Insolvency Act and the Cork Report</w:t>
      </w:r>
      <w:r>
        <w:rPr>
          <w:rFonts w:ascii="Times New Roman" w:hAnsi="Times New Roman" w:cs="Times New Roman"/>
        </w:rPr>
        <w:t>’</w:t>
      </w:r>
      <w:r w:rsidRPr="00CB0116">
        <w:rPr>
          <w:rFonts w:ascii="Times New Roman" w:hAnsi="Times New Roman" w:cs="Times New Roman"/>
        </w:rPr>
        <w:t xml:space="preserve">s foundational principles of regulation and rescue. She detailed the structural development of the UK profession, from the creation of the Society of Practitioners in Insolvency (SPI) in 1990 to its transition into R3, which </w:t>
      </w:r>
      <w:proofErr w:type="spellStart"/>
      <w:r w:rsidRPr="00CB0116">
        <w:rPr>
          <w:rFonts w:ascii="Times New Roman" w:hAnsi="Times New Roman" w:cs="Times New Roman"/>
        </w:rPr>
        <w:t>signal</w:t>
      </w:r>
      <w:r w:rsidR="00785E28">
        <w:rPr>
          <w:rFonts w:ascii="Times New Roman" w:hAnsi="Times New Roman" w:cs="Times New Roman"/>
        </w:rPr>
        <w:t>l</w:t>
      </w:r>
      <w:r w:rsidRPr="00CB0116">
        <w:rPr>
          <w:rFonts w:ascii="Times New Roman" w:hAnsi="Times New Roman" w:cs="Times New Roman"/>
        </w:rPr>
        <w:t>ed</w:t>
      </w:r>
      <w:proofErr w:type="spellEnd"/>
      <w:r w:rsidRPr="00CB0116">
        <w:rPr>
          <w:rFonts w:ascii="Times New Roman" w:hAnsi="Times New Roman" w:cs="Times New Roman"/>
        </w:rPr>
        <w:t xml:space="preserve"> a broader commitment to </w:t>
      </w:r>
      <w:r>
        <w:rPr>
          <w:rFonts w:ascii="Times New Roman" w:hAnsi="Times New Roman" w:cs="Times New Roman"/>
        </w:rPr>
        <w:t>“</w:t>
      </w:r>
      <w:r w:rsidRPr="00CB0116">
        <w:rPr>
          <w:rFonts w:ascii="Times New Roman" w:hAnsi="Times New Roman" w:cs="Times New Roman"/>
        </w:rPr>
        <w:t>rescue, recovery, and renewal</w:t>
      </w:r>
      <w:r>
        <w:rPr>
          <w:rFonts w:ascii="Times New Roman" w:hAnsi="Times New Roman" w:cs="Times New Roman"/>
        </w:rPr>
        <w:t>”</w:t>
      </w:r>
      <w:r w:rsidRPr="00CB0116">
        <w:rPr>
          <w:rFonts w:ascii="Times New Roman" w:hAnsi="Times New Roman" w:cs="Times New Roman"/>
        </w:rPr>
        <w:t>. She further highlighted the role of INSOL Europe (founded 1981) as a forum for policy and practice, noting that the relationship between R3 and INSOL Europe is not merely institutional but deeply personal and interconnected.</w:t>
      </w:r>
    </w:p>
    <w:p w14:paraId="2EE1C1A0" w14:textId="77777777" w:rsidR="00727905" w:rsidRDefault="00727905" w:rsidP="00BF5BE3">
      <w:pPr>
        <w:pStyle w:val="Titre3"/>
        <w:spacing w:before="0" w:after="0" w:line="240" w:lineRule="auto"/>
        <w:jc w:val="both"/>
        <w:rPr>
          <w:rFonts w:ascii="Times New Roman" w:hAnsi="Times New Roman" w:cs="Times New Roman"/>
          <w:b w:val="0"/>
          <w:bCs w:val="0"/>
          <w:sz w:val="24"/>
          <w:szCs w:val="24"/>
        </w:rPr>
      </w:pPr>
    </w:p>
    <w:p w14:paraId="3751120D" w14:textId="095577CE" w:rsidR="00BF5BE3" w:rsidRPr="00727905" w:rsidRDefault="00000000" w:rsidP="00BF5BE3">
      <w:pPr>
        <w:pStyle w:val="Titre3"/>
        <w:spacing w:before="0" w:after="0" w:line="240" w:lineRule="auto"/>
        <w:jc w:val="both"/>
        <w:rPr>
          <w:rFonts w:ascii="Times New Roman" w:hAnsi="Times New Roman" w:cs="Times New Roman"/>
          <w:b w:val="0"/>
          <w:bCs w:val="0"/>
          <w:sz w:val="24"/>
          <w:szCs w:val="24"/>
        </w:rPr>
      </w:pPr>
      <w:r w:rsidRPr="00BF5BE3">
        <w:rPr>
          <w:rFonts w:ascii="Times New Roman" w:hAnsi="Times New Roman" w:cs="Times New Roman"/>
          <w:sz w:val="24"/>
          <w:szCs w:val="24"/>
          <w:u w:val="single"/>
        </w:rPr>
        <w:t>International Case Law Update</w:t>
      </w:r>
      <w:bookmarkStart w:id="4" w:name="Xae80f7c53263ebb4a9be2846bc2897733a86d30"/>
      <w:bookmarkStart w:id="5" w:name="X50791c5df76755a68bfbb697d8b9e7185171e0f"/>
    </w:p>
    <w:p w14:paraId="56B07B85" w14:textId="77777777" w:rsidR="00BF5BE3" w:rsidRDefault="00BF5BE3" w:rsidP="00BF5BE3">
      <w:pPr>
        <w:pStyle w:val="Titre3"/>
        <w:spacing w:before="0" w:after="0" w:line="240" w:lineRule="auto"/>
        <w:jc w:val="both"/>
        <w:rPr>
          <w:rFonts w:ascii="Times New Roman" w:hAnsi="Times New Roman" w:cs="Times New Roman"/>
          <w:b w:val="0"/>
          <w:sz w:val="24"/>
          <w:szCs w:val="24"/>
        </w:rPr>
      </w:pPr>
    </w:p>
    <w:bookmarkEnd w:id="4"/>
    <w:p w14:paraId="4C421A12" w14:textId="5EB52809" w:rsidR="00A53503" w:rsidRPr="00A53503" w:rsidRDefault="00CB0116" w:rsidP="00A53503">
      <w:pPr>
        <w:spacing w:after="0"/>
        <w:jc w:val="both"/>
        <w:rPr>
          <w:rFonts w:ascii="Times New Roman" w:eastAsia="Arial" w:hAnsi="Times New Roman" w:cs="Times New Roman"/>
          <w:bCs/>
          <w:color w:val="000000" w:themeColor="text1"/>
        </w:rPr>
      </w:pPr>
      <w:r w:rsidRPr="00CB0116">
        <w:rPr>
          <w:rFonts w:ascii="Times New Roman" w:eastAsia="Arial" w:hAnsi="Times New Roman" w:cs="Times New Roman"/>
          <w:b/>
          <w:color w:val="000000" w:themeColor="text1"/>
        </w:rPr>
        <w:t xml:space="preserve">Mark Arnold KC </w:t>
      </w:r>
      <w:r w:rsidRPr="00CB0116">
        <w:rPr>
          <w:rFonts w:ascii="Times New Roman" w:eastAsia="Arial" w:hAnsi="Times New Roman" w:cs="Times New Roman"/>
          <w:b/>
          <w:color w:val="000000" w:themeColor="text1"/>
        </w:rPr>
        <w:t>(</w:t>
      </w:r>
      <w:r w:rsidRPr="00CB0116">
        <w:rPr>
          <w:rFonts w:ascii="Times New Roman" w:eastAsia="Arial" w:hAnsi="Times New Roman" w:cs="Times New Roman"/>
          <w:b/>
          <w:color w:val="000000" w:themeColor="text1"/>
        </w:rPr>
        <w:t>South Square</w:t>
      </w:r>
      <w:r w:rsidRPr="00CB0116">
        <w:rPr>
          <w:rFonts w:ascii="Times New Roman" w:eastAsia="Arial" w:hAnsi="Times New Roman" w:cs="Times New Roman"/>
          <w:b/>
          <w:color w:val="000000" w:themeColor="text1"/>
        </w:rPr>
        <w:t>, UK)</w:t>
      </w:r>
      <w:r>
        <w:rPr>
          <w:rFonts w:ascii="Times New Roman" w:eastAsia="Arial" w:hAnsi="Times New Roman" w:cs="Times New Roman"/>
          <w:bCs/>
          <w:color w:val="000000" w:themeColor="text1"/>
        </w:rPr>
        <w:t xml:space="preserve"> and </w:t>
      </w:r>
      <w:r w:rsidRPr="00CB0116">
        <w:rPr>
          <w:rFonts w:ascii="Times New Roman" w:eastAsia="Arial" w:hAnsi="Times New Roman" w:cs="Times New Roman"/>
          <w:b/>
          <w:color w:val="000000" w:themeColor="text1"/>
        </w:rPr>
        <w:t>Lucas Kortmann</w:t>
      </w:r>
      <w:r w:rsidRPr="00CB0116">
        <w:rPr>
          <w:rFonts w:ascii="Times New Roman" w:eastAsia="Arial" w:hAnsi="Times New Roman" w:cs="Times New Roman"/>
          <w:b/>
          <w:color w:val="000000" w:themeColor="text1"/>
        </w:rPr>
        <w:t xml:space="preserve"> (</w:t>
      </w:r>
      <w:r w:rsidRPr="00CB0116">
        <w:rPr>
          <w:rFonts w:ascii="Times New Roman" w:eastAsia="Arial" w:hAnsi="Times New Roman" w:cs="Times New Roman"/>
          <w:b/>
          <w:color w:val="000000" w:themeColor="text1"/>
        </w:rPr>
        <w:t>RESOR</w:t>
      </w:r>
      <w:r w:rsidRPr="00CB0116">
        <w:rPr>
          <w:rFonts w:ascii="Times New Roman" w:eastAsia="Arial" w:hAnsi="Times New Roman" w:cs="Times New Roman"/>
          <w:b/>
          <w:color w:val="000000" w:themeColor="text1"/>
        </w:rPr>
        <w:t>, the</w:t>
      </w:r>
      <w:r>
        <w:rPr>
          <w:rFonts w:ascii="Times New Roman" w:eastAsia="Arial" w:hAnsi="Times New Roman" w:cs="Times New Roman"/>
          <w:bCs/>
          <w:color w:val="000000" w:themeColor="text1"/>
        </w:rPr>
        <w:t xml:space="preserve"> </w:t>
      </w:r>
      <w:r w:rsidRPr="00CB0116">
        <w:rPr>
          <w:rFonts w:ascii="Times New Roman" w:eastAsia="Arial" w:hAnsi="Times New Roman" w:cs="Times New Roman"/>
          <w:b/>
          <w:color w:val="000000" w:themeColor="text1"/>
        </w:rPr>
        <w:t>Netherlands)</w:t>
      </w:r>
      <w:r>
        <w:rPr>
          <w:rFonts w:ascii="Times New Roman" w:eastAsia="Arial" w:hAnsi="Times New Roman" w:cs="Times New Roman"/>
          <w:bCs/>
          <w:color w:val="000000" w:themeColor="text1"/>
        </w:rPr>
        <w:t xml:space="preserve"> </w:t>
      </w:r>
      <w:r w:rsidR="00A53503" w:rsidRPr="00A53503">
        <w:rPr>
          <w:rFonts w:ascii="Times New Roman" w:eastAsia="Arial" w:hAnsi="Times New Roman" w:cs="Times New Roman"/>
          <w:bCs/>
          <w:color w:val="000000" w:themeColor="text1"/>
        </w:rPr>
        <w:t>covered significant developments in European and English courts regarding cross-border restructuring and insolvency.</w:t>
      </w:r>
    </w:p>
    <w:p w14:paraId="5E615F84" w14:textId="77777777" w:rsidR="00A53503" w:rsidRDefault="00A53503" w:rsidP="00A53503">
      <w:pPr>
        <w:spacing w:after="0"/>
        <w:jc w:val="both"/>
        <w:rPr>
          <w:rFonts w:ascii="Times New Roman" w:eastAsia="Arial" w:hAnsi="Times New Roman" w:cs="Times New Roman"/>
          <w:bCs/>
          <w:color w:val="000000" w:themeColor="text1"/>
        </w:rPr>
      </w:pPr>
    </w:p>
    <w:p w14:paraId="1EEEF145" w14:textId="401A39AA" w:rsidR="00A53503" w:rsidRPr="00CB0116" w:rsidRDefault="00A53503" w:rsidP="00A53503">
      <w:pPr>
        <w:spacing w:after="0"/>
        <w:jc w:val="both"/>
        <w:rPr>
          <w:rFonts w:ascii="Times New Roman" w:eastAsia="Arial" w:hAnsi="Times New Roman" w:cs="Times New Roman"/>
          <w:b/>
          <w:color w:val="000000" w:themeColor="text1"/>
        </w:rPr>
      </w:pPr>
      <w:r w:rsidRPr="00CB0116">
        <w:rPr>
          <w:rFonts w:ascii="Times New Roman" w:eastAsia="Arial" w:hAnsi="Times New Roman" w:cs="Times New Roman"/>
          <w:b/>
          <w:color w:val="000000" w:themeColor="text1"/>
        </w:rPr>
        <w:t>European Court of Justice (ECJ) Case Law</w:t>
      </w:r>
    </w:p>
    <w:p w14:paraId="1677C951" w14:textId="2B650D77" w:rsidR="00A53503" w:rsidRPr="00A53503" w:rsidRDefault="00B644D9" w:rsidP="00A53503">
      <w:pPr>
        <w:spacing w:after="0"/>
        <w:jc w:val="both"/>
        <w:rPr>
          <w:rFonts w:ascii="Times New Roman" w:eastAsia="Arial" w:hAnsi="Times New Roman" w:cs="Times New Roman"/>
          <w:bCs/>
          <w:color w:val="000000" w:themeColor="text1"/>
        </w:rPr>
      </w:pPr>
      <w:r>
        <w:rPr>
          <w:rFonts w:ascii="Times New Roman" w:eastAsia="Arial" w:hAnsi="Times New Roman" w:cs="Times New Roman"/>
          <w:bCs/>
          <w:color w:val="000000" w:themeColor="text1"/>
        </w:rPr>
        <w:t>Lucas</w:t>
      </w:r>
      <w:r w:rsidR="00A53503" w:rsidRPr="00A53503">
        <w:rPr>
          <w:rFonts w:ascii="Times New Roman" w:eastAsia="Arial" w:hAnsi="Times New Roman" w:cs="Times New Roman"/>
          <w:bCs/>
          <w:color w:val="000000" w:themeColor="text1"/>
        </w:rPr>
        <w:t xml:space="preserve"> </w:t>
      </w:r>
      <w:r w:rsidR="00360664" w:rsidRPr="00360664">
        <w:rPr>
          <w:rFonts w:ascii="Times New Roman" w:eastAsia="Arial" w:hAnsi="Times New Roman" w:cs="Times New Roman"/>
          <w:bCs/>
          <w:color w:val="000000" w:themeColor="text1"/>
        </w:rPr>
        <w:t>Kortmann</w:t>
      </w:r>
      <w:r w:rsidR="00360664" w:rsidRPr="00CB0116">
        <w:rPr>
          <w:rFonts w:ascii="Times New Roman" w:eastAsia="Arial" w:hAnsi="Times New Roman" w:cs="Times New Roman"/>
          <w:b/>
          <w:color w:val="000000" w:themeColor="text1"/>
        </w:rPr>
        <w:t xml:space="preserve"> </w:t>
      </w:r>
      <w:r w:rsidR="00A53503" w:rsidRPr="00A53503">
        <w:rPr>
          <w:rFonts w:ascii="Times New Roman" w:eastAsia="Arial" w:hAnsi="Times New Roman" w:cs="Times New Roman"/>
          <w:bCs/>
          <w:color w:val="000000" w:themeColor="text1"/>
        </w:rPr>
        <w:t xml:space="preserve">focused </w:t>
      </w:r>
      <w:r>
        <w:rPr>
          <w:rFonts w:ascii="Times New Roman" w:eastAsia="Arial" w:hAnsi="Times New Roman" w:cs="Times New Roman"/>
          <w:bCs/>
          <w:color w:val="000000" w:themeColor="text1"/>
        </w:rPr>
        <w:t xml:space="preserve">first </w:t>
      </w:r>
      <w:r w:rsidR="00A53503" w:rsidRPr="00A53503">
        <w:rPr>
          <w:rFonts w:ascii="Times New Roman" w:eastAsia="Arial" w:hAnsi="Times New Roman" w:cs="Times New Roman"/>
          <w:bCs/>
          <w:color w:val="000000" w:themeColor="text1"/>
        </w:rPr>
        <w:t xml:space="preserve">on </w:t>
      </w:r>
      <w:r w:rsidR="00CB0116">
        <w:rPr>
          <w:rFonts w:ascii="Times New Roman" w:eastAsia="Arial" w:hAnsi="Times New Roman" w:cs="Times New Roman"/>
          <w:bCs/>
          <w:color w:val="000000" w:themeColor="text1"/>
        </w:rPr>
        <w:t>p</w:t>
      </w:r>
      <w:r w:rsidR="00A53503" w:rsidRPr="00A53503">
        <w:rPr>
          <w:rFonts w:ascii="Times New Roman" w:eastAsia="Arial" w:hAnsi="Times New Roman" w:cs="Times New Roman"/>
          <w:bCs/>
          <w:color w:val="000000" w:themeColor="text1"/>
        </w:rPr>
        <w:t xml:space="preserve">repack </w:t>
      </w:r>
      <w:r w:rsidR="00CB0116">
        <w:rPr>
          <w:rFonts w:ascii="Times New Roman" w:eastAsia="Arial" w:hAnsi="Times New Roman" w:cs="Times New Roman"/>
          <w:bCs/>
          <w:color w:val="000000" w:themeColor="text1"/>
        </w:rPr>
        <w:t>f</w:t>
      </w:r>
      <w:r w:rsidR="00A53503" w:rsidRPr="00A53503">
        <w:rPr>
          <w:rFonts w:ascii="Times New Roman" w:eastAsia="Arial" w:hAnsi="Times New Roman" w:cs="Times New Roman"/>
          <w:bCs/>
          <w:color w:val="000000" w:themeColor="text1"/>
        </w:rPr>
        <w:t>rameworks</w:t>
      </w:r>
      <w:r w:rsidR="00360664">
        <w:rPr>
          <w:rFonts w:ascii="Times New Roman" w:eastAsia="Arial" w:hAnsi="Times New Roman" w:cs="Times New Roman"/>
          <w:bCs/>
          <w:color w:val="000000" w:themeColor="text1"/>
        </w:rPr>
        <w:t>.</w:t>
      </w:r>
      <w:r w:rsidR="00CB0116">
        <w:rPr>
          <w:rFonts w:ascii="Times New Roman" w:eastAsia="Arial" w:hAnsi="Times New Roman" w:cs="Times New Roman"/>
          <w:bCs/>
          <w:color w:val="000000" w:themeColor="text1"/>
        </w:rPr>
        <w:t xml:space="preserve"> </w:t>
      </w:r>
      <w:r w:rsidR="00A53503" w:rsidRPr="00A53503">
        <w:rPr>
          <w:rFonts w:ascii="Times New Roman" w:eastAsia="Arial" w:hAnsi="Times New Roman" w:cs="Times New Roman"/>
          <w:bCs/>
          <w:color w:val="000000" w:themeColor="text1"/>
        </w:rPr>
        <w:t xml:space="preserve">European rules generally protect employee rights during business transfers, with an exception for bankruptcy proceedings aimed at liquidation. </w:t>
      </w:r>
      <w:r w:rsidRPr="00B644D9">
        <w:rPr>
          <w:rFonts w:ascii="Times New Roman" w:eastAsia="Arial" w:hAnsi="Times New Roman" w:cs="Times New Roman"/>
          <w:color w:val="000000" w:themeColor="text1"/>
        </w:rPr>
        <w:t xml:space="preserve">In </w:t>
      </w:r>
      <w:proofErr w:type="spellStart"/>
      <w:r w:rsidRPr="00B644D9">
        <w:rPr>
          <w:rFonts w:ascii="Times New Roman" w:eastAsia="Arial" w:hAnsi="Times New Roman" w:cs="Times New Roman"/>
          <w:i/>
          <w:iCs/>
          <w:color w:val="000000" w:themeColor="text1"/>
        </w:rPr>
        <w:t>Smallsteps</w:t>
      </w:r>
      <w:proofErr w:type="spellEnd"/>
      <w:r w:rsidRPr="00B644D9">
        <w:rPr>
          <w:rFonts w:ascii="Times New Roman" w:eastAsia="Arial" w:hAnsi="Times New Roman" w:cs="Times New Roman"/>
          <w:color w:val="000000" w:themeColor="text1"/>
        </w:rPr>
        <w:t xml:space="preserve"> (ECJ, 22 June 2017), the Court established that prepacks prepared outside formal proceedings are aimed at rescue rather than liquidation</w:t>
      </w:r>
      <w:r w:rsidRPr="00B644D9">
        <w:rPr>
          <w:rFonts w:ascii="Times New Roman" w:eastAsia="Arial" w:hAnsi="Times New Roman" w:cs="Times New Roman"/>
          <w:bCs/>
          <w:color w:val="000000" w:themeColor="text1"/>
        </w:rPr>
        <w:t>, thus triggering full employee transfer protections.</w:t>
      </w:r>
      <w:r w:rsidR="00896BB7">
        <w:rPr>
          <w:rFonts w:ascii="Times New Roman" w:eastAsia="Arial" w:hAnsi="Times New Roman" w:cs="Times New Roman"/>
          <w:bCs/>
          <w:color w:val="000000" w:themeColor="text1"/>
        </w:rPr>
        <w:t xml:space="preserve"> </w:t>
      </w:r>
      <w:r w:rsidRPr="00B644D9">
        <w:rPr>
          <w:rFonts w:ascii="Times New Roman" w:eastAsia="Arial" w:hAnsi="Times New Roman" w:cs="Times New Roman"/>
          <w:color w:val="000000" w:themeColor="text1"/>
        </w:rPr>
        <w:t xml:space="preserve">In </w:t>
      </w:r>
      <w:proofErr w:type="spellStart"/>
      <w:r w:rsidRPr="00B644D9">
        <w:rPr>
          <w:rFonts w:ascii="Times New Roman" w:eastAsia="Arial" w:hAnsi="Times New Roman" w:cs="Times New Roman"/>
          <w:i/>
          <w:iCs/>
          <w:color w:val="000000" w:themeColor="text1"/>
        </w:rPr>
        <w:t>Heiploeg</w:t>
      </w:r>
      <w:proofErr w:type="spellEnd"/>
      <w:r w:rsidRPr="00B644D9">
        <w:rPr>
          <w:rFonts w:ascii="Times New Roman" w:eastAsia="Arial" w:hAnsi="Times New Roman" w:cs="Times New Roman"/>
          <w:color w:val="000000" w:themeColor="text1"/>
        </w:rPr>
        <w:t xml:space="preserve"> (ECJ, 28 April 2022), the Court clarified that</w:t>
      </w:r>
      <w:r w:rsidRPr="00B644D9">
        <w:rPr>
          <w:rFonts w:ascii="Times New Roman" w:eastAsia="Arial" w:hAnsi="Times New Roman" w:cs="Times New Roman"/>
          <w:bCs/>
          <w:color w:val="000000" w:themeColor="text1"/>
        </w:rPr>
        <w:t xml:space="preserve"> the exception applies </w:t>
      </w:r>
      <w:r w:rsidRPr="00B644D9">
        <w:rPr>
          <w:rFonts w:ascii="Times New Roman" w:eastAsia="Arial" w:hAnsi="Times New Roman" w:cs="Times New Roman"/>
          <w:color w:val="000000" w:themeColor="text1"/>
        </w:rPr>
        <w:t>only</w:t>
      </w:r>
      <w:r w:rsidRPr="00B644D9">
        <w:rPr>
          <w:rFonts w:ascii="Times New Roman" w:eastAsia="Arial" w:hAnsi="Times New Roman" w:cs="Times New Roman"/>
          <w:bCs/>
          <w:color w:val="000000" w:themeColor="text1"/>
        </w:rPr>
        <w:t xml:space="preserve"> where the prepack phase is supervised by a public authority, aimed at liquidation, and grounded in statute.</w:t>
      </w:r>
      <w:r w:rsidR="00896BB7">
        <w:rPr>
          <w:rFonts w:ascii="Times New Roman" w:eastAsia="Arial" w:hAnsi="Times New Roman" w:cs="Times New Roman"/>
          <w:bCs/>
          <w:color w:val="000000" w:themeColor="text1"/>
        </w:rPr>
        <w:t xml:space="preserve"> </w:t>
      </w:r>
      <w:r w:rsidR="000C0A49">
        <w:rPr>
          <w:rFonts w:ascii="Times New Roman" w:eastAsia="Arial" w:hAnsi="Times New Roman" w:cs="Times New Roman"/>
          <w:color w:val="000000" w:themeColor="text1"/>
        </w:rPr>
        <w:t>T</w:t>
      </w:r>
      <w:r w:rsidR="000C0A49" w:rsidRPr="000C0A49">
        <w:rPr>
          <w:rFonts w:ascii="Times New Roman" w:eastAsia="Arial" w:hAnsi="Times New Roman" w:cs="Times New Roman"/>
          <w:color w:val="000000" w:themeColor="text1"/>
        </w:rPr>
        <w:t xml:space="preserve">he Belgian </w:t>
      </w:r>
      <w:proofErr w:type="spellStart"/>
      <w:r w:rsidR="000C0A49" w:rsidRPr="000C0A49">
        <w:rPr>
          <w:rFonts w:ascii="Times New Roman" w:eastAsia="Arial" w:hAnsi="Times New Roman" w:cs="Times New Roman"/>
          <w:i/>
          <w:iCs/>
          <w:color w:val="000000" w:themeColor="text1"/>
        </w:rPr>
        <w:t>Wibra</w:t>
      </w:r>
      <w:proofErr w:type="spellEnd"/>
      <w:r w:rsidR="000C0A49" w:rsidRPr="000C0A49">
        <w:rPr>
          <w:rFonts w:ascii="Times New Roman" w:eastAsia="Arial" w:hAnsi="Times New Roman" w:cs="Times New Roman"/>
          <w:color w:val="000000" w:themeColor="text1"/>
        </w:rPr>
        <w:t xml:space="preserve"> case (ECJ, 3 April 2025)</w:t>
      </w:r>
      <w:r w:rsidR="000C0A49">
        <w:rPr>
          <w:rFonts w:ascii="Times New Roman" w:eastAsia="Arial" w:hAnsi="Times New Roman" w:cs="Times New Roman"/>
          <w:bCs/>
          <w:color w:val="000000" w:themeColor="text1"/>
        </w:rPr>
        <w:t xml:space="preserve"> </w:t>
      </w:r>
      <w:r w:rsidR="00A53503" w:rsidRPr="00A53503">
        <w:rPr>
          <w:rFonts w:ascii="Times New Roman" w:eastAsia="Arial" w:hAnsi="Times New Roman" w:cs="Times New Roman"/>
          <w:bCs/>
          <w:color w:val="000000" w:themeColor="text1"/>
        </w:rPr>
        <w:t>involved a rescue proceeding followed immediately by a bankruptcy proceeding to execute a business transfer without certain employees. The E</w:t>
      </w:r>
      <w:r>
        <w:rPr>
          <w:rFonts w:ascii="Times New Roman" w:eastAsia="Arial" w:hAnsi="Times New Roman" w:cs="Times New Roman"/>
          <w:bCs/>
          <w:color w:val="000000" w:themeColor="text1"/>
        </w:rPr>
        <w:t>CJ</w:t>
      </w:r>
      <w:r w:rsidR="000C0A49">
        <w:rPr>
          <w:rFonts w:ascii="Times New Roman" w:eastAsia="Arial" w:hAnsi="Times New Roman" w:cs="Times New Roman"/>
          <w:bCs/>
          <w:color w:val="000000" w:themeColor="text1"/>
        </w:rPr>
        <w:t xml:space="preserve"> </w:t>
      </w:r>
      <w:r w:rsidR="00A53503" w:rsidRPr="00A53503">
        <w:rPr>
          <w:rFonts w:ascii="Times New Roman" w:eastAsia="Arial" w:hAnsi="Times New Roman" w:cs="Times New Roman"/>
          <w:bCs/>
          <w:color w:val="000000" w:themeColor="text1"/>
        </w:rPr>
        <w:t xml:space="preserve">advised that national courts must determine if these </w:t>
      </w:r>
      <w:r w:rsidR="00A53503" w:rsidRPr="00A53503">
        <w:rPr>
          <w:rFonts w:ascii="Times New Roman" w:eastAsia="Arial" w:hAnsi="Times New Roman" w:cs="Times New Roman"/>
          <w:bCs/>
          <w:color w:val="000000" w:themeColor="text1"/>
        </w:rPr>
        <w:lastRenderedPageBreak/>
        <w:t>phases constitute a single, supervised proceeding. Crucially, courts must assess whether such sequencing is a misuse of law</w:t>
      </w:r>
      <w:r>
        <w:rPr>
          <w:rFonts w:ascii="Times New Roman" w:eastAsia="Arial" w:hAnsi="Times New Roman" w:cs="Times New Roman"/>
          <w:bCs/>
          <w:color w:val="000000" w:themeColor="text1"/>
        </w:rPr>
        <w:t xml:space="preserve">, </w:t>
      </w:r>
      <w:r w:rsidR="00A53503" w:rsidRPr="00A53503">
        <w:rPr>
          <w:rFonts w:ascii="Times New Roman" w:eastAsia="Arial" w:hAnsi="Times New Roman" w:cs="Times New Roman"/>
          <w:bCs/>
          <w:color w:val="000000" w:themeColor="text1"/>
        </w:rPr>
        <w:t>repackaging a rescue as a liquidation solely to bypass employee obligations.</w:t>
      </w:r>
    </w:p>
    <w:p w14:paraId="103280D0" w14:textId="6135955A" w:rsidR="00A53503" w:rsidRDefault="000C0A49" w:rsidP="00A53503">
      <w:pPr>
        <w:spacing w:after="0"/>
        <w:jc w:val="both"/>
        <w:rPr>
          <w:rFonts w:ascii="Times New Roman" w:eastAsia="Arial" w:hAnsi="Times New Roman" w:cs="Times New Roman"/>
          <w:bCs/>
          <w:color w:val="000000" w:themeColor="text1"/>
        </w:rPr>
      </w:pPr>
      <w:r w:rsidRPr="000C0A49">
        <w:rPr>
          <w:rFonts w:ascii="Times New Roman" w:eastAsia="Arial" w:hAnsi="Times New Roman" w:cs="Times New Roman"/>
          <w:bCs/>
          <w:color w:val="000000" w:themeColor="text1"/>
        </w:rPr>
        <w:t xml:space="preserve">Lucas then discussed a significant and controversial </w:t>
      </w:r>
      <w:r w:rsidR="00360664" w:rsidRPr="00360664">
        <w:rPr>
          <w:rFonts w:ascii="Times New Roman" w:eastAsia="Arial" w:hAnsi="Times New Roman" w:cs="Times New Roman"/>
          <w:bCs/>
          <w:i/>
          <w:iCs/>
          <w:color w:val="000000" w:themeColor="text1"/>
        </w:rPr>
        <w:t>SML</w:t>
      </w:r>
      <w:r w:rsidR="00360664">
        <w:rPr>
          <w:rFonts w:ascii="Times New Roman" w:eastAsia="Arial" w:hAnsi="Times New Roman" w:cs="Times New Roman"/>
          <w:bCs/>
          <w:color w:val="000000" w:themeColor="text1"/>
        </w:rPr>
        <w:t xml:space="preserve"> case</w:t>
      </w:r>
      <w:r w:rsidRPr="000C0A49">
        <w:rPr>
          <w:rFonts w:ascii="Times New Roman" w:eastAsia="Arial" w:hAnsi="Times New Roman" w:cs="Times New Roman"/>
          <w:bCs/>
          <w:color w:val="000000" w:themeColor="text1"/>
        </w:rPr>
        <w:t xml:space="preserve"> </w:t>
      </w:r>
      <w:r w:rsidR="00360664">
        <w:rPr>
          <w:rFonts w:ascii="Times New Roman" w:eastAsia="Arial" w:hAnsi="Times New Roman" w:cs="Times New Roman"/>
          <w:bCs/>
          <w:color w:val="000000" w:themeColor="text1"/>
        </w:rPr>
        <w:t xml:space="preserve">(ECJ, </w:t>
      </w:r>
      <w:r w:rsidRPr="000C0A49">
        <w:rPr>
          <w:rFonts w:ascii="Times New Roman" w:eastAsia="Arial" w:hAnsi="Times New Roman" w:cs="Times New Roman"/>
          <w:bCs/>
          <w:color w:val="000000" w:themeColor="text1"/>
        </w:rPr>
        <w:t>19 March 2026</w:t>
      </w:r>
      <w:r w:rsidR="00360664">
        <w:rPr>
          <w:rFonts w:ascii="Times New Roman" w:eastAsia="Arial" w:hAnsi="Times New Roman" w:cs="Times New Roman"/>
          <w:bCs/>
          <w:color w:val="000000" w:themeColor="text1"/>
        </w:rPr>
        <w:t>)</w:t>
      </w:r>
      <w:r w:rsidRPr="000C0A49">
        <w:rPr>
          <w:rFonts w:ascii="Times New Roman" w:eastAsia="Arial" w:hAnsi="Times New Roman" w:cs="Times New Roman"/>
          <w:bCs/>
          <w:color w:val="000000" w:themeColor="text1"/>
        </w:rPr>
        <w:t xml:space="preserve"> addressing </w:t>
      </w:r>
      <w:r w:rsidR="00A53503" w:rsidRPr="00A53503">
        <w:rPr>
          <w:rFonts w:ascii="Times New Roman" w:eastAsia="Arial" w:hAnsi="Times New Roman" w:cs="Times New Roman"/>
          <w:bCs/>
          <w:color w:val="000000" w:themeColor="text1"/>
        </w:rPr>
        <w:t>whether an avoidance action regarding a shareholder-group loan repayment could be challenged under Article 13 of the European Insolvency Regulation (which protects acts governed by the law of another member state).</w:t>
      </w:r>
      <w:r w:rsidR="00896BB7">
        <w:rPr>
          <w:rFonts w:ascii="Times New Roman" w:eastAsia="Arial" w:hAnsi="Times New Roman" w:cs="Times New Roman"/>
          <w:bCs/>
          <w:color w:val="000000" w:themeColor="text1"/>
        </w:rPr>
        <w:t xml:space="preserve"> </w:t>
      </w:r>
      <w:r w:rsidR="00A53503" w:rsidRPr="00A53503">
        <w:rPr>
          <w:rFonts w:ascii="Times New Roman" w:eastAsia="Arial" w:hAnsi="Times New Roman" w:cs="Times New Roman"/>
          <w:bCs/>
          <w:color w:val="000000" w:themeColor="text1"/>
        </w:rPr>
        <w:t>Despite the repayment being unchallengeable under Austrian law, the ECJ ruled that the issue was one of claim ranking and lodging</w:t>
      </w:r>
      <w:r>
        <w:rPr>
          <w:rFonts w:ascii="Times New Roman" w:eastAsia="Arial" w:hAnsi="Times New Roman" w:cs="Times New Roman"/>
          <w:bCs/>
          <w:color w:val="000000" w:themeColor="text1"/>
        </w:rPr>
        <w:t xml:space="preserve"> rather than </w:t>
      </w:r>
      <w:r w:rsidR="00A53503" w:rsidRPr="00A53503">
        <w:rPr>
          <w:rFonts w:ascii="Times New Roman" w:eastAsia="Arial" w:hAnsi="Times New Roman" w:cs="Times New Roman"/>
          <w:bCs/>
          <w:color w:val="000000" w:themeColor="text1"/>
        </w:rPr>
        <w:t>avoidance. Consequently, the</w:t>
      </w:r>
      <w:r w:rsidR="00B644D9">
        <w:rPr>
          <w:rFonts w:ascii="Times New Roman" w:eastAsia="Arial" w:hAnsi="Times New Roman" w:cs="Times New Roman"/>
          <w:bCs/>
          <w:color w:val="000000" w:themeColor="text1"/>
        </w:rPr>
        <w:t xml:space="preserve"> </w:t>
      </w:r>
      <w:r w:rsidR="00A53503" w:rsidRPr="00A53503">
        <w:rPr>
          <w:rFonts w:ascii="Times New Roman" w:eastAsia="Arial" w:hAnsi="Times New Roman" w:cs="Times New Roman"/>
          <w:bCs/>
          <w:i/>
          <w:iCs/>
          <w:color w:val="000000" w:themeColor="text1"/>
        </w:rPr>
        <w:t>lex concursus</w:t>
      </w:r>
      <w:r w:rsidR="00B644D9">
        <w:rPr>
          <w:rFonts w:ascii="Times New Roman" w:eastAsia="Arial" w:hAnsi="Times New Roman" w:cs="Times New Roman"/>
          <w:bCs/>
          <w:color w:val="000000" w:themeColor="text1"/>
        </w:rPr>
        <w:t xml:space="preserve"> </w:t>
      </w:r>
      <w:r w:rsidR="00A53503" w:rsidRPr="00A53503">
        <w:rPr>
          <w:rFonts w:ascii="Times New Roman" w:eastAsia="Arial" w:hAnsi="Times New Roman" w:cs="Times New Roman"/>
          <w:bCs/>
          <w:color w:val="000000" w:themeColor="text1"/>
        </w:rPr>
        <w:t xml:space="preserve">(law of the opening of proceedings) applied, overriding Article 13 </w:t>
      </w:r>
      <w:proofErr w:type="spellStart"/>
      <w:r w:rsidR="00F85FF2">
        <w:rPr>
          <w:rFonts w:ascii="Times New Roman" w:eastAsia="Arial" w:hAnsi="Times New Roman" w:cs="Times New Roman"/>
          <w:bCs/>
          <w:color w:val="000000" w:themeColor="text1"/>
        </w:rPr>
        <w:t>defence</w:t>
      </w:r>
      <w:proofErr w:type="spellEnd"/>
      <w:r w:rsidR="00A53503" w:rsidRPr="00A53503">
        <w:rPr>
          <w:rFonts w:ascii="Times New Roman" w:eastAsia="Arial" w:hAnsi="Times New Roman" w:cs="Times New Roman"/>
          <w:bCs/>
          <w:color w:val="000000" w:themeColor="text1"/>
        </w:rPr>
        <w:t>.</w:t>
      </w:r>
      <w:r w:rsidR="00896BB7">
        <w:rPr>
          <w:rFonts w:ascii="Times New Roman" w:eastAsia="Arial" w:hAnsi="Times New Roman" w:cs="Times New Roman"/>
          <w:bCs/>
          <w:color w:val="000000" w:themeColor="text1"/>
        </w:rPr>
        <w:t xml:space="preserve"> </w:t>
      </w:r>
      <w:r w:rsidR="00A53503" w:rsidRPr="00A53503">
        <w:rPr>
          <w:rFonts w:ascii="Times New Roman" w:eastAsia="Arial" w:hAnsi="Times New Roman" w:cs="Times New Roman"/>
          <w:bCs/>
          <w:color w:val="000000" w:themeColor="text1"/>
        </w:rPr>
        <w:t>Legal experts, including Prof</w:t>
      </w:r>
      <w:r w:rsidR="006D4BC2">
        <w:rPr>
          <w:rFonts w:ascii="Times New Roman" w:eastAsia="Arial" w:hAnsi="Times New Roman" w:cs="Times New Roman"/>
          <w:bCs/>
          <w:color w:val="000000" w:themeColor="text1"/>
        </w:rPr>
        <w:t>.</w:t>
      </w:r>
      <w:r w:rsidR="00A53503" w:rsidRPr="00A53503">
        <w:rPr>
          <w:rFonts w:ascii="Times New Roman" w:eastAsia="Arial" w:hAnsi="Times New Roman" w:cs="Times New Roman"/>
          <w:bCs/>
          <w:color w:val="000000" w:themeColor="text1"/>
        </w:rPr>
        <w:t xml:space="preserve"> </w:t>
      </w:r>
      <w:r w:rsidR="006D4BC2">
        <w:rPr>
          <w:rFonts w:ascii="Times New Roman" w:eastAsia="Arial" w:hAnsi="Times New Roman" w:cs="Times New Roman"/>
          <w:bCs/>
          <w:color w:val="000000" w:themeColor="text1"/>
        </w:rPr>
        <w:t xml:space="preserve">Reinhard </w:t>
      </w:r>
      <w:r w:rsidR="00A53503" w:rsidRPr="00A53503">
        <w:rPr>
          <w:rFonts w:ascii="Times New Roman" w:eastAsia="Arial" w:hAnsi="Times New Roman" w:cs="Times New Roman"/>
          <w:bCs/>
          <w:color w:val="000000" w:themeColor="text1"/>
        </w:rPr>
        <w:t>Bork</w:t>
      </w:r>
      <w:r w:rsidR="006D4BC2">
        <w:rPr>
          <w:rFonts w:ascii="Times New Roman" w:eastAsia="Arial" w:hAnsi="Times New Roman" w:cs="Times New Roman"/>
          <w:bCs/>
          <w:color w:val="000000" w:themeColor="text1"/>
        </w:rPr>
        <w:t xml:space="preserve"> (University of Hamburg</w:t>
      </w:r>
      <w:r w:rsidR="00E67646">
        <w:rPr>
          <w:rFonts w:ascii="Times New Roman" w:eastAsia="Arial" w:hAnsi="Times New Roman" w:cs="Times New Roman"/>
          <w:bCs/>
          <w:color w:val="000000" w:themeColor="text1"/>
        </w:rPr>
        <w:t>,</w:t>
      </w:r>
      <w:r w:rsidR="006D4BC2">
        <w:rPr>
          <w:rFonts w:ascii="Times New Roman" w:eastAsia="Arial" w:hAnsi="Times New Roman" w:cs="Times New Roman"/>
          <w:bCs/>
          <w:color w:val="000000" w:themeColor="text1"/>
        </w:rPr>
        <w:t xml:space="preserve"> Germany)</w:t>
      </w:r>
      <w:r w:rsidR="00A53503" w:rsidRPr="00A53503">
        <w:rPr>
          <w:rFonts w:ascii="Times New Roman" w:eastAsia="Arial" w:hAnsi="Times New Roman" w:cs="Times New Roman"/>
          <w:bCs/>
          <w:color w:val="000000" w:themeColor="text1"/>
        </w:rPr>
        <w:t xml:space="preserve">, </w:t>
      </w:r>
      <w:proofErr w:type="spellStart"/>
      <w:r w:rsidR="00A53503" w:rsidRPr="00A53503">
        <w:rPr>
          <w:rFonts w:ascii="Times New Roman" w:eastAsia="Arial" w:hAnsi="Times New Roman" w:cs="Times New Roman"/>
          <w:bCs/>
          <w:color w:val="000000" w:themeColor="text1"/>
        </w:rPr>
        <w:t>critici</w:t>
      </w:r>
      <w:r w:rsidR="00B644D9">
        <w:rPr>
          <w:rFonts w:ascii="Times New Roman" w:eastAsia="Arial" w:hAnsi="Times New Roman" w:cs="Times New Roman"/>
          <w:bCs/>
          <w:color w:val="000000" w:themeColor="text1"/>
        </w:rPr>
        <w:t>s</w:t>
      </w:r>
      <w:r w:rsidR="00A53503" w:rsidRPr="00A53503">
        <w:rPr>
          <w:rFonts w:ascii="Times New Roman" w:eastAsia="Arial" w:hAnsi="Times New Roman" w:cs="Times New Roman"/>
          <w:bCs/>
          <w:color w:val="000000" w:themeColor="text1"/>
        </w:rPr>
        <w:t>ed</w:t>
      </w:r>
      <w:proofErr w:type="spellEnd"/>
      <w:r w:rsidR="00A53503" w:rsidRPr="00A53503">
        <w:rPr>
          <w:rFonts w:ascii="Times New Roman" w:eastAsia="Arial" w:hAnsi="Times New Roman" w:cs="Times New Roman"/>
          <w:bCs/>
          <w:color w:val="000000" w:themeColor="text1"/>
        </w:rPr>
        <w:t xml:space="preserve"> the decision as fundamentally flawed, noting that the German law explicitly frames such recoveries as avoidance actions. By reclassifying the issue, the </w:t>
      </w:r>
      <w:r w:rsidR="00B644D9">
        <w:rPr>
          <w:rFonts w:ascii="Times New Roman" w:eastAsia="Arial" w:hAnsi="Times New Roman" w:cs="Times New Roman"/>
          <w:bCs/>
          <w:color w:val="000000" w:themeColor="text1"/>
        </w:rPr>
        <w:t>ECJ</w:t>
      </w:r>
      <w:r w:rsidR="00A53503" w:rsidRPr="00A53503">
        <w:rPr>
          <w:rFonts w:ascii="Times New Roman" w:eastAsia="Arial" w:hAnsi="Times New Roman" w:cs="Times New Roman"/>
          <w:bCs/>
          <w:color w:val="000000" w:themeColor="text1"/>
        </w:rPr>
        <w:t xml:space="preserve"> sidestepped complex legal debate, creating uncertainty and potentially rendering Article 13 </w:t>
      </w:r>
      <w:proofErr w:type="spellStart"/>
      <w:r w:rsidR="00F85FF2">
        <w:rPr>
          <w:rFonts w:ascii="Times New Roman" w:eastAsia="Arial" w:hAnsi="Times New Roman" w:cs="Times New Roman"/>
          <w:bCs/>
          <w:color w:val="000000" w:themeColor="text1"/>
        </w:rPr>
        <w:t>defence</w:t>
      </w:r>
      <w:proofErr w:type="spellEnd"/>
      <w:r w:rsidR="00A53503" w:rsidRPr="00A53503">
        <w:rPr>
          <w:rFonts w:ascii="Times New Roman" w:eastAsia="Arial" w:hAnsi="Times New Roman" w:cs="Times New Roman"/>
          <w:bCs/>
          <w:color w:val="000000" w:themeColor="text1"/>
        </w:rPr>
        <w:t xml:space="preserve"> irrelevant.</w:t>
      </w:r>
    </w:p>
    <w:p w14:paraId="575CC532" w14:textId="77777777" w:rsidR="00A53503" w:rsidRDefault="00A53503" w:rsidP="00A53503">
      <w:pPr>
        <w:spacing w:after="0"/>
        <w:jc w:val="both"/>
        <w:rPr>
          <w:rFonts w:ascii="Times New Roman" w:eastAsia="Arial" w:hAnsi="Times New Roman" w:cs="Times New Roman"/>
          <w:bCs/>
          <w:color w:val="000000" w:themeColor="text1"/>
        </w:rPr>
      </w:pPr>
    </w:p>
    <w:p w14:paraId="7C845AD7" w14:textId="2603E01E" w:rsidR="00A53503" w:rsidRPr="00A53503" w:rsidRDefault="00A53503" w:rsidP="00A53503">
      <w:pPr>
        <w:spacing w:after="0"/>
        <w:jc w:val="both"/>
        <w:rPr>
          <w:rFonts w:ascii="Times New Roman" w:eastAsia="Arial" w:hAnsi="Times New Roman" w:cs="Times New Roman"/>
          <w:b/>
          <w:color w:val="000000" w:themeColor="text1"/>
        </w:rPr>
      </w:pPr>
      <w:r w:rsidRPr="00A53503">
        <w:rPr>
          <w:rFonts w:ascii="Times New Roman" w:eastAsia="Arial" w:hAnsi="Times New Roman" w:cs="Times New Roman"/>
          <w:b/>
          <w:color w:val="000000" w:themeColor="text1"/>
        </w:rPr>
        <w:t>English Case Law</w:t>
      </w:r>
    </w:p>
    <w:p w14:paraId="7C9DDB8B" w14:textId="701886B8" w:rsidR="00A53503" w:rsidRPr="00A53503" w:rsidRDefault="00360664" w:rsidP="00A53503">
      <w:pPr>
        <w:spacing w:after="0"/>
        <w:jc w:val="both"/>
        <w:rPr>
          <w:rFonts w:ascii="Times New Roman" w:eastAsia="Arial" w:hAnsi="Times New Roman" w:cs="Times New Roman"/>
          <w:bCs/>
          <w:color w:val="000000" w:themeColor="text1"/>
        </w:rPr>
      </w:pPr>
      <w:r w:rsidRPr="00360664">
        <w:rPr>
          <w:rFonts w:ascii="Times New Roman" w:eastAsia="Arial" w:hAnsi="Times New Roman" w:cs="Times New Roman"/>
          <w:bCs/>
          <w:color w:val="000000" w:themeColor="text1"/>
        </w:rPr>
        <w:t>Mark Arnold KC</w:t>
      </w:r>
      <w:r>
        <w:rPr>
          <w:rFonts w:ascii="Times New Roman" w:eastAsia="Arial" w:hAnsi="Times New Roman" w:cs="Times New Roman"/>
          <w:bCs/>
          <w:color w:val="000000" w:themeColor="text1"/>
        </w:rPr>
        <w:t xml:space="preserve"> presented t</w:t>
      </w:r>
      <w:r w:rsidRPr="00360664">
        <w:rPr>
          <w:rFonts w:ascii="Times New Roman" w:eastAsia="Arial" w:hAnsi="Times New Roman" w:cs="Times New Roman"/>
          <w:bCs/>
          <w:color w:val="000000" w:themeColor="text1"/>
        </w:rPr>
        <w:t>he</w:t>
      </w:r>
      <w:r>
        <w:rPr>
          <w:rFonts w:ascii="Times New Roman" w:eastAsia="Arial" w:hAnsi="Times New Roman" w:cs="Times New Roman"/>
          <w:bCs/>
          <w:i/>
          <w:iCs/>
          <w:color w:val="000000" w:themeColor="text1"/>
        </w:rPr>
        <w:t xml:space="preserve"> </w:t>
      </w:r>
      <w:r w:rsidR="00A53503" w:rsidRPr="00A53503">
        <w:rPr>
          <w:rFonts w:ascii="Times New Roman" w:eastAsia="Arial" w:hAnsi="Times New Roman" w:cs="Times New Roman"/>
          <w:bCs/>
          <w:i/>
          <w:iCs/>
          <w:color w:val="000000" w:themeColor="text1"/>
        </w:rPr>
        <w:t xml:space="preserve">Fossil </w:t>
      </w:r>
      <w:r>
        <w:rPr>
          <w:rFonts w:ascii="Times New Roman" w:eastAsia="Arial" w:hAnsi="Times New Roman" w:cs="Times New Roman"/>
          <w:bCs/>
          <w:i/>
          <w:iCs/>
          <w:color w:val="000000" w:themeColor="text1"/>
        </w:rPr>
        <w:t>(</w:t>
      </w:r>
      <w:r w:rsidR="00A53503" w:rsidRPr="00A53503">
        <w:rPr>
          <w:rFonts w:ascii="Times New Roman" w:eastAsia="Arial" w:hAnsi="Times New Roman" w:cs="Times New Roman"/>
          <w:bCs/>
          <w:i/>
          <w:iCs/>
          <w:color w:val="000000" w:themeColor="text1"/>
        </w:rPr>
        <w:t>UK</w:t>
      </w:r>
      <w:r>
        <w:rPr>
          <w:rFonts w:ascii="Times New Roman" w:eastAsia="Arial" w:hAnsi="Times New Roman" w:cs="Times New Roman"/>
          <w:bCs/>
          <w:i/>
          <w:iCs/>
          <w:color w:val="000000" w:themeColor="text1"/>
        </w:rPr>
        <w:t>)</w:t>
      </w:r>
      <w:r w:rsidR="00A53503" w:rsidRPr="00A53503">
        <w:rPr>
          <w:rFonts w:ascii="Times New Roman" w:eastAsia="Arial" w:hAnsi="Times New Roman" w:cs="Times New Roman"/>
          <w:bCs/>
          <w:i/>
          <w:iCs/>
          <w:color w:val="000000" w:themeColor="text1"/>
        </w:rPr>
        <w:t xml:space="preserve"> Global Services Limited</w:t>
      </w:r>
      <w:r w:rsidR="00A53503" w:rsidRPr="00A53503">
        <w:rPr>
          <w:rFonts w:ascii="Times New Roman" w:eastAsia="Arial" w:hAnsi="Times New Roman" w:cs="Times New Roman"/>
          <w:bCs/>
          <w:color w:val="000000" w:themeColor="text1"/>
        </w:rPr>
        <w:t xml:space="preserve"> </w:t>
      </w:r>
      <w:r>
        <w:rPr>
          <w:rFonts w:ascii="Times New Roman" w:eastAsia="Arial" w:hAnsi="Times New Roman" w:cs="Times New Roman"/>
          <w:bCs/>
          <w:color w:val="000000" w:themeColor="text1"/>
        </w:rPr>
        <w:t xml:space="preserve">decision of </w:t>
      </w:r>
      <w:r w:rsidR="00896BB7">
        <w:rPr>
          <w:rFonts w:ascii="Times New Roman" w:eastAsia="Arial" w:hAnsi="Times New Roman" w:cs="Times New Roman"/>
          <w:bCs/>
          <w:color w:val="000000" w:themeColor="text1"/>
        </w:rPr>
        <w:t xml:space="preserve">the </w:t>
      </w:r>
      <w:r>
        <w:rPr>
          <w:rFonts w:ascii="Times New Roman" w:eastAsia="Arial" w:hAnsi="Times New Roman" w:cs="Times New Roman"/>
          <w:bCs/>
          <w:color w:val="000000" w:themeColor="text1"/>
        </w:rPr>
        <w:t>High Court of 10 November 2025</w:t>
      </w:r>
      <w:r w:rsidR="00A53503" w:rsidRPr="00A53503">
        <w:rPr>
          <w:rFonts w:ascii="Times New Roman" w:eastAsia="Arial" w:hAnsi="Times New Roman" w:cs="Times New Roman"/>
          <w:bCs/>
          <w:color w:val="000000" w:themeColor="text1"/>
        </w:rPr>
        <w:t xml:space="preserve"> </w:t>
      </w:r>
      <w:r w:rsidR="00896BB7">
        <w:rPr>
          <w:rFonts w:ascii="Times New Roman" w:eastAsia="Arial" w:hAnsi="Times New Roman" w:cs="Times New Roman"/>
          <w:bCs/>
          <w:color w:val="000000" w:themeColor="text1"/>
        </w:rPr>
        <w:t>which</w:t>
      </w:r>
      <w:r>
        <w:rPr>
          <w:rFonts w:ascii="Times New Roman" w:eastAsia="Arial" w:hAnsi="Times New Roman" w:cs="Times New Roman"/>
          <w:bCs/>
          <w:color w:val="000000" w:themeColor="text1"/>
        </w:rPr>
        <w:t xml:space="preserve"> </w:t>
      </w:r>
      <w:r w:rsidR="00A53503" w:rsidRPr="00A53503">
        <w:rPr>
          <w:rFonts w:ascii="Times New Roman" w:eastAsia="Arial" w:hAnsi="Times New Roman" w:cs="Times New Roman"/>
          <w:bCs/>
          <w:color w:val="000000" w:themeColor="text1"/>
        </w:rPr>
        <w:t xml:space="preserve">affirmed the concept of </w:t>
      </w:r>
      <w:r>
        <w:rPr>
          <w:rFonts w:ascii="Times New Roman" w:eastAsia="Arial" w:hAnsi="Times New Roman" w:cs="Times New Roman"/>
          <w:bCs/>
          <w:color w:val="000000" w:themeColor="text1"/>
        </w:rPr>
        <w:t>“</w:t>
      </w:r>
      <w:r w:rsidR="00A53503" w:rsidRPr="00A53503">
        <w:rPr>
          <w:rFonts w:ascii="Times New Roman" w:eastAsia="Arial" w:hAnsi="Times New Roman" w:cs="Times New Roman"/>
          <w:bCs/>
          <w:color w:val="000000" w:themeColor="text1"/>
        </w:rPr>
        <w:t xml:space="preserve">good </w:t>
      </w:r>
      <w:r w:rsidR="00A53503" w:rsidRPr="00896BB7">
        <w:rPr>
          <w:rFonts w:ascii="Times New Roman" w:eastAsia="Arial" w:hAnsi="Times New Roman" w:cs="Times New Roman"/>
          <w:bCs/>
          <w:i/>
          <w:iCs/>
          <w:color w:val="000000" w:themeColor="text1"/>
        </w:rPr>
        <w:t>forum shopping</w:t>
      </w:r>
      <w:r w:rsidR="00A53503" w:rsidRPr="00A53503">
        <w:rPr>
          <w:rFonts w:ascii="Times New Roman" w:eastAsia="Arial" w:hAnsi="Times New Roman" w:cs="Times New Roman"/>
          <w:bCs/>
          <w:color w:val="000000" w:themeColor="text1"/>
        </w:rPr>
        <w:t>.</w:t>
      </w:r>
      <w:r>
        <w:rPr>
          <w:rFonts w:ascii="Times New Roman" w:eastAsia="Arial" w:hAnsi="Times New Roman" w:cs="Times New Roman"/>
          <w:bCs/>
          <w:color w:val="000000" w:themeColor="text1"/>
        </w:rPr>
        <w:t>”</w:t>
      </w:r>
      <w:r w:rsidR="00A53503" w:rsidRPr="00A53503">
        <w:rPr>
          <w:rFonts w:ascii="Times New Roman" w:eastAsia="Arial" w:hAnsi="Times New Roman" w:cs="Times New Roman"/>
          <w:bCs/>
          <w:color w:val="000000" w:themeColor="text1"/>
        </w:rPr>
        <w:t xml:space="preserve"> An English company was incorporated specifically to restructure US dollar-denominated </w:t>
      </w:r>
      <w:r w:rsidR="00896BB7">
        <w:rPr>
          <w:rFonts w:ascii="Times New Roman" w:eastAsia="Arial" w:hAnsi="Times New Roman" w:cs="Times New Roman"/>
          <w:bCs/>
          <w:color w:val="000000" w:themeColor="text1"/>
        </w:rPr>
        <w:t xml:space="preserve">loan </w:t>
      </w:r>
      <w:r w:rsidR="00A53503" w:rsidRPr="00A53503">
        <w:rPr>
          <w:rFonts w:ascii="Times New Roman" w:eastAsia="Arial" w:hAnsi="Times New Roman" w:cs="Times New Roman"/>
          <w:bCs/>
          <w:color w:val="000000" w:themeColor="text1"/>
        </w:rPr>
        <w:t xml:space="preserve">notes via an English restructuring plan, which offered a superior outcome to a US Chapter 11 proceeding. The court sanctioned the plan, noting it was justified, supported by creditors, and likely to be </w:t>
      </w:r>
      <w:proofErr w:type="spellStart"/>
      <w:r w:rsidR="00A53503" w:rsidRPr="00A53503">
        <w:rPr>
          <w:rFonts w:ascii="Times New Roman" w:eastAsia="Arial" w:hAnsi="Times New Roman" w:cs="Times New Roman"/>
          <w:bCs/>
          <w:color w:val="000000" w:themeColor="text1"/>
        </w:rPr>
        <w:t>recogni</w:t>
      </w:r>
      <w:r w:rsidR="00896BB7">
        <w:rPr>
          <w:rFonts w:ascii="Times New Roman" w:eastAsia="Arial" w:hAnsi="Times New Roman" w:cs="Times New Roman"/>
          <w:bCs/>
          <w:color w:val="000000" w:themeColor="text1"/>
        </w:rPr>
        <w:t>s</w:t>
      </w:r>
      <w:r w:rsidR="00A53503" w:rsidRPr="00A53503">
        <w:rPr>
          <w:rFonts w:ascii="Times New Roman" w:eastAsia="Arial" w:hAnsi="Times New Roman" w:cs="Times New Roman"/>
          <w:bCs/>
          <w:color w:val="000000" w:themeColor="text1"/>
        </w:rPr>
        <w:t>ed</w:t>
      </w:r>
      <w:proofErr w:type="spellEnd"/>
      <w:r w:rsidR="00A53503" w:rsidRPr="00A53503">
        <w:rPr>
          <w:rFonts w:ascii="Times New Roman" w:eastAsia="Arial" w:hAnsi="Times New Roman" w:cs="Times New Roman"/>
          <w:bCs/>
          <w:color w:val="000000" w:themeColor="text1"/>
        </w:rPr>
        <w:t xml:space="preserve"> in the US under Chapter 15, as it did not violate US public policy.</w:t>
      </w:r>
    </w:p>
    <w:p w14:paraId="4EFC63FF" w14:textId="74C11A65" w:rsidR="00A53503" w:rsidRPr="00A53503" w:rsidRDefault="00360664" w:rsidP="00A53503">
      <w:pPr>
        <w:spacing w:after="0"/>
        <w:jc w:val="both"/>
        <w:rPr>
          <w:rFonts w:ascii="Times New Roman" w:eastAsia="Arial" w:hAnsi="Times New Roman" w:cs="Times New Roman"/>
          <w:bCs/>
          <w:color w:val="000000" w:themeColor="text1"/>
        </w:rPr>
      </w:pPr>
      <w:r w:rsidRPr="00360664">
        <w:rPr>
          <w:rFonts w:ascii="Times New Roman" w:eastAsia="Arial" w:hAnsi="Times New Roman" w:cs="Times New Roman"/>
          <w:bCs/>
          <w:color w:val="000000" w:themeColor="text1"/>
        </w:rPr>
        <w:t>Mark then introduced the</w:t>
      </w:r>
      <w:r>
        <w:rPr>
          <w:rFonts w:ascii="Times New Roman" w:eastAsia="Arial" w:hAnsi="Times New Roman" w:cs="Times New Roman"/>
          <w:bCs/>
          <w:i/>
          <w:iCs/>
          <w:color w:val="000000" w:themeColor="text1"/>
        </w:rPr>
        <w:t xml:space="preserve"> </w:t>
      </w:r>
      <w:r w:rsidR="00A53503" w:rsidRPr="00A53503">
        <w:rPr>
          <w:rFonts w:ascii="Times New Roman" w:eastAsia="Arial" w:hAnsi="Times New Roman" w:cs="Times New Roman"/>
          <w:bCs/>
          <w:i/>
          <w:iCs/>
          <w:color w:val="000000" w:themeColor="text1"/>
        </w:rPr>
        <w:t>Waldorf Production UK P</w:t>
      </w:r>
      <w:r>
        <w:rPr>
          <w:rFonts w:ascii="Times New Roman" w:eastAsia="Arial" w:hAnsi="Times New Roman" w:cs="Times New Roman"/>
          <w:bCs/>
          <w:i/>
          <w:iCs/>
          <w:color w:val="000000" w:themeColor="text1"/>
        </w:rPr>
        <w:t>lc</w:t>
      </w:r>
      <w:r w:rsidR="00A53503" w:rsidRPr="00A53503">
        <w:rPr>
          <w:rFonts w:ascii="Times New Roman" w:eastAsia="Arial" w:hAnsi="Times New Roman" w:cs="Times New Roman"/>
          <w:bCs/>
          <w:color w:val="000000" w:themeColor="text1"/>
        </w:rPr>
        <w:t xml:space="preserve"> </w:t>
      </w:r>
      <w:r>
        <w:rPr>
          <w:rFonts w:ascii="Times New Roman" w:eastAsia="Arial" w:hAnsi="Times New Roman" w:cs="Times New Roman"/>
          <w:bCs/>
          <w:color w:val="000000" w:themeColor="text1"/>
        </w:rPr>
        <w:t xml:space="preserve">decision of the High Court of 5 May 2026 that </w:t>
      </w:r>
      <w:r w:rsidR="00A53503" w:rsidRPr="00A53503">
        <w:rPr>
          <w:rFonts w:ascii="Times New Roman" w:eastAsia="Arial" w:hAnsi="Times New Roman" w:cs="Times New Roman"/>
          <w:bCs/>
          <w:color w:val="000000" w:themeColor="text1"/>
        </w:rPr>
        <w:t>addressed the court</w:t>
      </w:r>
      <w:r>
        <w:rPr>
          <w:rFonts w:ascii="Times New Roman" w:eastAsia="Arial" w:hAnsi="Times New Roman" w:cs="Times New Roman"/>
          <w:bCs/>
          <w:color w:val="000000" w:themeColor="text1"/>
        </w:rPr>
        <w:t>’</w:t>
      </w:r>
      <w:r w:rsidR="00A53503" w:rsidRPr="00A53503">
        <w:rPr>
          <w:rFonts w:ascii="Times New Roman" w:eastAsia="Arial" w:hAnsi="Times New Roman" w:cs="Times New Roman"/>
          <w:bCs/>
          <w:color w:val="000000" w:themeColor="text1"/>
        </w:rPr>
        <w:t xml:space="preserve">s power to </w:t>
      </w:r>
      <w:r>
        <w:rPr>
          <w:rFonts w:ascii="Times New Roman" w:eastAsia="Arial" w:hAnsi="Times New Roman" w:cs="Times New Roman"/>
          <w:bCs/>
          <w:color w:val="000000" w:themeColor="text1"/>
        </w:rPr>
        <w:t>“</w:t>
      </w:r>
      <w:r w:rsidR="00A53503" w:rsidRPr="00A53503">
        <w:rPr>
          <w:rFonts w:ascii="Times New Roman" w:eastAsia="Arial" w:hAnsi="Times New Roman" w:cs="Times New Roman"/>
          <w:bCs/>
          <w:color w:val="000000" w:themeColor="text1"/>
        </w:rPr>
        <w:t>cram down</w:t>
      </w:r>
      <w:r>
        <w:rPr>
          <w:rFonts w:ascii="Times New Roman" w:eastAsia="Arial" w:hAnsi="Times New Roman" w:cs="Times New Roman"/>
          <w:bCs/>
          <w:color w:val="000000" w:themeColor="text1"/>
        </w:rPr>
        <w:t>”</w:t>
      </w:r>
      <w:r w:rsidR="00A53503" w:rsidRPr="00A53503">
        <w:rPr>
          <w:rFonts w:ascii="Times New Roman" w:eastAsia="Arial" w:hAnsi="Times New Roman" w:cs="Times New Roman"/>
          <w:bCs/>
          <w:color w:val="000000" w:themeColor="text1"/>
        </w:rPr>
        <w:t xml:space="preserve"> a dissenting HMRC class. The plan involved compromising a £70 million debt to HMRC </w:t>
      </w:r>
      <w:r w:rsidR="00785E28">
        <w:rPr>
          <w:rFonts w:ascii="Times New Roman" w:eastAsia="Arial" w:hAnsi="Times New Roman" w:cs="Times New Roman"/>
          <w:bCs/>
          <w:color w:val="000000" w:themeColor="text1"/>
        </w:rPr>
        <w:t>whilst</w:t>
      </w:r>
      <w:r w:rsidR="00A53503" w:rsidRPr="00A53503">
        <w:rPr>
          <w:rFonts w:ascii="Times New Roman" w:eastAsia="Arial" w:hAnsi="Times New Roman" w:cs="Times New Roman"/>
          <w:bCs/>
          <w:color w:val="000000" w:themeColor="text1"/>
        </w:rPr>
        <w:t xml:space="preserve"> preserving valuable tax losses for a purchaser. Although HMRC objected on fairness grounds, the court found that HMRC would be better off under the plan than in the relevant alternative (insolvency). Consequently, the court exercised its cross-class cram-down power, </w:t>
      </w:r>
      <w:proofErr w:type="spellStart"/>
      <w:r w:rsidR="00A53503" w:rsidRPr="00A53503">
        <w:rPr>
          <w:rFonts w:ascii="Times New Roman" w:eastAsia="Arial" w:hAnsi="Times New Roman" w:cs="Times New Roman"/>
          <w:bCs/>
          <w:color w:val="000000" w:themeColor="text1"/>
        </w:rPr>
        <w:t>emphasi</w:t>
      </w:r>
      <w:r w:rsidR="00896BB7">
        <w:rPr>
          <w:rFonts w:ascii="Times New Roman" w:eastAsia="Arial" w:hAnsi="Times New Roman" w:cs="Times New Roman"/>
          <w:bCs/>
          <w:color w:val="000000" w:themeColor="text1"/>
        </w:rPr>
        <w:t>s</w:t>
      </w:r>
      <w:r w:rsidR="00A53503" w:rsidRPr="00A53503">
        <w:rPr>
          <w:rFonts w:ascii="Times New Roman" w:eastAsia="Arial" w:hAnsi="Times New Roman" w:cs="Times New Roman"/>
          <w:bCs/>
          <w:color w:val="000000" w:themeColor="text1"/>
        </w:rPr>
        <w:t>ing</w:t>
      </w:r>
      <w:proofErr w:type="spellEnd"/>
      <w:r w:rsidR="00A53503" w:rsidRPr="00A53503">
        <w:rPr>
          <w:rFonts w:ascii="Times New Roman" w:eastAsia="Arial" w:hAnsi="Times New Roman" w:cs="Times New Roman"/>
          <w:bCs/>
          <w:color w:val="000000" w:themeColor="text1"/>
        </w:rPr>
        <w:t xml:space="preserve"> that </w:t>
      </w:r>
      <w:r w:rsidR="00896BB7">
        <w:rPr>
          <w:rFonts w:ascii="Times New Roman" w:eastAsia="Arial" w:hAnsi="Times New Roman" w:cs="Times New Roman"/>
          <w:bCs/>
          <w:color w:val="000000" w:themeColor="text1"/>
        </w:rPr>
        <w:t>whilst</w:t>
      </w:r>
      <w:r w:rsidR="00A53503" w:rsidRPr="00A53503">
        <w:rPr>
          <w:rFonts w:ascii="Times New Roman" w:eastAsia="Arial" w:hAnsi="Times New Roman" w:cs="Times New Roman"/>
          <w:bCs/>
          <w:color w:val="000000" w:themeColor="text1"/>
        </w:rPr>
        <w:t xml:space="preserve"> HMRC’s views are respected, they are subject to rigorous scrutiny against the evidence of what is fair for all creditors.</w:t>
      </w:r>
    </w:p>
    <w:p w14:paraId="7CF267A6" w14:textId="29AE7D26" w:rsidR="00F9024F" w:rsidRDefault="00896BB7" w:rsidP="004E6BE5">
      <w:pPr>
        <w:spacing w:after="0"/>
        <w:jc w:val="both"/>
        <w:rPr>
          <w:rFonts w:ascii="Times New Roman" w:hAnsi="Times New Roman" w:cs="Times New Roman"/>
        </w:rPr>
      </w:pPr>
      <w:r>
        <w:rPr>
          <w:rFonts w:ascii="Times New Roman" w:hAnsi="Times New Roman" w:cs="Times New Roman"/>
        </w:rPr>
        <w:t>Both decisions</w:t>
      </w:r>
      <w:r w:rsidRPr="00896BB7">
        <w:rPr>
          <w:rFonts w:ascii="Times New Roman" w:hAnsi="Times New Roman" w:cs="Times New Roman"/>
        </w:rPr>
        <w:t xml:space="preserve"> illustrate the flexibility and robustness of the English restructuring plan regime.</w:t>
      </w:r>
    </w:p>
    <w:p w14:paraId="11CEE87D" w14:textId="77777777" w:rsidR="00BF5BE3" w:rsidRPr="00BF5BE3" w:rsidRDefault="00BF5BE3" w:rsidP="004E6BE5">
      <w:pPr>
        <w:spacing w:after="0"/>
        <w:jc w:val="both"/>
        <w:rPr>
          <w:rFonts w:ascii="Times New Roman" w:hAnsi="Times New Roman" w:cs="Times New Roman"/>
        </w:rPr>
      </w:pPr>
    </w:p>
    <w:p w14:paraId="54CE9DF3" w14:textId="424C6C85" w:rsidR="004E6BE5" w:rsidRPr="00BF5BE3" w:rsidRDefault="004E6BE5" w:rsidP="004E6BE5">
      <w:pPr>
        <w:spacing w:after="0"/>
        <w:jc w:val="both"/>
        <w:rPr>
          <w:rFonts w:ascii="Times New Roman" w:hAnsi="Times New Roman" w:cs="Times New Roman"/>
          <w:b/>
          <w:bCs/>
          <w:u w:val="single"/>
        </w:rPr>
      </w:pPr>
      <w:r w:rsidRPr="00BF5BE3">
        <w:rPr>
          <w:rFonts w:ascii="Times New Roman" w:hAnsi="Times New Roman" w:cs="Times New Roman"/>
          <w:b/>
          <w:bCs/>
          <w:u w:val="single"/>
        </w:rPr>
        <w:t>Panel 1. Asset Recovery Without Borders</w:t>
      </w:r>
    </w:p>
    <w:p w14:paraId="42CF25E9" w14:textId="1A3A63B5" w:rsidR="00F9024F" w:rsidRDefault="00F9024F" w:rsidP="00F9024F">
      <w:pPr>
        <w:spacing w:after="0"/>
        <w:jc w:val="both"/>
        <w:rPr>
          <w:rFonts w:ascii="Times New Roman" w:hAnsi="Times New Roman" w:cs="Times New Roman"/>
        </w:rPr>
      </w:pPr>
      <w:bookmarkStart w:id="6" w:name="session-close"/>
      <w:bookmarkEnd w:id="3"/>
      <w:bookmarkEnd w:id="5"/>
    </w:p>
    <w:p w14:paraId="558BF562" w14:textId="52664C03" w:rsidR="00A25039" w:rsidRDefault="00A25039" w:rsidP="00A25039">
      <w:pPr>
        <w:pStyle w:val="FirstParagraph"/>
        <w:spacing w:before="0" w:after="0"/>
        <w:jc w:val="both"/>
        <w:rPr>
          <w:rFonts w:ascii="Times New Roman" w:hAnsi="Times New Roman" w:cs="Times New Roman"/>
        </w:rPr>
      </w:pPr>
      <w:r w:rsidRPr="00BB076F">
        <w:rPr>
          <w:rFonts w:ascii="Times New Roman" w:hAnsi="Times New Roman" w:cs="Times New Roman"/>
        </w:rPr>
        <w:t xml:space="preserve">A panel of experts </w:t>
      </w:r>
      <w:r>
        <w:rPr>
          <w:rFonts w:ascii="Times New Roman" w:hAnsi="Times New Roman" w:cs="Times New Roman"/>
        </w:rPr>
        <w:t xml:space="preserve">moderated by </w:t>
      </w:r>
      <w:r w:rsidRPr="002B6938">
        <w:rPr>
          <w:rFonts w:ascii="Times New Roman" w:hAnsi="Times New Roman" w:cs="Times New Roman"/>
          <w:b/>
          <w:bCs/>
        </w:rPr>
        <w:t>Caroline Ievers (Grant Thornton</w:t>
      </w:r>
      <w:r w:rsidR="00515257">
        <w:rPr>
          <w:rFonts w:ascii="Times New Roman" w:hAnsi="Times New Roman" w:cs="Times New Roman"/>
          <w:b/>
          <w:bCs/>
        </w:rPr>
        <w:t xml:space="preserve">, </w:t>
      </w:r>
      <w:r w:rsidRPr="002B6938">
        <w:rPr>
          <w:rFonts w:ascii="Times New Roman" w:hAnsi="Times New Roman" w:cs="Times New Roman"/>
          <w:b/>
          <w:bCs/>
        </w:rPr>
        <w:t>UK)</w:t>
      </w:r>
      <w:r>
        <w:rPr>
          <w:rFonts w:ascii="Times New Roman" w:hAnsi="Times New Roman" w:cs="Times New Roman"/>
        </w:rPr>
        <w:t xml:space="preserve"> </w:t>
      </w:r>
      <w:r w:rsidRPr="00BB076F">
        <w:rPr>
          <w:rFonts w:ascii="Times New Roman" w:hAnsi="Times New Roman" w:cs="Times New Roman"/>
        </w:rPr>
        <w:t xml:space="preserve">discussed the tools and challenges of cross-border asset recovery. The </w:t>
      </w:r>
      <w:proofErr w:type="spellStart"/>
      <w:r w:rsidRPr="00BB076F">
        <w:rPr>
          <w:rFonts w:ascii="Times New Roman" w:hAnsi="Times New Roman" w:cs="Times New Roman"/>
        </w:rPr>
        <w:t>panel</w:t>
      </w:r>
      <w:r w:rsidR="008121FE">
        <w:rPr>
          <w:rFonts w:ascii="Times New Roman" w:hAnsi="Times New Roman" w:cs="Times New Roman"/>
        </w:rPr>
        <w:t>l</w:t>
      </w:r>
      <w:r w:rsidRPr="00BB076F">
        <w:rPr>
          <w:rFonts w:ascii="Times New Roman" w:hAnsi="Times New Roman" w:cs="Times New Roman"/>
        </w:rPr>
        <w:t>ists</w:t>
      </w:r>
      <w:proofErr w:type="spellEnd"/>
      <w:r w:rsidRPr="00BB076F">
        <w:rPr>
          <w:rFonts w:ascii="Times New Roman" w:hAnsi="Times New Roman" w:cs="Times New Roman"/>
        </w:rPr>
        <w:t xml:space="preserve"> included </w:t>
      </w:r>
      <w:r w:rsidRPr="002B6938">
        <w:rPr>
          <w:rFonts w:ascii="Times New Roman" w:hAnsi="Times New Roman" w:cs="Times New Roman"/>
          <w:b/>
          <w:bCs/>
        </w:rPr>
        <w:t>Frances Coulson (Wedlake Bell, UK)</w:t>
      </w:r>
      <w:r w:rsidRPr="00BB076F">
        <w:rPr>
          <w:rFonts w:ascii="Times New Roman" w:hAnsi="Times New Roman" w:cs="Times New Roman"/>
        </w:rPr>
        <w:t xml:space="preserve">, </w:t>
      </w:r>
      <w:r w:rsidRPr="002B6938">
        <w:rPr>
          <w:rFonts w:ascii="Times New Roman" w:hAnsi="Times New Roman" w:cs="Times New Roman"/>
          <w:b/>
          <w:bCs/>
        </w:rPr>
        <w:t>Giorgio Corno (SCAI Legal, Italy)</w:t>
      </w:r>
      <w:r w:rsidRPr="00BB076F">
        <w:rPr>
          <w:rFonts w:ascii="Times New Roman" w:hAnsi="Times New Roman" w:cs="Times New Roman"/>
        </w:rPr>
        <w:t xml:space="preserve"> </w:t>
      </w:r>
      <w:r w:rsidR="002B6938">
        <w:rPr>
          <w:rFonts w:ascii="Times New Roman" w:hAnsi="Times New Roman" w:cs="Times New Roman"/>
        </w:rPr>
        <w:t xml:space="preserve">and </w:t>
      </w:r>
      <w:r w:rsidRPr="002B6938">
        <w:rPr>
          <w:rFonts w:ascii="Times New Roman" w:hAnsi="Times New Roman" w:cs="Times New Roman"/>
          <w:b/>
          <w:bCs/>
        </w:rPr>
        <w:t>Alex Schwab (</w:t>
      </w:r>
      <w:proofErr w:type="spellStart"/>
      <w:r w:rsidRPr="002B6938">
        <w:rPr>
          <w:rFonts w:ascii="Times New Roman" w:hAnsi="Times New Roman" w:cs="Times New Roman"/>
          <w:b/>
          <w:bCs/>
        </w:rPr>
        <w:t>Lalive</w:t>
      </w:r>
      <w:proofErr w:type="spellEnd"/>
      <w:r w:rsidRPr="002B6938">
        <w:rPr>
          <w:rFonts w:ascii="Times New Roman" w:hAnsi="Times New Roman" w:cs="Times New Roman"/>
          <w:b/>
          <w:bCs/>
        </w:rPr>
        <w:t>, Switzerland)</w:t>
      </w:r>
      <w:r w:rsidRPr="00BB076F">
        <w:rPr>
          <w:rFonts w:ascii="Times New Roman" w:hAnsi="Times New Roman" w:cs="Times New Roman"/>
        </w:rPr>
        <w:t>.</w:t>
      </w:r>
      <w:bookmarkStart w:id="7" w:name="Xb81ed62aa4eda91e6f0d26a190dc649d775d0bb"/>
    </w:p>
    <w:p w14:paraId="57A2BB68" w14:textId="77777777" w:rsidR="00A25039" w:rsidRDefault="00A25039" w:rsidP="00A25039">
      <w:pPr>
        <w:pStyle w:val="FirstParagraph"/>
        <w:spacing w:before="0" w:after="0"/>
        <w:jc w:val="both"/>
        <w:rPr>
          <w:rFonts w:ascii="Times New Roman" w:hAnsi="Times New Roman" w:cs="Times New Roman"/>
        </w:rPr>
      </w:pPr>
    </w:p>
    <w:p w14:paraId="2246CD1E" w14:textId="42CBC561" w:rsidR="00A25039" w:rsidRPr="00605FB7" w:rsidRDefault="00A25039" w:rsidP="00A25039">
      <w:pPr>
        <w:pStyle w:val="FirstParagraph"/>
        <w:spacing w:before="0" w:after="0"/>
        <w:jc w:val="both"/>
        <w:rPr>
          <w:rFonts w:ascii="Times New Roman" w:hAnsi="Times New Roman" w:cs="Times New Roman"/>
        </w:rPr>
      </w:pPr>
      <w:r>
        <w:rPr>
          <w:rFonts w:ascii="Times New Roman" w:hAnsi="Times New Roman" w:cs="Times New Roman"/>
        </w:rPr>
        <w:t xml:space="preserve">The </w:t>
      </w:r>
      <w:proofErr w:type="spellStart"/>
      <w:r>
        <w:rPr>
          <w:rFonts w:ascii="Times New Roman" w:hAnsi="Times New Roman" w:cs="Times New Roman"/>
        </w:rPr>
        <w:t>panellists</w:t>
      </w:r>
      <w:proofErr w:type="spellEnd"/>
      <w:r>
        <w:rPr>
          <w:rFonts w:ascii="Times New Roman" w:hAnsi="Times New Roman" w:cs="Times New Roman"/>
        </w:rPr>
        <w:t xml:space="preserve"> start</w:t>
      </w:r>
      <w:r w:rsidR="002B6938">
        <w:rPr>
          <w:rFonts w:ascii="Times New Roman" w:hAnsi="Times New Roman" w:cs="Times New Roman"/>
        </w:rPr>
        <w:t>ed</w:t>
      </w:r>
      <w:r>
        <w:rPr>
          <w:rFonts w:ascii="Times New Roman" w:hAnsi="Times New Roman" w:cs="Times New Roman"/>
        </w:rPr>
        <w:t xml:space="preserve"> comparing their </w:t>
      </w:r>
      <w:r w:rsidRPr="00A25039">
        <w:rPr>
          <w:rFonts w:ascii="Times New Roman" w:hAnsi="Times New Roman" w:cs="Times New Roman"/>
          <w:b/>
          <w:bCs/>
        </w:rPr>
        <w:t xml:space="preserve">cross-border asset </w:t>
      </w:r>
      <w:proofErr w:type="spellStart"/>
      <w:r w:rsidRPr="00A25039">
        <w:rPr>
          <w:rFonts w:ascii="Times New Roman" w:hAnsi="Times New Roman" w:cs="Times New Roman"/>
          <w:b/>
          <w:bCs/>
        </w:rPr>
        <w:t>tracing</w:t>
      </w:r>
      <w:proofErr w:type="spellEnd"/>
      <w:r w:rsidRPr="00A25039">
        <w:rPr>
          <w:rFonts w:ascii="Times New Roman" w:hAnsi="Times New Roman" w:cs="Times New Roman"/>
          <w:b/>
          <w:bCs/>
        </w:rPr>
        <w:t xml:space="preserve"> and recovery framework</w:t>
      </w:r>
      <w:r w:rsidR="002B6938">
        <w:rPr>
          <w:rFonts w:ascii="Times New Roman" w:hAnsi="Times New Roman" w:cs="Times New Roman"/>
          <w:b/>
          <w:bCs/>
        </w:rPr>
        <w:t xml:space="preserve"> </w:t>
      </w:r>
      <w:r w:rsidR="002B6938" w:rsidRPr="002B6938">
        <w:rPr>
          <w:rFonts w:ascii="Times New Roman" w:hAnsi="Times New Roman" w:cs="Times New Roman"/>
        </w:rPr>
        <w:t>focusing on their</w:t>
      </w:r>
      <w:r w:rsidR="002B6938">
        <w:rPr>
          <w:rFonts w:ascii="Times New Roman" w:hAnsi="Times New Roman" w:cs="Times New Roman"/>
          <w:b/>
          <w:bCs/>
        </w:rPr>
        <w:t xml:space="preserve"> strengths and weaknesses</w:t>
      </w:r>
      <w:r>
        <w:rPr>
          <w:rFonts w:ascii="Times New Roman" w:hAnsi="Times New Roman" w:cs="Times New Roman"/>
        </w:rPr>
        <w:t>.</w:t>
      </w:r>
    </w:p>
    <w:p w14:paraId="7D7C3D40" w14:textId="77777777" w:rsidR="00A25039" w:rsidRDefault="00A25039" w:rsidP="00A25039">
      <w:pPr>
        <w:pStyle w:val="FirstParagraph"/>
        <w:spacing w:before="0" w:after="0"/>
        <w:jc w:val="both"/>
        <w:rPr>
          <w:rFonts w:ascii="Times New Roman" w:hAnsi="Times New Roman" w:cs="Times New Roman"/>
        </w:rPr>
      </w:pPr>
    </w:p>
    <w:p w14:paraId="62874752" w14:textId="7D8E4A7B" w:rsidR="00A25039" w:rsidRPr="00605FB7" w:rsidRDefault="00A25039" w:rsidP="00A25039">
      <w:pPr>
        <w:pStyle w:val="FirstParagraph"/>
        <w:spacing w:before="0" w:after="0"/>
        <w:jc w:val="both"/>
        <w:rPr>
          <w:rFonts w:ascii="Times New Roman" w:hAnsi="Times New Roman" w:cs="Times New Roman"/>
        </w:rPr>
      </w:pPr>
      <w:r w:rsidRPr="00605FB7">
        <w:rPr>
          <w:rFonts w:ascii="Times New Roman" w:hAnsi="Times New Roman" w:cs="Times New Roman"/>
        </w:rPr>
        <w:t xml:space="preserve">The </w:t>
      </w:r>
      <w:r w:rsidRPr="002B6938">
        <w:rPr>
          <w:rFonts w:ascii="Times New Roman" w:hAnsi="Times New Roman" w:cs="Times New Roman"/>
          <w:b/>
          <w:bCs/>
        </w:rPr>
        <w:t>UK (England and Wales)</w:t>
      </w:r>
      <w:r w:rsidRPr="00605FB7">
        <w:rPr>
          <w:rFonts w:ascii="Times New Roman" w:hAnsi="Times New Roman" w:cs="Times New Roman"/>
        </w:rPr>
        <w:t xml:space="preserve"> benefits from a common law framework, a high-</w:t>
      </w:r>
      <w:proofErr w:type="spellStart"/>
      <w:r w:rsidRPr="00605FB7">
        <w:rPr>
          <w:rFonts w:ascii="Times New Roman" w:hAnsi="Times New Roman" w:cs="Times New Roman"/>
        </w:rPr>
        <w:t>calibr</w:t>
      </w:r>
      <w:r w:rsidR="008121FE">
        <w:rPr>
          <w:rFonts w:ascii="Times New Roman" w:hAnsi="Times New Roman" w:cs="Times New Roman"/>
        </w:rPr>
        <w:t>e</w:t>
      </w:r>
      <w:proofErr w:type="spellEnd"/>
      <w:r w:rsidRPr="00605FB7">
        <w:rPr>
          <w:rFonts w:ascii="Times New Roman" w:hAnsi="Times New Roman" w:cs="Times New Roman"/>
        </w:rPr>
        <w:t xml:space="preserve"> judiciary, and the Insolvency Act’s comprehensive suite of tools. The jurisdiction offers robust disclosure mechanisms and urgent, </w:t>
      </w:r>
      <w:proofErr w:type="gramStart"/>
      <w:r w:rsidRPr="00605FB7">
        <w:rPr>
          <w:rFonts w:ascii="Times New Roman" w:hAnsi="Times New Roman" w:cs="Times New Roman"/>
        </w:rPr>
        <w:t>without-notice</w:t>
      </w:r>
      <w:proofErr w:type="gramEnd"/>
      <w:r w:rsidRPr="00605FB7">
        <w:rPr>
          <w:rFonts w:ascii="Times New Roman" w:hAnsi="Times New Roman" w:cs="Times New Roman"/>
        </w:rPr>
        <w:t xml:space="preserve"> relief (e.g., freezing and search orders), which are critical in fraud and asset recovery cases. In practice, these tools are highly effective. For example, a UK freezing order was used to support </w:t>
      </w:r>
      <w:r w:rsidRPr="00605FB7">
        <w:rPr>
          <w:rFonts w:ascii="Times New Roman" w:hAnsi="Times New Roman" w:cs="Times New Roman"/>
        </w:rPr>
        <w:lastRenderedPageBreak/>
        <w:t>embezzlement proceedings in the UAE, and search orders have uncovered evidence of multiple frauds, including tax evasion, fake passports, and even hidden firearms. Proprietary claims against assets, supported by third-party disclosure orders like Bankers Trust orders, allow practitioners to trace funds effectively.</w:t>
      </w:r>
    </w:p>
    <w:p w14:paraId="7AC80FBE" w14:textId="40F33E21" w:rsidR="00A25039" w:rsidRDefault="00A25039" w:rsidP="00A25039">
      <w:pPr>
        <w:pStyle w:val="Corpsdetexte"/>
        <w:spacing w:before="0" w:after="0"/>
        <w:jc w:val="both"/>
        <w:rPr>
          <w:rFonts w:ascii="Times New Roman" w:hAnsi="Times New Roman" w:cs="Times New Roman"/>
        </w:rPr>
      </w:pPr>
      <w:r w:rsidRPr="00605FB7">
        <w:rPr>
          <w:rFonts w:ascii="Times New Roman" w:hAnsi="Times New Roman" w:cs="Times New Roman"/>
        </w:rPr>
        <w:t xml:space="preserve">However, the system faces significant weaknesses. Non-urgent court applications can face delays of around six months, and the cost of routine information-gathering applications under section 236 of the Insolvency Act can be prohibitive for insolvent estates. The legislation is also outdated, particularly concerning the preservation of cloud-based data, where access can be lost if </w:t>
      </w:r>
      <w:proofErr w:type="spellStart"/>
      <w:r w:rsidRPr="00605FB7">
        <w:rPr>
          <w:rFonts w:ascii="Times New Roman" w:hAnsi="Times New Roman" w:cs="Times New Roman"/>
        </w:rPr>
        <w:t>licen</w:t>
      </w:r>
      <w:r w:rsidR="00515257">
        <w:rPr>
          <w:rFonts w:ascii="Times New Roman" w:hAnsi="Times New Roman" w:cs="Times New Roman"/>
        </w:rPr>
        <w:t>c</w:t>
      </w:r>
      <w:r w:rsidRPr="00605FB7">
        <w:rPr>
          <w:rFonts w:ascii="Times New Roman" w:hAnsi="Times New Roman" w:cs="Times New Roman"/>
        </w:rPr>
        <w:t>es</w:t>
      </w:r>
      <w:proofErr w:type="spellEnd"/>
      <w:r w:rsidRPr="00605FB7">
        <w:rPr>
          <w:rFonts w:ascii="Times New Roman" w:hAnsi="Times New Roman" w:cs="Times New Roman"/>
        </w:rPr>
        <w:t xml:space="preserve"> are unpaid. Proposed reforms include shifting the burden to data holders (like banks) to provide records within a statutory timeframe and </w:t>
      </w:r>
      <w:proofErr w:type="spellStart"/>
      <w:r w:rsidRPr="00605FB7">
        <w:rPr>
          <w:rFonts w:ascii="Times New Roman" w:hAnsi="Times New Roman" w:cs="Times New Roman"/>
        </w:rPr>
        <w:t>moderni</w:t>
      </w:r>
      <w:r w:rsidR="00896BB7">
        <w:rPr>
          <w:rFonts w:ascii="Times New Roman" w:hAnsi="Times New Roman" w:cs="Times New Roman"/>
        </w:rPr>
        <w:t>s</w:t>
      </w:r>
      <w:r w:rsidRPr="00605FB7">
        <w:rPr>
          <w:rFonts w:ascii="Times New Roman" w:hAnsi="Times New Roman" w:cs="Times New Roman"/>
        </w:rPr>
        <w:t>ing</w:t>
      </w:r>
      <w:proofErr w:type="spellEnd"/>
      <w:r w:rsidRPr="00605FB7">
        <w:rPr>
          <w:rFonts w:ascii="Times New Roman" w:hAnsi="Times New Roman" w:cs="Times New Roman"/>
        </w:rPr>
        <w:t xml:space="preserve"> data preservation obligations.</w:t>
      </w:r>
    </w:p>
    <w:p w14:paraId="5FDFF0FE" w14:textId="77777777" w:rsidR="00A25039" w:rsidRPr="00605FB7" w:rsidRDefault="00A25039" w:rsidP="00A25039">
      <w:pPr>
        <w:pStyle w:val="Corpsdetexte"/>
        <w:spacing w:before="0" w:after="0"/>
        <w:jc w:val="both"/>
        <w:rPr>
          <w:rFonts w:ascii="Times New Roman" w:hAnsi="Times New Roman" w:cs="Times New Roman"/>
        </w:rPr>
      </w:pPr>
    </w:p>
    <w:p w14:paraId="6CAD99F4" w14:textId="75CBA23D" w:rsidR="00A25039" w:rsidRPr="00605FB7" w:rsidRDefault="00A25039" w:rsidP="00A25039">
      <w:pPr>
        <w:pStyle w:val="FirstParagraph"/>
        <w:spacing w:before="0" w:after="0"/>
        <w:jc w:val="both"/>
        <w:rPr>
          <w:rFonts w:ascii="Times New Roman" w:hAnsi="Times New Roman" w:cs="Times New Roman"/>
        </w:rPr>
      </w:pPr>
      <w:bookmarkStart w:id="8" w:name="X6f1038bd47707b3fd05ef7e7bf21d4fa4051b58"/>
      <w:bookmarkEnd w:id="7"/>
      <w:r w:rsidRPr="00605FB7">
        <w:rPr>
          <w:rFonts w:ascii="Times New Roman" w:hAnsi="Times New Roman" w:cs="Times New Roman"/>
        </w:rPr>
        <w:t xml:space="preserve">Contrary to some perceptions, </w:t>
      </w:r>
      <w:r w:rsidRPr="002B6938">
        <w:rPr>
          <w:rFonts w:ascii="Times New Roman" w:hAnsi="Times New Roman" w:cs="Times New Roman"/>
          <w:b/>
          <w:bCs/>
        </w:rPr>
        <w:t>Italy</w:t>
      </w:r>
      <w:r w:rsidRPr="00605FB7">
        <w:rPr>
          <w:rFonts w:ascii="Times New Roman" w:hAnsi="Times New Roman" w:cs="Times New Roman"/>
        </w:rPr>
        <w:t xml:space="preserve">’s cross-border insolvency regime is considered advanced within the EU framework. Freezing assets and </w:t>
      </w:r>
      <w:proofErr w:type="spellStart"/>
      <w:r w:rsidRPr="00605FB7">
        <w:rPr>
          <w:rFonts w:ascii="Times New Roman" w:hAnsi="Times New Roman" w:cs="Times New Roman"/>
        </w:rPr>
        <w:t>recogni</w:t>
      </w:r>
      <w:r w:rsidR="00896BB7">
        <w:rPr>
          <w:rFonts w:ascii="Times New Roman" w:hAnsi="Times New Roman" w:cs="Times New Roman"/>
        </w:rPr>
        <w:t>s</w:t>
      </w:r>
      <w:r w:rsidRPr="00605FB7">
        <w:rPr>
          <w:rFonts w:ascii="Times New Roman" w:hAnsi="Times New Roman" w:cs="Times New Roman"/>
        </w:rPr>
        <w:t>ing</w:t>
      </w:r>
      <w:proofErr w:type="spellEnd"/>
      <w:r w:rsidRPr="00605FB7">
        <w:rPr>
          <w:rFonts w:ascii="Times New Roman" w:hAnsi="Times New Roman" w:cs="Times New Roman"/>
        </w:rPr>
        <w:t xml:space="preserve"> foreign judgments (especially from other EU states) is relatively straightforward, as demonstrated in the </w:t>
      </w:r>
      <w:r w:rsidRPr="00605FB7">
        <w:rPr>
          <w:rFonts w:ascii="Times New Roman" w:hAnsi="Times New Roman" w:cs="Times New Roman"/>
          <w:i/>
          <w:iCs/>
        </w:rPr>
        <w:t>La Perla</w:t>
      </w:r>
      <w:r w:rsidRPr="00605FB7">
        <w:rPr>
          <w:rFonts w:ascii="Times New Roman" w:hAnsi="Times New Roman" w:cs="Times New Roman"/>
        </w:rPr>
        <w:t xml:space="preserve"> case, where an English proceeding was </w:t>
      </w:r>
      <w:proofErr w:type="spellStart"/>
      <w:r w:rsidRPr="00605FB7">
        <w:rPr>
          <w:rFonts w:ascii="Times New Roman" w:hAnsi="Times New Roman" w:cs="Times New Roman"/>
        </w:rPr>
        <w:t>recogni</w:t>
      </w:r>
      <w:r w:rsidR="00896BB7">
        <w:rPr>
          <w:rFonts w:ascii="Times New Roman" w:hAnsi="Times New Roman" w:cs="Times New Roman"/>
        </w:rPr>
        <w:t>s</w:t>
      </w:r>
      <w:r w:rsidRPr="00605FB7">
        <w:rPr>
          <w:rFonts w:ascii="Times New Roman" w:hAnsi="Times New Roman" w:cs="Times New Roman"/>
        </w:rPr>
        <w:t>ed</w:t>
      </w:r>
      <w:proofErr w:type="spellEnd"/>
      <w:r w:rsidRPr="00605FB7">
        <w:rPr>
          <w:rFonts w:ascii="Times New Roman" w:hAnsi="Times New Roman" w:cs="Times New Roman"/>
        </w:rPr>
        <w:t xml:space="preserve"> in Bologna within forty days. Italian practitioners benefit from rapid judicial orders to access public and non-public registers, and the involvement of public prosecutors in large cases brings significant investigative power.</w:t>
      </w:r>
    </w:p>
    <w:p w14:paraId="5AF8265E" w14:textId="77777777" w:rsidR="00A25039" w:rsidRDefault="00A25039" w:rsidP="00A25039">
      <w:pPr>
        <w:pStyle w:val="Corpsdetexte"/>
        <w:spacing w:before="0" w:after="0"/>
        <w:jc w:val="both"/>
        <w:rPr>
          <w:rFonts w:ascii="Times New Roman" w:hAnsi="Times New Roman" w:cs="Times New Roman"/>
        </w:rPr>
      </w:pPr>
      <w:r w:rsidRPr="00605FB7">
        <w:rPr>
          <w:rFonts w:ascii="Times New Roman" w:hAnsi="Times New Roman" w:cs="Times New Roman"/>
        </w:rPr>
        <w:t>The fundamental limitation, however, is the absence of a general civil disclosure duty in Italian civil procedure. This makes it extremely difficult to compel third parties like accountants or service providers to produce information, placing a high burden of proof on the party seeking evidence and hampering cross-border cooperation.</w:t>
      </w:r>
    </w:p>
    <w:p w14:paraId="6DAD7B4E" w14:textId="77777777" w:rsidR="00A25039" w:rsidRPr="00605FB7" w:rsidRDefault="00A25039" w:rsidP="00A25039">
      <w:pPr>
        <w:pStyle w:val="Corpsdetexte"/>
        <w:spacing w:before="0" w:after="0"/>
        <w:jc w:val="both"/>
        <w:rPr>
          <w:rFonts w:ascii="Times New Roman" w:hAnsi="Times New Roman" w:cs="Times New Roman"/>
        </w:rPr>
      </w:pPr>
    </w:p>
    <w:p w14:paraId="6EB56071" w14:textId="77777777" w:rsidR="00A25039" w:rsidRPr="00605FB7" w:rsidRDefault="00A25039" w:rsidP="00A25039">
      <w:pPr>
        <w:pStyle w:val="FirstParagraph"/>
        <w:spacing w:before="0" w:after="0"/>
        <w:jc w:val="both"/>
        <w:rPr>
          <w:rFonts w:ascii="Times New Roman" w:hAnsi="Times New Roman" w:cs="Times New Roman"/>
        </w:rPr>
      </w:pPr>
      <w:bookmarkStart w:id="9" w:name="Xd983121a86705ab12a2f3dfdaad707356f56cf7"/>
      <w:bookmarkEnd w:id="8"/>
      <w:r w:rsidRPr="002B6938">
        <w:rPr>
          <w:rFonts w:ascii="Times New Roman" w:hAnsi="Times New Roman" w:cs="Times New Roman"/>
          <w:b/>
          <w:bCs/>
        </w:rPr>
        <w:t>Switzerland</w:t>
      </w:r>
      <w:r w:rsidRPr="00605FB7">
        <w:rPr>
          <w:rFonts w:ascii="Times New Roman" w:hAnsi="Times New Roman" w:cs="Times New Roman"/>
        </w:rPr>
        <w:t xml:space="preserve"> remains a major hub for assets, and its enforcement regime is relatively </w:t>
      </w:r>
      <w:proofErr w:type="gramStart"/>
      <w:r w:rsidRPr="00605FB7">
        <w:rPr>
          <w:rFonts w:ascii="Times New Roman" w:hAnsi="Times New Roman" w:cs="Times New Roman"/>
        </w:rPr>
        <w:t>creditor-friendly</w:t>
      </w:r>
      <w:proofErr w:type="gramEnd"/>
      <w:r w:rsidRPr="00605FB7">
        <w:rPr>
          <w:rFonts w:ascii="Times New Roman" w:hAnsi="Times New Roman" w:cs="Times New Roman"/>
        </w:rPr>
        <w:t xml:space="preserve">. Foreign judgments can be enforced </w:t>
      </w:r>
      <w:r w:rsidRPr="002B6938">
        <w:rPr>
          <w:rFonts w:ascii="Times New Roman" w:hAnsi="Times New Roman" w:cs="Times New Roman"/>
          <w:i/>
          <w:iCs/>
        </w:rPr>
        <w:t>via</w:t>
      </w:r>
      <w:r w:rsidRPr="00605FB7">
        <w:rPr>
          <w:rFonts w:ascii="Times New Roman" w:hAnsi="Times New Roman" w:cs="Times New Roman"/>
        </w:rPr>
        <w:t xml:space="preserve"> </w:t>
      </w:r>
      <w:r w:rsidRPr="002B6938">
        <w:rPr>
          <w:rFonts w:ascii="Times New Roman" w:hAnsi="Times New Roman" w:cs="Times New Roman"/>
          <w:i/>
          <w:iCs/>
        </w:rPr>
        <w:t xml:space="preserve">ex </w:t>
      </w:r>
      <w:proofErr w:type="spellStart"/>
      <w:r w:rsidRPr="002B6938">
        <w:rPr>
          <w:rFonts w:ascii="Times New Roman" w:hAnsi="Times New Roman" w:cs="Times New Roman"/>
          <w:i/>
          <w:iCs/>
        </w:rPr>
        <w:t>parte</w:t>
      </w:r>
      <w:proofErr w:type="spellEnd"/>
      <w:r w:rsidRPr="00605FB7">
        <w:rPr>
          <w:rFonts w:ascii="Times New Roman" w:hAnsi="Times New Roman" w:cs="Times New Roman"/>
        </w:rPr>
        <w:t xml:space="preserve"> freezing orders, creating a “surprise effect.” While Swiss banking secrecy is strong, it is not an insurmountable barrier. Criminal proceedings are a particularly powerful tool for asset recovery. A foreign insolvency practitioner can file a criminal complaint, enabling Swiss public prosecutors to use their coercive powers to obtain banking and corporate records. In this context, banking secrecy cannot be invoked. This approach is highly effective and cost-efficient, as the state funds the investigation. In one case, a criminal complaint in Geneva led to the recovery of £3 million at minimal cost to the client.</w:t>
      </w:r>
    </w:p>
    <w:p w14:paraId="3F41BE2B" w14:textId="6A482691" w:rsidR="00A25039" w:rsidRDefault="00A25039" w:rsidP="00A25039">
      <w:pPr>
        <w:pStyle w:val="Corpsdetexte"/>
        <w:spacing w:before="0" w:after="0"/>
        <w:jc w:val="both"/>
        <w:rPr>
          <w:rFonts w:ascii="Times New Roman" w:hAnsi="Times New Roman" w:cs="Times New Roman"/>
        </w:rPr>
      </w:pPr>
      <w:r w:rsidRPr="00605FB7">
        <w:rPr>
          <w:rFonts w:ascii="Times New Roman" w:hAnsi="Times New Roman" w:cs="Times New Roman"/>
        </w:rPr>
        <w:t xml:space="preserve">A limitation is that foreign bankruptcy decrees are not automatically </w:t>
      </w:r>
      <w:proofErr w:type="spellStart"/>
      <w:r w:rsidRPr="00605FB7">
        <w:rPr>
          <w:rFonts w:ascii="Times New Roman" w:hAnsi="Times New Roman" w:cs="Times New Roman"/>
        </w:rPr>
        <w:t>recogni</w:t>
      </w:r>
      <w:r w:rsidR="00896BB7">
        <w:rPr>
          <w:rFonts w:ascii="Times New Roman" w:hAnsi="Times New Roman" w:cs="Times New Roman"/>
        </w:rPr>
        <w:t>s</w:t>
      </w:r>
      <w:r w:rsidRPr="00605FB7">
        <w:rPr>
          <w:rFonts w:ascii="Times New Roman" w:hAnsi="Times New Roman" w:cs="Times New Roman"/>
        </w:rPr>
        <w:t>ed</w:t>
      </w:r>
      <w:proofErr w:type="spellEnd"/>
      <w:r w:rsidRPr="00605FB7">
        <w:rPr>
          <w:rFonts w:ascii="Times New Roman" w:hAnsi="Times New Roman" w:cs="Times New Roman"/>
        </w:rPr>
        <w:t>. However, a Swiss Federal Supreme Court decision from April 2026 created a potential exception, ruling that directors appointed by foreign IPs may have easier access to Swiss remedies, a principle that will likely be tested further.</w:t>
      </w:r>
    </w:p>
    <w:p w14:paraId="706167F2" w14:textId="77777777" w:rsidR="00A25039" w:rsidRDefault="00A25039" w:rsidP="00A25039">
      <w:pPr>
        <w:pStyle w:val="Corpsdetexte"/>
        <w:spacing w:before="0" w:after="0"/>
        <w:jc w:val="both"/>
        <w:rPr>
          <w:rFonts w:ascii="Times New Roman" w:hAnsi="Times New Roman" w:cs="Times New Roman"/>
        </w:rPr>
      </w:pPr>
    </w:p>
    <w:p w14:paraId="26B53531" w14:textId="63BCE464" w:rsidR="00A25039" w:rsidRPr="00605FB7" w:rsidRDefault="00A25039" w:rsidP="00A25039">
      <w:pPr>
        <w:pStyle w:val="Corpsdetexte"/>
        <w:spacing w:before="0" w:after="0"/>
        <w:jc w:val="both"/>
        <w:rPr>
          <w:rFonts w:ascii="Times New Roman" w:hAnsi="Times New Roman" w:cs="Times New Roman"/>
        </w:rPr>
      </w:pPr>
      <w:r>
        <w:rPr>
          <w:rFonts w:ascii="Times New Roman" w:hAnsi="Times New Roman" w:cs="Times New Roman"/>
        </w:rPr>
        <w:t xml:space="preserve">Then, the </w:t>
      </w:r>
      <w:proofErr w:type="spellStart"/>
      <w:r>
        <w:rPr>
          <w:rFonts w:ascii="Times New Roman" w:hAnsi="Times New Roman" w:cs="Times New Roman"/>
        </w:rPr>
        <w:t>panellists</w:t>
      </w:r>
      <w:proofErr w:type="spellEnd"/>
      <w:r>
        <w:rPr>
          <w:rFonts w:ascii="Times New Roman" w:hAnsi="Times New Roman" w:cs="Times New Roman"/>
        </w:rPr>
        <w:t xml:space="preserve"> shared the </w:t>
      </w:r>
      <w:r w:rsidRPr="00A25039">
        <w:rPr>
          <w:rFonts w:ascii="Times New Roman" w:hAnsi="Times New Roman" w:cs="Times New Roman"/>
          <w:b/>
          <w:bCs/>
        </w:rPr>
        <w:t>upcoming improvements and legislative changes</w:t>
      </w:r>
      <w:r>
        <w:rPr>
          <w:rFonts w:ascii="Times New Roman" w:hAnsi="Times New Roman" w:cs="Times New Roman"/>
        </w:rPr>
        <w:t xml:space="preserve"> in their respective jurisdictions.</w:t>
      </w:r>
    </w:p>
    <w:p w14:paraId="7865A4F5" w14:textId="77777777" w:rsidR="00A25039" w:rsidRDefault="00A25039" w:rsidP="00A25039">
      <w:pPr>
        <w:pStyle w:val="Titre3"/>
        <w:spacing w:before="0" w:after="0" w:line="240" w:lineRule="auto"/>
        <w:jc w:val="both"/>
        <w:rPr>
          <w:rFonts w:ascii="Times New Roman" w:hAnsi="Times New Roman" w:cs="Times New Roman"/>
          <w:sz w:val="24"/>
          <w:szCs w:val="24"/>
        </w:rPr>
      </w:pPr>
      <w:bookmarkStart w:id="10" w:name="united-kingdom"/>
      <w:bookmarkStart w:id="11" w:name="X0822fafd93c8461eb373b52abaceda0608ea4b3"/>
      <w:bookmarkEnd w:id="9"/>
    </w:p>
    <w:p w14:paraId="59430B87" w14:textId="4125D2D3" w:rsidR="00A25039" w:rsidRPr="00605FB7" w:rsidRDefault="00A25039" w:rsidP="00A25039">
      <w:pPr>
        <w:pStyle w:val="FirstParagraph"/>
        <w:spacing w:before="0" w:after="0"/>
        <w:jc w:val="both"/>
        <w:rPr>
          <w:rFonts w:ascii="Times New Roman" w:hAnsi="Times New Roman" w:cs="Times New Roman"/>
        </w:rPr>
      </w:pPr>
      <w:r>
        <w:rPr>
          <w:rFonts w:ascii="Times New Roman" w:hAnsi="Times New Roman" w:cs="Times New Roman"/>
        </w:rPr>
        <w:t xml:space="preserve">In the </w:t>
      </w:r>
      <w:r w:rsidRPr="002B6938">
        <w:rPr>
          <w:rFonts w:ascii="Times New Roman" w:hAnsi="Times New Roman" w:cs="Times New Roman"/>
          <w:b/>
          <w:bCs/>
        </w:rPr>
        <w:t>UK</w:t>
      </w:r>
      <w:r>
        <w:rPr>
          <w:rFonts w:ascii="Times New Roman" w:hAnsi="Times New Roman" w:cs="Times New Roman"/>
        </w:rPr>
        <w:t xml:space="preserve">, </w:t>
      </w:r>
      <w:r w:rsidR="00515257">
        <w:rPr>
          <w:rFonts w:ascii="Times New Roman" w:hAnsi="Times New Roman" w:cs="Times New Roman"/>
        </w:rPr>
        <w:t>t</w:t>
      </w:r>
      <w:r w:rsidRPr="00605FB7">
        <w:rPr>
          <w:rFonts w:ascii="Times New Roman" w:hAnsi="Times New Roman" w:cs="Times New Roman"/>
        </w:rPr>
        <w:t>he Economic Crime and Corporate Transparency Act will grant insolvency practitioners access to the same data from Companies House as law enforcement, including IP addresses, providing a powerful new investigation tool. It also introduces a “failure to prevent fraud” offen</w:t>
      </w:r>
      <w:r w:rsidR="00515257">
        <w:rPr>
          <w:rFonts w:ascii="Times New Roman" w:hAnsi="Times New Roman" w:cs="Times New Roman"/>
        </w:rPr>
        <w:t>c</w:t>
      </w:r>
      <w:r w:rsidRPr="00605FB7">
        <w:rPr>
          <w:rFonts w:ascii="Times New Roman" w:hAnsi="Times New Roman" w:cs="Times New Roman"/>
        </w:rPr>
        <w:t xml:space="preserve">e, expanding corporate criminal liability and creating opportunities for practitioners to seek compensation orders. </w:t>
      </w:r>
      <w:proofErr w:type="spellStart"/>
      <w:r w:rsidRPr="00605FB7">
        <w:rPr>
          <w:rFonts w:ascii="Times New Roman" w:hAnsi="Times New Roman" w:cs="Times New Roman"/>
        </w:rPr>
        <w:t>Moderni</w:t>
      </w:r>
      <w:r w:rsidR="00896BB7">
        <w:rPr>
          <w:rFonts w:ascii="Times New Roman" w:hAnsi="Times New Roman" w:cs="Times New Roman"/>
        </w:rPr>
        <w:t>s</w:t>
      </w:r>
      <w:r w:rsidRPr="00605FB7">
        <w:rPr>
          <w:rFonts w:ascii="Times New Roman" w:hAnsi="Times New Roman" w:cs="Times New Roman"/>
        </w:rPr>
        <w:t>ation</w:t>
      </w:r>
      <w:proofErr w:type="spellEnd"/>
      <w:r w:rsidRPr="00605FB7">
        <w:rPr>
          <w:rFonts w:ascii="Times New Roman" w:hAnsi="Times New Roman" w:cs="Times New Roman"/>
        </w:rPr>
        <w:t xml:space="preserve"> of sections 234 and 236 of the Insolvency Act remains a key area for improvement, as does investment in the court system.</w:t>
      </w:r>
    </w:p>
    <w:p w14:paraId="1326F44C" w14:textId="77777777" w:rsidR="00A25039" w:rsidRDefault="00A25039" w:rsidP="00A25039">
      <w:pPr>
        <w:pStyle w:val="FirstParagraph"/>
        <w:spacing w:before="0" w:after="0"/>
        <w:jc w:val="both"/>
        <w:rPr>
          <w:rFonts w:ascii="Times New Roman" w:hAnsi="Times New Roman" w:cs="Times New Roman"/>
        </w:rPr>
      </w:pPr>
      <w:bookmarkStart w:id="12" w:name="italy-and-the-european-union"/>
      <w:bookmarkEnd w:id="10"/>
    </w:p>
    <w:p w14:paraId="10CDBFC1" w14:textId="2BF18881" w:rsidR="00A25039" w:rsidRDefault="00A25039" w:rsidP="00A25039">
      <w:pPr>
        <w:pStyle w:val="FirstParagraph"/>
        <w:spacing w:before="0" w:after="0"/>
        <w:jc w:val="both"/>
        <w:rPr>
          <w:rFonts w:ascii="Times New Roman" w:hAnsi="Times New Roman" w:cs="Times New Roman"/>
        </w:rPr>
      </w:pPr>
      <w:r>
        <w:rPr>
          <w:rFonts w:ascii="Times New Roman" w:hAnsi="Times New Roman" w:cs="Times New Roman"/>
        </w:rPr>
        <w:lastRenderedPageBreak/>
        <w:t xml:space="preserve">In the </w:t>
      </w:r>
      <w:r w:rsidRPr="002B6938">
        <w:rPr>
          <w:rFonts w:ascii="Times New Roman" w:hAnsi="Times New Roman" w:cs="Times New Roman"/>
          <w:b/>
          <w:bCs/>
        </w:rPr>
        <w:t>EU</w:t>
      </w:r>
      <w:r>
        <w:rPr>
          <w:rFonts w:ascii="Times New Roman" w:hAnsi="Times New Roman" w:cs="Times New Roman"/>
        </w:rPr>
        <w:t>, a</w:t>
      </w:r>
      <w:r w:rsidRPr="00605FB7">
        <w:rPr>
          <w:rFonts w:ascii="Times New Roman" w:hAnsi="Times New Roman" w:cs="Times New Roman"/>
        </w:rPr>
        <w:t xml:space="preserve"> new </w:t>
      </w:r>
      <w:r w:rsidR="000E01CF">
        <w:rPr>
          <w:rFonts w:ascii="Times New Roman" w:hAnsi="Times New Roman" w:cs="Times New Roman"/>
        </w:rPr>
        <w:t>Directive</w:t>
      </w:r>
      <w:r w:rsidRPr="00605FB7">
        <w:rPr>
          <w:rFonts w:ascii="Times New Roman" w:hAnsi="Times New Roman" w:cs="Times New Roman"/>
        </w:rPr>
        <w:t xml:space="preserve"> </w:t>
      </w:r>
      <w:r w:rsidR="000E01CF" w:rsidRPr="000E01CF">
        <w:rPr>
          <w:rFonts w:ascii="Times New Roman" w:hAnsi="Times New Roman" w:cs="Times New Roman"/>
        </w:rPr>
        <w:t xml:space="preserve">2026/799 of 30 March 2026 </w:t>
      </w:r>
      <w:proofErr w:type="spellStart"/>
      <w:r w:rsidR="000E01CF" w:rsidRPr="000E01CF">
        <w:rPr>
          <w:rFonts w:ascii="Times New Roman" w:hAnsi="Times New Roman" w:cs="Times New Roman"/>
        </w:rPr>
        <w:t>harmonising</w:t>
      </w:r>
      <w:proofErr w:type="spellEnd"/>
      <w:r w:rsidR="000E01CF" w:rsidRPr="000E01CF">
        <w:rPr>
          <w:rFonts w:ascii="Times New Roman" w:hAnsi="Times New Roman" w:cs="Times New Roman"/>
        </w:rPr>
        <w:t xml:space="preserve"> certain aspects of insolvency law </w:t>
      </w:r>
      <w:r w:rsidRPr="00605FB7">
        <w:rPr>
          <w:rFonts w:ascii="Times New Roman" w:hAnsi="Times New Roman" w:cs="Times New Roman"/>
        </w:rPr>
        <w:t xml:space="preserve">and due for </w:t>
      </w:r>
      <w:r w:rsidR="000E01CF">
        <w:rPr>
          <w:rFonts w:ascii="Times New Roman" w:hAnsi="Times New Roman" w:cs="Times New Roman"/>
        </w:rPr>
        <w:t xml:space="preserve">transposition in Member States </w:t>
      </w:r>
      <w:r w:rsidR="000E01CF" w:rsidRPr="000E01CF">
        <w:rPr>
          <w:rFonts w:ascii="Times New Roman" w:hAnsi="Times New Roman" w:cs="Times New Roman"/>
        </w:rPr>
        <w:t>by 22</w:t>
      </w:r>
      <w:r w:rsidR="000E01CF">
        <w:rPr>
          <w:rFonts w:ascii="Times New Roman" w:hAnsi="Times New Roman" w:cs="Times New Roman"/>
        </w:rPr>
        <w:t xml:space="preserve"> </w:t>
      </w:r>
      <w:r w:rsidR="000E01CF" w:rsidRPr="000E01CF">
        <w:rPr>
          <w:rFonts w:ascii="Times New Roman" w:hAnsi="Times New Roman" w:cs="Times New Roman"/>
        </w:rPr>
        <w:t>January 2029</w:t>
      </w:r>
      <w:r w:rsidRPr="00605FB7">
        <w:rPr>
          <w:rFonts w:ascii="Times New Roman" w:hAnsi="Times New Roman" w:cs="Times New Roman"/>
        </w:rPr>
        <w:t xml:space="preserve">, will introduce specific provisions on asset tracing. Key features include granting </w:t>
      </w:r>
      <w:proofErr w:type="gramStart"/>
      <w:r w:rsidRPr="00605FB7">
        <w:rPr>
          <w:rFonts w:ascii="Times New Roman" w:hAnsi="Times New Roman" w:cs="Times New Roman"/>
        </w:rPr>
        <w:t>practitioners</w:t>
      </w:r>
      <w:proofErr w:type="gramEnd"/>
      <w:r w:rsidRPr="00605FB7">
        <w:rPr>
          <w:rFonts w:ascii="Times New Roman" w:hAnsi="Times New Roman" w:cs="Times New Roman"/>
        </w:rPr>
        <w:t xml:space="preserve"> access to interconnected business, insolvency, and bank account registers across the EU, as well as to anti-money laundering (AML) data and other public databases. This is expected to significantly enhance the information available for asset tracing within the EU.</w:t>
      </w:r>
      <w:bookmarkStart w:id="13" w:name="switzerland"/>
      <w:bookmarkEnd w:id="12"/>
    </w:p>
    <w:p w14:paraId="3E75D785" w14:textId="77777777" w:rsidR="00A25039" w:rsidRDefault="00A25039" w:rsidP="00A25039">
      <w:pPr>
        <w:pStyle w:val="FirstParagraph"/>
        <w:spacing w:before="0" w:after="0"/>
        <w:jc w:val="both"/>
        <w:rPr>
          <w:rFonts w:ascii="Times New Roman" w:hAnsi="Times New Roman" w:cs="Times New Roman"/>
        </w:rPr>
      </w:pPr>
    </w:p>
    <w:p w14:paraId="03ECDA4D" w14:textId="56237E50" w:rsidR="00A25039" w:rsidRPr="00605FB7" w:rsidRDefault="00A25039" w:rsidP="00A25039">
      <w:pPr>
        <w:pStyle w:val="FirstParagraph"/>
        <w:spacing w:before="0" w:after="0"/>
        <w:jc w:val="both"/>
        <w:rPr>
          <w:rFonts w:ascii="Times New Roman" w:hAnsi="Times New Roman" w:cs="Times New Roman"/>
        </w:rPr>
      </w:pPr>
      <w:r w:rsidRPr="00605FB7">
        <w:rPr>
          <w:rFonts w:ascii="Times New Roman" w:hAnsi="Times New Roman" w:cs="Times New Roman"/>
        </w:rPr>
        <w:t xml:space="preserve">In line with the </w:t>
      </w:r>
      <w:r w:rsidRPr="000E01CF">
        <w:rPr>
          <w:rFonts w:ascii="Times New Roman" w:hAnsi="Times New Roman" w:cs="Times New Roman"/>
          <w:b/>
          <w:bCs/>
        </w:rPr>
        <w:t>UNCITRAL</w:t>
      </w:r>
      <w:r w:rsidRPr="00605FB7">
        <w:rPr>
          <w:rFonts w:ascii="Times New Roman" w:hAnsi="Times New Roman" w:cs="Times New Roman"/>
        </w:rPr>
        <w:t xml:space="preserve"> Insolvency Toolkit</w:t>
      </w:r>
      <w:r w:rsidR="000E01CF">
        <w:rPr>
          <w:rFonts w:ascii="Times New Roman" w:hAnsi="Times New Roman" w:cs="Times New Roman"/>
        </w:rPr>
        <w:t xml:space="preserve"> </w:t>
      </w:r>
      <w:r w:rsidR="000E01CF" w:rsidRPr="000E01CF">
        <w:rPr>
          <w:rFonts w:ascii="Times New Roman" w:hAnsi="Times New Roman" w:cs="Times New Roman"/>
        </w:rPr>
        <w:t>on Asset Tracing and Recovery in Insolvency Proceedings</w:t>
      </w:r>
      <w:r w:rsidR="00515257">
        <w:rPr>
          <w:rFonts w:ascii="Times New Roman" w:hAnsi="Times New Roman" w:cs="Times New Roman"/>
        </w:rPr>
        <w:t>,</w:t>
      </w:r>
      <w:r w:rsidR="000E01CF">
        <w:rPr>
          <w:rFonts w:ascii="Times New Roman" w:hAnsi="Times New Roman" w:cs="Times New Roman"/>
        </w:rPr>
        <w:t xml:space="preserve"> published on 21 July 2025</w:t>
      </w:r>
      <w:r w:rsidR="00515257">
        <w:rPr>
          <w:rFonts w:ascii="Times New Roman" w:hAnsi="Times New Roman" w:cs="Times New Roman"/>
        </w:rPr>
        <w:t>,</w:t>
      </w:r>
      <w:r w:rsidRPr="00605FB7">
        <w:rPr>
          <w:rFonts w:ascii="Times New Roman" w:hAnsi="Times New Roman" w:cs="Times New Roman"/>
        </w:rPr>
        <w:t xml:space="preserve"> emphasis on registers, </w:t>
      </w:r>
      <w:r w:rsidRPr="000E01CF">
        <w:rPr>
          <w:rFonts w:ascii="Times New Roman" w:hAnsi="Times New Roman" w:cs="Times New Roman"/>
          <w:b/>
          <w:bCs/>
        </w:rPr>
        <w:t>Switzerland</w:t>
      </w:r>
      <w:r w:rsidRPr="00605FB7">
        <w:rPr>
          <w:rFonts w:ascii="Times New Roman" w:hAnsi="Times New Roman" w:cs="Times New Roman"/>
        </w:rPr>
        <w:t xml:space="preserve"> is introducing a new Federal Act on the Transparency of Legal Persons. This will create a central federal registry of ultimate beneficial owners, requiring companies to identify and report individuals holding 25% or more of the company. However, initial access to this register will be limited to public authorities, meaning criminal proceedings may still be necessary for insolvency practitioners to obtain this information.</w:t>
      </w:r>
    </w:p>
    <w:bookmarkEnd w:id="11"/>
    <w:bookmarkEnd w:id="13"/>
    <w:p w14:paraId="6E6B5B21" w14:textId="77777777" w:rsidR="00BF5BE3" w:rsidRDefault="00BF5BE3" w:rsidP="00BF5BE3">
      <w:pPr>
        <w:spacing w:after="0"/>
        <w:jc w:val="both"/>
        <w:rPr>
          <w:rFonts w:ascii="Times New Roman" w:hAnsi="Times New Roman" w:cs="Times New Roman"/>
        </w:rPr>
      </w:pPr>
    </w:p>
    <w:p w14:paraId="0E9CBAF2" w14:textId="28B313A0" w:rsidR="004E6BE5" w:rsidRPr="0097451B" w:rsidRDefault="004E6BE5" w:rsidP="00BF5BE3">
      <w:pPr>
        <w:spacing w:after="0"/>
        <w:jc w:val="both"/>
        <w:rPr>
          <w:rFonts w:ascii="Times New Roman" w:hAnsi="Times New Roman" w:cs="Times New Roman"/>
          <w:u w:val="single"/>
        </w:rPr>
      </w:pPr>
      <w:r w:rsidRPr="0097451B">
        <w:rPr>
          <w:rFonts w:ascii="Times New Roman" w:eastAsia="Arial" w:hAnsi="Times New Roman" w:cs="Times New Roman"/>
          <w:b/>
          <w:bCs/>
          <w:color w:val="000000" w:themeColor="text1"/>
          <w:u w:val="single"/>
        </w:rPr>
        <w:t xml:space="preserve">An update on the EU </w:t>
      </w:r>
      <w:proofErr w:type="spellStart"/>
      <w:r w:rsidRPr="0097451B">
        <w:rPr>
          <w:rFonts w:ascii="Times New Roman" w:eastAsia="Arial" w:hAnsi="Times New Roman" w:cs="Times New Roman"/>
          <w:b/>
          <w:bCs/>
          <w:color w:val="000000" w:themeColor="text1"/>
          <w:u w:val="single"/>
        </w:rPr>
        <w:t>Harmonisation</w:t>
      </w:r>
      <w:proofErr w:type="spellEnd"/>
      <w:r w:rsidRPr="0097451B">
        <w:rPr>
          <w:rFonts w:ascii="Times New Roman" w:eastAsia="Arial" w:hAnsi="Times New Roman" w:cs="Times New Roman"/>
          <w:b/>
          <w:bCs/>
          <w:color w:val="000000" w:themeColor="text1"/>
          <w:u w:val="single"/>
        </w:rPr>
        <w:t xml:space="preserve"> Directive</w:t>
      </w:r>
    </w:p>
    <w:p w14:paraId="03AEECF6" w14:textId="77777777" w:rsidR="00265872" w:rsidRDefault="00265872" w:rsidP="00265872">
      <w:pPr>
        <w:pStyle w:val="Compact"/>
        <w:spacing w:before="0" w:after="0"/>
        <w:jc w:val="both"/>
        <w:rPr>
          <w:rFonts w:ascii="Times New Roman" w:hAnsi="Times New Roman" w:cs="Times New Roman"/>
        </w:rPr>
      </w:pPr>
    </w:p>
    <w:p w14:paraId="25C2E906" w14:textId="6A0FFF0A" w:rsidR="0097451B" w:rsidRDefault="00265872" w:rsidP="0097451B">
      <w:pPr>
        <w:pStyle w:val="Compact"/>
        <w:jc w:val="both"/>
        <w:rPr>
          <w:rFonts w:ascii="Times New Roman" w:hAnsi="Times New Roman" w:cs="Times New Roman"/>
        </w:rPr>
      </w:pPr>
      <w:r w:rsidRPr="00E945FE">
        <w:rPr>
          <w:rFonts w:ascii="Times New Roman" w:hAnsi="Times New Roman" w:cs="Times New Roman"/>
        </w:rPr>
        <w:t>This panel discussion explore</w:t>
      </w:r>
      <w:r w:rsidR="0097451B">
        <w:rPr>
          <w:rFonts w:ascii="Times New Roman" w:hAnsi="Times New Roman" w:cs="Times New Roman"/>
        </w:rPr>
        <w:t>d</w:t>
      </w:r>
      <w:r w:rsidRPr="00E945FE">
        <w:rPr>
          <w:rFonts w:ascii="Times New Roman" w:hAnsi="Times New Roman" w:cs="Times New Roman"/>
        </w:rPr>
        <w:t xml:space="preserve"> a </w:t>
      </w:r>
      <w:r w:rsidR="000E01CF" w:rsidRPr="00605FB7">
        <w:rPr>
          <w:rFonts w:ascii="Times New Roman" w:hAnsi="Times New Roman" w:cs="Times New Roman"/>
        </w:rPr>
        <w:t xml:space="preserve">new </w:t>
      </w:r>
      <w:r w:rsidR="000E01CF">
        <w:rPr>
          <w:rFonts w:ascii="Times New Roman" w:hAnsi="Times New Roman" w:cs="Times New Roman"/>
        </w:rPr>
        <w:t xml:space="preserve">EU </w:t>
      </w:r>
      <w:r w:rsidR="000E01CF">
        <w:rPr>
          <w:rFonts w:ascii="Times New Roman" w:hAnsi="Times New Roman" w:cs="Times New Roman"/>
        </w:rPr>
        <w:t>Directive</w:t>
      </w:r>
      <w:r w:rsidR="000E01CF" w:rsidRPr="00605FB7">
        <w:rPr>
          <w:rFonts w:ascii="Times New Roman" w:hAnsi="Times New Roman" w:cs="Times New Roman"/>
        </w:rPr>
        <w:t xml:space="preserve"> </w:t>
      </w:r>
      <w:r w:rsidR="000E01CF" w:rsidRPr="000E01CF">
        <w:rPr>
          <w:rFonts w:ascii="Times New Roman" w:hAnsi="Times New Roman" w:cs="Times New Roman"/>
        </w:rPr>
        <w:t xml:space="preserve">2026/799 of 30 March 2026 </w:t>
      </w:r>
      <w:r w:rsidRPr="00E945FE">
        <w:rPr>
          <w:rFonts w:ascii="Times New Roman" w:hAnsi="Times New Roman" w:cs="Times New Roman"/>
        </w:rPr>
        <w:t xml:space="preserve">aimed at </w:t>
      </w:r>
      <w:proofErr w:type="spellStart"/>
      <w:r w:rsidRPr="00E945FE">
        <w:rPr>
          <w:rFonts w:ascii="Times New Roman" w:hAnsi="Times New Roman" w:cs="Times New Roman"/>
        </w:rPr>
        <w:t>harmoni</w:t>
      </w:r>
      <w:r w:rsidR="0097451B">
        <w:rPr>
          <w:rFonts w:ascii="Times New Roman" w:hAnsi="Times New Roman" w:cs="Times New Roman"/>
        </w:rPr>
        <w:t>s</w:t>
      </w:r>
      <w:r w:rsidRPr="00E945FE">
        <w:rPr>
          <w:rFonts w:ascii="Times New Roman" w:hAnsi="Times New Roman" w:cs="Times New Roman"/>
        </w:rPr>
        <w:t>ing</w:t>
      </w:r>
      <w:proofErr w:type="spellEnd"/>
      <w:r w:rsidRPr="00E945FE">
        <w:rPr>
          <w:rFonts w:ascii="Times New Roman" w:hAnsi="Times New Roman" w:cs="Times New Roman"/>
        </w:rPr>
        <w:t xml:space="preserve"> specific areas of national insolvency laws across </w:t>
      </w:r>
      <w:r w:rsidR="0097451B">
        <w:rPr>
          <w:rFonts w:ascii="Times New Roman" w:hAnsi="Times New Roman" w:cs="Times New Roman"/>
        </w:rPr>
        <w:t>M</w:t>
      </w:r>
      <w:r w:rsidRPr="00E945FE">
        <w:rPr>
          <w:rFonts w:ascii="Times New Roman" w:hAnsi="Times New Roman" w:cs="Times New Roman"/>
        </w:rPr>
        <w:t xml:space="preserve">ember </w:t>
      </w:r>
      <w:r w:rsidR="0097451B">
        <w:rPr>
          <w:rFonts w:ascii="Times New Roman" w:hAnsi="Times New Roman" w:cs="Times New Roman"/>
        </w:rPr>
        <w:t>S</w:t>
      </w:r>
      <w:r w:rsidRPr="00E945FE">
        <w:rPr>
          <w:rFonts w:ascii="Times New Roman" w:hAnsi="Times New Roman" w:cs="Times New Roman"/>
        </w:rPr>
        <w:t xml:space="preserve">tates. Rather than creating a single unified code, the directive targets key areas to increase predictability and efficiency in cross-border cases. </w:t>
      </w:r>
      <w:r w:rsidR="0097451B" w:rsidRPr="00E945FE">
        <w:rPr>
          <w:rFonts w:ascii="Times New Roman" w:hAnsi="Times New Roman" w:cs="Times New Roman"/>
        </w:rPr>
        <w:t xml:space="preserve">The directive is a “minimum </w:t>
      </w:r>
      <w:proofErr w:type="spellStart"/>
      <w:r w:rsidR="0097451B" w:rsidRPr="00E945FE">
        <w:rPr>
          <w:rFonts w:ascii="Times New Roman" w:hAnsi="Times New Roman" w:cs="Times New Roman"/>
        </w:rPr>
        <w:t>harmoni</w:t>
      </w:r>
      <w:r w:rsidR="00896BB7">
        <w:rPr>
          <w:rFonts w:ascii="Times New Roman" w:hAnsi="Times New Roman" w:cs="Times New Roman"/>
        </w:rPr>
        <w:t>s</w:t>
      </w:r>
      <w:r w:rsidR="0097451B" w:rsidRPr="00E945FE">
        <w:rPr>
          <w:rFonts w:ascii="Times New Roman" w:hAnsi="Times New Roman" w:cs="Times New Roman"/>
        </w:rPr>
        <w:t>ation</w:t>
      </w:r>
      <w:proofErr w:type="spellEnd"/>
      <w:r w:rsidR="0097451B" w:rsidRPr="00E945FE">
        <w:rPr>
          <w:rFonts w:ascii="Times New Roman" w:hAnsi="Times New Roman" w:cs="Times New Roman"/>
        </w:rPr>
        <w:t xml:space="preserve">” instrument, allowing </w:t>
      </w:r>
      <w:r w:rsidR="0097451B">
        <w:rPr>
          <w:rFonts w:ascii="Times New Roman" w:hAnsi="Times New Roman" w:cs="Times New Roman"/>
        </w:rPr>
        <w:t>M</w:t>
      </w:r>
      <w:r w:rsidR="0097451B" w:rsidRPr="00E945FE">
        <w:rPr>
          <w:rFonts w:ascii="Times New Roman" w:hAnsi="Times New Roman" w:cs="Times New Roman"/>
        </w:rPr>
        <w:t xml:space="preserve">ember </w:t>
      </w:r>
      <w:r w:rsidR="0097451B">
        <w:rPr>
          <w:rFonts w:ascii="Times New Roman" w:hAnsi="Times New Roman" w:cs="Times New Roman"/>
        </w:rPr>
        <w:t>S</w:t>
      </w:r>
      <w:r w:rsidR="0097451B" w:rsidRPr="00E945FE">
        <w:rPr>
          <w:rFonts w:ascii="Times New Roman" w:hAnsi="Times New Roman" w:cs="Times New Roman"/>
        </w:rPr>
        <w:t>tates to retain stricter rules and offering various implementation options. This raises questions about the extent of actual convergence.</w:t>
      </w:r>
    </w:p>
    <w:p w14:paraId="0EC1E81F" w14:textId="36C089FB" w:rsidR="00265872" w:rsidRDefault="00265872" w:rsidP="00265872">
      <w:pPr>
        <w:pStyle w:val="Compact"/>
        <w:spacing w:before="0" w:after="0"/>
        <w:jc w:val="both"/>
        <w:rPr>
          <w:rFonts w:ascii="Times New Roman" w:hAnsi="Times New Roman" w:cs="Times New Roman"/>
        </w:rPr>
      </w:pPr>
      <w:r w:rsidRPr="00E945FE">
        <w:rPr>
          <w:rFonts w:ascii="Times New Roman" w:hAnsi="Times New Roman" w:cs="Times New Roman"/>
        </w:rPr>
        <w:t xml:space="preserve">The </w:t>
      </w:r>
      <w:r w:rsidR="000E01CF">
        <w:rPr>
          <w:rFonts w:ascii="Times New Roman" w:hAnsi="Times New Roman" w:cs="Times New Roman"/>
        </w:rPr>
        <w:t xml:space="preserve">panel leader </w:t>
      </w:r>
      <w:r w:rsidR="00FE5BEB" w:rsidRPr="00FE5BEB">
        <w:rPr>
          <w:rFonts w:ascii="Times New Roman" w:hAnsi="Times New Roman" w:cs="Times New Roman"/>
          <w:b/>
          <w:bCs/>
        </w:rPr>
        <w:t>Dr.</w:t>
      </w:r>
      <w:r w:rsidR="00FE5BEB">
        <w:rPr>
          <w:rFonts w:ascii="Times New Roman" w:hAnsi="Times New Roman" w:cs="Times New Roman"/>
        </w:rPr>
        <w:t xml:space="preserve"> </w:t>
      </w:r>
      <w:r w:rsidR="000E01CF" w:rsidRPr="000E01CF">
        <w:rPr>
          <w:rFonts w:ascii="Times New Roman" w:hAnsi="Times New Roman" w:cs="Times New Roman"/>
          <w:b/>
          <w:bCs/>
        </w:rPr>
        <w:t>Defne</w:t>
      </w:r>
      <w:r w:rsidR="000E01CF">
        <w:rPr>
          <w:rFonts w:ascii="Times New Roman" w:hAnsi="Times New Roman" w:cs="Times New Roman"/>
          <w:b/>
          <w:bCs/>
        </w:rPr>
        <w:t xml:space="preserve"> </w:t>
      </w:r>
      <w:r w:rsidR="000E01CF" w:rsidRPr="000E01CF">
        <w:rPr>
          <w:rFonts w:ascii="Times New Roman" w:hAnsi="Times New Roman" w:cs="Times New Roman"/>
          <w:b/>
          <w:bCs/>
        </w:rPr>
        <w:t xml:space="preserve">Tasman </w:t>
      </w:r>
      <w:r w:rsidR="000E01CF">
        <w:rPr>
          <w:rFonts w:ascii="Times New Roman" w:hAnsi="Times New Roman" w:cs="Times New Roman"/>
          <w:b/>
          <w:bCs/>
        </w:rPr>
        <w:t>(</w:t>
      </w:r>
      <w:r w:rsidR="000E01CF" w:rsidRPr="000E01CF">
        <w:rPr>
          <w:rFonts w:ascii="Times New Roman" w:hAnsi="Times New Roman" w:cs="Times New Roman"/>
          <w:b/>
          <w:bCs/>
        </w:rPr>
        <w:t>University of Antwerp</w:t>
      </w:r>
      <w:r w:rsidR="000E01CF">
        <w:rPr>
          <w:rFonts w:ascii="Times New Roman" w:hAnsi="Times New Roman" w:cs="Times New Roman"/>
          <w:b/>
          <w:bCs/>
        </w:rPr>
        <w:t xml:space="preserve">, Belgium) </w:t>
      </w:r>
      <w:r w:rsidR="000E01CF" w:rsidRPr="000E01CF">
        <w:rPr>
          <w:rFonts w:ascii="Times New Roman" w:hAnsi="Times New Roman" w:cs="Times New Roman"/>
        </w:rPr>
        <w:t xml:space="preserve">and her </w:t>
      </w:r>
      <w:proofErr w:type="spellStart"/>
      <w:r w:rsidR="000E01CF" w:rsidRPr="000E01CF">
        <w:rPr>
          <w:rFonts w:ascii="Times New Roman" w:hAnsi="Times New Roman" w:cs="Times New Roman"/>
        </w:rPr>
        <w:t>panellists</w:t>
      </w:r>
      <w:proofErr w:type="spellEnd"/>
      <w:r w:rsidRPr="00E945FE">
        <w:rPr>
          <w:rFonts w:ascii="Times New Roman" w:hAnsi="Times New Roman" w:cs="Times New Roman"/>
        </w:rPr>
        <w:t xml:space="preserve"> </w:t>
      </w:r>
      <w:r w:rsidRPr="000E01CF">
        <w:rPr>
          <w:rFonts w:ascii="Times New Roman" w:hAnsi="Times New Roman" w:cs="Times New Roman"/>
          <w:b/>
          <w:bCs/>
        </w:rPr>
        <w:t xml:space="preserve">Prof. Alexandra Schluck-Amend </w:t>
      </w:r>
      <w:r w:rsidR="000E01CF">
        <w:rPr>
          <w:rFonts w:ascii="Times New Roman" w:hAnsi="Times New Roman" w:cs="Times New Roman"/>
          <w:b/>
          <w:bCs/>
        </w:rPr>
        <w:t>(</w:t>
      </w:r>
      <w:r w:rsidRPr="000E01CF">
        <w:rPr>
          <w:rFonts w:ascii="Times New Roman" w:hAnsi="Times New Roman" w:cs="Times New Roman"/>
          <w:b/>
          <w:bCs/>
        </w:rPr>
        <w:t>CMS</w:t>
      </w:r>
      <w:r w:rsidR="000E01CF">
        <w:rPr>
          <w:rFonts w:ascii="Times New Roman" w:hAnsi="Times New Roman" w:cs="Times New Roman"/>
          <w:b/>
          <w:bCs/>
        </w:rPr>
        <w:t>, Germany)</w:t>
      </w:r>
      <w:r w:rsidRPr="00E945FE">
        <w:rPr>
          <w:rFonts w:ascii="Times New Roman" w:hAnsi="Times New Roman" w:cs="Times New Roman"/>
        </w:rPr>
        <w:t xml:space="preserve">, </w:t>
      </w:r>
      <w:r w:rsidRPr="000E01CF">
        <w:rPr>
          <w:rFonts w:ascii="Times New Roman" w:hAnsi="Times New Roman" w:cs="Times New Roman"/>
          <w:b/>
          <w:bCs/>
        </w:rPr>
        <w:t xml:space="preserve">Mylène Boché-Robinet </w:t>
      </w:r>
      <w:r w:rsidR="00D74045">
        <w:rPr>
          <w:rFonts w:ascii="Times New Roman" w:hAnsi="Times New Roman" w:cs="Times New Roman"/>
          <w:b/>
          <w:bCs/>
        </w:rPr>
        <w:t>(</w:t>
      </w:r>
      <w:proofErr w:type="spellStart"/>
      <w:r w:rsidRPr="000E01CF">
        <w:rPr>
          <w:rFonts w:ascii="Times New Roman" w:hAnsi="Times New Roman" w:cs="Times New Roman"/>
          <w:b/>
          <w:bCs/>
        </w:rPr>
        <w:t>Boché-Dobelle</w:t>
      </w:r>
      <w:proofErr w:type="spellEnd"/>
      <w:r w:rsidR="000E01CF" w:rsidRPr="000E01CF">
        <w:rPr>
          <w:rFonts w:ascii="Times New Roman" w:hAnsi="Times New Roman" w:cs="Times New Roman"/>
          <w:b/>
          <w:bCs/>
        </w:rPr>
        <w:t>, France</w:t>
      </w:r>
      <w:r w:rsidRPr="000E01CF">
        <w:rPr>
          <w:rFonts w:ascii="Times New Roman" w:hAnsi="Times New Roman" w:cs="Times New Roman"/>
          <w:b/>
          <w:bCs/>
        </w:rPr>
        <w:t>)</w:t>
      </w:r>
      <w:r w:rsidRPr="00E945FE">
        <w:rPr>
          <w:rFonts w:ascii="Times New Roman" w:hAnsi="Times New Roman" w:cs="Times New Roman"/>
        </w:rPr>
        <w:t xml:space="preserve"> and </w:t>
      </w:r>
      <w:proofErr w:type="spellStart"/>
      <w:r w:rsidRPr="000E01CF">
        <w:rPr>
          <w:rFonts w:ascii="Times New Roman" w:hAnsi="Times New Roman" w:cs="Times New Roman"/>
          <w:b/>
          <w:bCs/>
        </w:rPr>
        <w:t>Anieka</w:t>
      </w:r>
      <w:proofErr w:type="spellEnd"/>
      <w:r w:rsidRPr="000E01CF">
        <w:rPr>
          <w:rFonts w:ascii="Times New Roman" w:hAnsi="Times New Roman" w:cs="Times New Roman"/>
          <w:b/>
          <w:bCs/>
        </w:rPr>
        <w:t xml:space="preserve"> Meijs </w:t>
      </w:r>
      <w:r w:rsidR="000E01CF" w:rsidRPr="000E01CF">
        <w:rPr>
          <w:rFonts w:ascii="Times New Roman" w:hAnsi="Times New Roman" w:cs="Times New Roman"/>
          <w:b/>
          <w:bCs/>
        </w:rPr>
        <w:t>(</w:t>
      </w:r>
      <w:r w:rsidRPr="000E01CF">
        <w:rPr>
          <w:rFonts w:ascii="Times New Roman" w:hAnsi="Times New Roman" w:cs="Times New Roman"/>
          <w:b/>
          <w:bCs/>
        </w:rPr>
        <w:t>RESOR</w:t>
      </w:r>
      <w:r w:rsidR="000E01CF" w:rsidRPr="000E01CF">
        <w:rPr>
          <w:rFonts w:ascii="Times New Roman" w:hAnsi="Times New Roman" w:cs="Times New Roman"/>
          <w:b/>
          <w:bCs/>
        </w:rPr>
        <w:t xml:space="preserve">, </w:t>
      </w:r>
      <w:r w:rsidR="000E01CF" w:rsidRPr="000E01CF">
        <w:rPr>
          <w:rFonts w:ascii="Times New Roman" w:hAnsi="Times New Roman" w:cs="Times New Roman"/>
          <w:b/>
          <w:bCs/>
        </w:rPr>
        <w:t>the Netherlands</w:t>
      </w:r>
      <w:r w:rsidRPr="000E01CF">
        <w:rPr>
          <w:rFonts w:ascii="Times New Roman" w:hAnsi="Times New Roman" w:cs="Times New Roman"/>
          <w:b/>
          <w:bCs/>
        </w:rPr>
        <w:t>)</w:t>
      </w:r>
      <w:r>
        <w:rPr>
          <w:rFonts w:ascii="Times New Roman" w:hAnsi="Times New Roman" w:cs="Times New Roman"/>
        </w:rPr>
        <w:t xml:space="preserve"> </w:t>
      </w:r>
      <w:proofErr w:type="spellStart"/>
      <w:r w:rsidRPr="00E945FE">
        <w:rPr>
          <w:rFonts w:ascii="Times New Roman" w:hAnsi="Times New Roman" w:cs="Times New Roman"/>
        </w:rPr>
        <w:t>analy</w:t>
      </w:r>
      <w:r w:rsidR="0097451B">
        <w:rPr>
          <w:rFonts w:ascii="Times New Roman" w:hAnsi="Times New Roman" w:cs="Times New Roman"/>
        </w:rPr>
        <w:t>s</w:t>
      </w:r>
      <w:r w:rsidRPr="00E945FE">
        <w:rPr>
          <w:rFonts w:ascii="Times New Roman" w:hAnsi="Times New Roman" w:cs="Times New Roman"/>
        </w:rPr>
        <w:t>e</w:t>
      </w:r>
      <w:r w:rsidR="0097451B">
        <w:rPr>
          <w:rFonts w:ascii="Times New Roman" w:hAnsi="Times New Roman" w:cs="Times New Roman"/>
        </w:rPr>
        <w:t>d</w:t>
      </w:r>
      <w:proofErr w:type="spellEnd"/>
      <w:r w:rsidRPr="00E945FE">
        <w:rPr>
          <w:rFonts w:ascii="Times New Roman" w:hAnsi="Times New Roman" w:cs="Times New Roman"/>
        </w:rPr>
        <w:t xml:space="preserve"> the directive’s potential impact on their respective national laws.</w:t>
      </w:r>
    </w:p>
    <w:p w14:paraId="66369D90" w14:textId="07C1CCBB" w:rsidR="00265872" w:rsidRDefault="00265872" w:rsidP="00265872">
      <w:pPr>
        <w:pStyle w:val="Compact"/>
        <w:spacing w:before="0" w:after="0"/>
        <w:jc w:val="both"/>
        <w:rPr>
          <w:rFonts w:ascii="Times New Roman" w:hAnsi="Times New Roman" w:cs="Times New Roman"/>
        </w:rPr>
      </w:pPr>
      <w:bookmarkStart w:id="14" w:name="X1dfa5bb0ec9743751f30e3eca08525caa0c83ed"/>
      <w:r w:rsidRPr="00E945FE">
        <w:rPr>
          <w:rFonts w:ascii="Times New Roman" w:hAnsi="Times New Roman" w:cs="Times New Roman"/>
        </w:rPr>
        <w:t xml:space="preserve">The six targeted areas </w:t>
      </w:r>
      <w:r w:rsidR="000E01CF">
        <w:rPr>
          <w:rFonts w:ascii="Times New Roman" w:hAnsi="Times New Roman" w:cs="Times New Roman"/>
        </w:rPr>
        <w:t xml:space="preserve">of </w:t>
      </w:r>
      <w:proofErr w:type="spellStart"/>
      <w:r w:rsidR="000E01CF">
        <w:rPr>
          <w:rFonts w:ascii="Times New Roman" w:hAnsi="Times New Roman" w:cs="Times New Roman"/>
        </w:rPr>
        <w:t>harmonisation</w:t>
      </w:r>
      <w:proofErr w:type="spellEnd"/>
      <w:r w:rsidR="000E01CF">
        <w:rPr>
          <w:rFonts w:ascii="Times New Roman" w:hAnsi="Times New Roman" w:cs="Times New Roman"/>
        </w:rPr>
        <w:t xml:space="preserve"> </w:t>
      </w:r>
      <w:r w:rsidRPr="00E945FE">
        <w:rPr>
          <w:rFonts w:ascii="Times New Roman" w:hAnsi="Times New Roman" w:cs="Times New Roman"/>
        </w:rPr>
        <w:t xml:space="preserve">are: </w:t>
      </w:r>
      <w:r w:rsidR="0097451B" w:rsidRPr="00E945FE">
        <w:rPr>
          <w:rFonts w:ascii="Times New Roman" w:hAnsi="Times New Roman" w:cs="Times New Roman"/>
        </w:rPr>
        <w:t xml:space="preserve">avoidance actions, pre-packs, duty </w:t>
      </w:r>
      <w:r w:rsidR="0097451B">
        <w:rPr>
          <w:rFonts w:ascii="Times New Roman" w:hAnsi="Times New Roman" w:cs="Times New Roman"/>
        </w:rPr>
        <w:t xml:space="preserve">to file for insolvency, </w:t>
      </w:r>
      <w:r w:rsidR="0097451B" w:rsidRPr="00E945FE">
        <w:rPr>
          <w:rFonts w:ascii="Times New Roman" w:hAnsi="Times New Roman" w:cs="Times New Roman"/>
        </w:rPr>
        <w:t>creditor committees</w:t>
      </w:r>
      <w:r w:rsidR="0097451B">
        <w:rPr>
          <w:rFonts w:ascii="Times New Roman" w:hAnsi="Times New Roman" w:cs="Times New Roman"/>
        </w:rPr>
        <w:t xml:space="preserve">, </w:t>
      </w:r>
      <w:r w:rsidR="0097451B" w:rsidRPr="00E945FE">
        <w:rPr>
          <w:rFonts w:ascii="Times New Roman" w:hAnsi="Times New Roman" w:cs="Times New Roman"/>
        </w:rPr>
        <w:t xml:space="preserve">asset </w:t>
      </w:r>
      <w:proofErr w:type="spellStart"/>
      <w:r w:rsidR="0097451B" w:rsidRPr="00E945FE">
        <w:rPr>
          <w:rFonts w:ascii="Times New Roman" w:hAnsi="Times New Roman" w:cs="Times New Roman"/>
        </w:rPr>
        <w:t>tracing</w:t>
      </w:r>
      <w:proofErr w:type="spellEnd"/>
      <w:r w:rsidR="0097451B">
        <w:rPr>
          <w:rFonts w:ascii="Times New Roman" w:hAnsi="Times New Roman" w:cs="Times New Roman"/>
        </w:rPr>
        <w:t xml:space="preserve"> and</w:t>
      </w:r>
      <w:r w:rsidR="0097451B" w:rsidRPr="00E945FE">
        <w:rPr>
          <w:rFonts w:ascii="Times New Roman" w:hAnsi="Times New Roman" w:cs="Times New Roman"/>
        </w:rPr>
        <w:t xml:space="preserve"> </w:t>
      </w:r>
      <w:r w:rsidRPr="00E945FE">
        <w:rPr>
          <w:rFonts w:ascii="Times New Roman" w:hAnsi="Times New Roman" w:cs="Times New Roman"/>
        </w:rPr>
        <w:t>transparency measures (e.g., e-justice portal)</w:t>
      </w:r>
      <w:r w:rsidR="004674D5">
        <w:rPr>
          <w:rFonts w:ascii="Times New Roman" w:hAnsi="Times New Roman" w:cs="Times New Roman"/>
        </w:rPr>
        <w:t>.</w:t>
      </w:r>
      <w:r w:rsidR="000E01CF">
        <w:rPr>
          <w:rFonts w:ascii="Times New Roman" w:hAnsi="Times New Roman" w:cs="Times New Roman"/>
        </w:rPr>
        <w:t xml:space="preserve"> </w:t>
      </w:r>
      <w:r w:rsidRPr="00E945FE">
        <w:rPr>
          <w:rFonts w:ascii="Times New Roman" w:hAnsi="Times New Roman" w:cs="Times New Roman"/>
        </w:rPr>
        <w:t>The practical goals are to preserve estate value, make creditor participation more predictable, and improve overall efficiency.</w:t>
      </w:r>
      <w:bookmarkStart w:id="15" w:name="part-2-avoidance-actions"/>
      <w:bookmarkEnd w:id="14"/>
    </w:p>
    <w:p w14:paraId="7B5A007B" w14:textId="77777777" w:rsidR="0097451B" w:rsidRDefault="0097451B" w:rsidP="00265872">
      <w:pPr>
        <w:pStyle w:val="Compact"/>
        <w:spacing w:before="0" w:after="0"/>
        <w:jc w:val="both"/>
        <w:rPr>
          <w:rFonts w:ascii="Times New Roman" w:hAnsi="Times New Roman" w:cs="Times New Roman"/>
          <w:b/>
          <w:bCs/>
        </w:rPr>
      </w:pPr>
    </w:p>
    <w:p w14:paraId="489B736D" w14:textId="0484F28F" w:rsidR="00265872" w:rsidRDefault="00265872" w:rsidP="00265872">
      <w:pPr>
        <w:pStyle w:val="Compact"/>
        <w:spacing w:before="0" w:after="0"/>
        <w:jc w:val="both"/>
        <w:rPr>
          <w:rFonts w:ascii="Times New Roman" w:hAnsi="Times New Roman" w:cs="Times New Roman"/>
          <w:b/>
          <w:bCs/>
        </w:rPr>
      </w:pPr>
      <w:r w:rsidRPr="00E945FE">
        <w:rPr>
          <w:rFonts w:ascii="Times New Roman" w:hAnsi="Times New Roman" w:cs="Times New Roman"/>
        </w:rPr>
        <w:t xml:space="preserve">The directive creates a valuable common minimum standard for </w:t>
      </w:r>
      <w:r w:rsidRPr="0097451B">
        <w:rPr>
          <w:rFonts w:ascii="Times New Roman" w:hAnsi="Times New Roman" w:cs="Times New Roman"/>
          <w:b/>
          <w:bCs/>
        </w:rPr>
        <w:t>avoidance actions</w:t>
      </w:r>
      <w:r w:rsidRPr="00E945FE">
        <w:rPr>
          <w:rFonts w:ascii="Times New Roman" w:hAnsi="Times New Roman" w:cs="Times New Roman"/>
        </w:rPr>
        <w:t xml:space="preserve"> (preferences, inadequate consideration, intentional detriment), reducing uncertainty for cross-border creditors. As </w:t>
      </w:r>
      <w:r w:rsidRPr="006D4BC2">
        <w:rPr>
          <w:rFonts w:ascii="Times New Roman" w:hAnsi="Times New Roman" w:cs="Times New Roman"/>
          <w:b/>
          <w:bCs/>
        </w:rPr>
        <w:t>German</w:t>
      </w:r>
      <w:r w:rsidRPr="00E945FE">
        <w:rPr>
          <w:rFonts w:ascii="Times New Roman" w:hAnsi="Times New Roman" w:cs="Times New Roman"/>
        </w:rPr>
        <w:t xml:space="preserve"> law is already substantially aligned, the impact will be more of a “European </w:t>
      </w:r>
      <w:proofErr w:type="spellStart"/>
      <w:r w:rsidRPr="00E945FE">
        <w:rPr>
          <w:rFonts w:ascii="Times New Roman" w:hAnsi="Times New Roman" w:cs="Times New Roman"/>
        </w:rPr>
        <w:t>civilisation</w:t>
      </w:r>
      <w:proofErr w:type="spellEnd"/>
      <w:r w:rsidRPr="00E945FE">
        <w:rPr>
          <w:rFonts w:ascii="Times New Roman" w:hAnsi="Times New Roman" w:cs="Times New Roman"/>
        </w:rPr>
        <w:t xml:space="preserve"> of the playing field” than a substantive revolution.</w:t>
      </w:r>
    </w:p>
    <w:p w14:paraId="04923A78" w14:textId="46D17927" w:rsidR="00265872" w:rsidRDefault="00265872" w:rsidP="00265872">
      <w:pPr>
        <w:pStyle w:val="Compact"/>
        <w:spacing w:before="0" w:after="0"/>
        <w:jc w:val="both"/>
        <w:rPr>
          <w:rFonts w:ascii="Times New Roman" w:hAnsi="Times New Roman" w:cs="Times New Roman"/>
          <w:b/>
          <w:bCs/>
        </w:rPr>
      </w:pPr>
      <w:r w:rsidRPr="00E945FE">
        <w:rPr>
          <w:rFonts w:ascii="Times New Roman" w:hAnsi="Times New Roman" w:cs="Times New Roman"/>
        </w:rPr>
        <w:t xml:space="preserve">Like Germany, </w:t>
      </w:r>
      <w:r w:rsidRPr="006D4BC2">
        <w:rPr>
          <w:rFonts w:ascii="Times New Roman" w:hAnsi="Times New Roman" w:cs="Times New Roman"/>
          <w:b/>
          <w:bCs/>
        </w:rPr>
        <w:t>Belgium</w:t>
      </w:r>
      <w:r w:rsidRPr="00E945FE">
        <w:rPr>
          <w:rFonts w:ascii="Times New Roman" w:hAnsi="Times New Roman" w:cs="Times New Roman"/>
        </w:rPr>
        <w:t xml:space="preserve"> has a developed framework, but it will need recalibration. A key change will be adapting Belgium’s court-determined “suspect period” to the fixed look-back periods required by the directive.</w:t>
      </w:r>
    </w:p>
    <w:p w14:paraId="79D4120B" w14:textId="6D219A6B" w:rsidR="00265872" w:rsidRDefault="00265872" w:rsidP="00265872">
      <w:pPr>
        <w:pStyle w:val="Compact"/>
        <w:spacing w:before="0" w:after="0"/>
        <w:jc w:val="both"/>
        <w:rPr>
          <w:rFonts w:ascii="Times New Roman" w:hAnsi="Times New Roman" w:cs="Times New Roman"/>
          <w:b/>
          <w:bCs/>
        </w:rPr>
      </w:pPr>
      <w:r w:rsidRPr="00E945FE">
        <w:rPr>
          <w:rFonts w:ascii="Times New Roman" w:hAnsi="Times New Roman" w:cs="Times New Roman"/>
        </w:rPr>
        <w:t xml:space="preserve">A major concern for investors is avoidance risk. </w:t>
      </w:r>
      <w:r w:rsidRPr="006D4BC2">
        <w:rPr>
          <w:rFonts w:ascii="Times New Roman" w:hAnsi="Times New Roman" w:cs="Times New Roman"/>
          <w:b/>
          <w:bCs/>
        </w:rPr>
        <w:t>French</w:t>
      </w:r>
      <w:r w:rsidRPr="00E945FE">
        <w:rPr>
          <w:rFonts w:ascii="Times New Roman" w:hAnsi="Times New Roman" w:cs="Times New Roman"/>
        </w:rPr>
        <w:t xml:space="preserve"> law offers a significant advantage with its conciliation process, where a court-approved restructuring deal gains 100% security against future avoidance actions, protecting new money and related security.</w:t>
      </w:r>
    </w:p>
    <w:p w14:paraId="5E4F4FD9" w14:textId="21AA2FAE" w:rsidR="00265872" w:rsidRDefault="00265872" w:rsidP="00265872">
      <w:pPr>
        <w:pStyle w:val="Compact"/>
        <w:spacing w:before="0" w:after="0"/>
        <w:jc w:val="both"/>
        <w:rPr>
          <w:rFonts w:ascii="Times New Roman" w:hAnsi="Times New Roman" w:cs="Times New Roman"/>
        </w:rPr>
      </w:pPr>
      <w:r w:rsidRPr="00E945FE">
        <w:rPr>
          <w:rFonts w:ascii="Times New Roman" w:hAnsi="Times New Roman" w:cs="Times New Roman"/>
        </w:rPr>
        <w:t xml:space="preserve">The </w:t>
      </w:r>
      <w:r w:rsidRPr="006D4BC2">
        <w:rPr>
          <w:rFonts w:ascii="Times New Roman" w:hAnsi="Times New Roman" w:cs="Times New Roman"/>
          <w:b/>
          <w:bCs/>
        </w:rPr>
        <w:t>Netherlands</w:t>
      </w:r>
      <w:r w:rsidRPr="00E945FE">
        <w:rPr>
          <w:rFonts w:ascii="Times New Roman" w:hAnsi="Times New Roman" w:cs="Times New Roman"/>
        </w:rPr>
        <w:t xml:space="preserve"> has a long history of effective avoidance actions, but the directive is expected to lead to a “major overhaul” of its current provisions.</w:t>
      </w:r>
      <w:bookmarkStart w:id="16" w:name="part-3-pre-packs"/>
      <w:bookmarkEnd w:id="15"/>
    </w:p>
    <w:p w14:paraId="5FD8D0C0" w14:textId="77777777" w:rsidR="0097451B" w:rsidRDefault="0097451B" w:rsidP="00265872">
      <w:pPr>
        <w:pStyle w:val="Compact"/>
        <w:spacing w:before="0" w:after="0"/>
        <w:jc w:val="both"/>
        <w:rPr>
          <w:rFonts w:ascii="Times New Roman" w:hAnsi="Times New Roman" w:cs="Times New Roman"/>
        </w:rPr>
      </w:pPr>
    </w:p>
    <w:p w14:paraId="74AEA1A5" w14:textId="4E739061" w:rsidR="00265872" w:rsidRDefault="00265872" w:rsidP="00265872">
      <w:pPr>
        <w:pStyle w:val="Compact"/>
        <w:spacing w:before="0" w:after="0"/>
        <w:jc w:val="both"/>
        <w:rPr>
          <w:rFonts w:ascii="Times New Roman" w:hAnsi="Times New Roman" w:cs="Times New Roman"/>
          <w:b/>
          <w:bCs/>
        </w:rPr>
      </w:pPr>
      <w:r w:rsidRPr="00E945FE">
        <w:rPr>
          <w:rFonts w:ascii="Times New Roman" w:hAnsi="Times New Roman" w:cs="Times New Roman"/>
        </w:rPr>
        <w:lastRenderedPageBreak/>
        <w:t xml:space="preserve">A </w:t>
      </w:r>
      <w:r w:rsidRPr="0097451B">
        <w:rPr>
          <w:rFonts w:ascii="Times New Roman" w:hAnsi="Times New Roman" w:cs="Times New Roman"/>
          <w:b/>
          <w:bCs/>
        </w:rPr>
        <w:t>pre-pack</w:t>
      </w:r>
      <w:r w:rsidRPr="00E945FE">
        <w:rPr>
          <w:rFonts w:ascii="Times New Roman" w:hAnsi="Times New Roman" w:cs="Times New Roman"/>
        </w:rPr>
        <w:t xml:space="preserve"> is a two-phase process: a confidential preparation phase to plan a sale, followed by a quick execution of the sale after formal insolvency begins, aiming to sell the business as a going concern to </w:t>
      </w:r>
      <w:proofErr w:type="spellStart"/>
      <w:r w:rsidRPr="00E945FE">
        <w:rPr>
          <w:rFonts w:ascii="Times New Roman" w:hAnsi="Times New Roman" w:cs="Times New Roman"/>
        </w:rPr>
        <w:t>maximi</w:t>
      </w:r>
      <w:r w:rsidR="00896BB7">
        <w:rPr>
          <w:rFonts w:ascii="Times New Roman" w:hAnsi="Times New Roman" w:cs="Times New Roman"/>
        </w:rPr>
        <w:t>s</w:t>
      </w:r>
      <w:r w:rsidRPr="00E945FE">
        <w:rPr>
          <w:rFonts w:ascii="Times New Roman" w:hAnsi="Times New Roman" w:cs="Times New Roman"/>
        </w:rPr>
        <w:t>e</w:t>
      </w:r>
      <w:proofErr w:type="spellEnd"/>
      <w:r w:rsidRPr="00E945FE">
        <w:rPr>
          <w:rFonts w:ascii="Times New Roman" w:hAnsi="Times New Roman" w:cs="Times New Roman"/>
        </w:rPr>
        <w:t xml:space="preserve"> value.</w:t>
      </w:r>
      <w:r w:rsidR="000E01CF">
        <w:rPr>
          <w:rFonts w:ascii="Times New Roman" w:hAnsi="Times New Roman" w:cs="Times New Roman"/>
          <w:b/>
          <w:bCs/>
        </w:rPr>
        <w:t xml:space="preserve"> </w:t>
      </w:r>
      <w:r w:rsidRPr="00E945FE">
        <w:rPr>
          <w:rFonts w:ascii="Times New Roman" w:hAnsi="Times New Roman" w:cs="Times New Roman"/>
        </w:rPr>
        <w:t xml:space="preserve">The directive offers </w:t>
      </w:r>
      <w:r w:rsidR="0097451B">
        <w:rPr>
          <w:rFonts w:ascii="Times New Roman" w:hAnsi="Times New Roman" w:cs="Times New Roman"/>
        </w:rPr>
        <w:t>M</w:t>
      </w:r>
      <w:r w:rsidRPr="00E945FE">
        <w:rPr>
          <w:rFonts w:ascii="Times New Roman" w:hAnsi="Times New Roman" w:cs="Times New Roman"/>
        </w:rPr>
        <w:t xml:space="preserve">ember </w:t>
      </w:r>
      <w:r w:rsidR="0097451B">
        <w:rPr>
          <w:rFonts w:ascii="Times New Roman" w:hAnsi="Times New Roman" w:cs="Times New Roman"/>
        </w:rPr>
        <w:t>S</w:t>
      </w:r>
      <w:r w:rsidRPr="00E945FE">
        <w:rPr>
          <w:rFonts w:ascii="Times New Roman" w:hAnsi="Times New Roman" w:cs="Times New Roman"/>
        </w:rPr>
        <w:t xml:space="preserve">tates three main routes to </w:t>
      </w:r>
      <w:proofErr w:type="spellStart"/>
      <w:r w:rsidRPr="00E945FE">
        <w:rPr>
          <w:rFonts w:ascii="Times New Roman" w:hAnsi="Times New Roman" w:cs="Times New Roman"/>
        </w:rPr>
        <w:t>legitimi</w:t>
      </w:r>
      <w:r w:rsidR="0097451B">
        <w:rPr>
          <w:rFonts w:ascii="Times New Roman" w:hAnsi="Times New Roman" w:cs="Times New Roman"/>
        </w:rPr>
        <w:t>s</w:t>
      </w:r>
      <w:r w:rsidRPr="00E945FE">
        <w:rPr>
          <w:rFonts w:ascii="Times New Roman" w:hAnsi="Times New Roman" w:cs="Times New Roman"/>
        </w:rPr>
        <w:t>e</w:t>
      </w:r>
      <w:proofErr w:type="spellEnd"/>
      <w:r w:rsidRPr="00E945FE">
        <w:rPr>
          <w:rFonts w:ascii="Times New Roman" w:hAnsi="Times New Roman" w:cs="Times New Roman"/>
        </w:rPr>
        <w:t xml:space="preserve"> the sale: a court-appointed monitor overseeing a competitive process (Monitor Route), a public auction using the pre-negotiated bid as a “stalking horse” (Public Auction Route), or approval from affected creditors (Creditor Approval Route).</w:t>
      </w:r>
      <w:r w:rsidR="000E01CF">
        <w:rPr>
          <w:rFonts w:ascii="Times New Roman" w:hAnsi="Times New Roman" w:cs="Times New Roman"/>
          <w:b/>
          <w:bCs/>
        </w:rPr>
        <w:t xml:space="preserve"> </w:t>
      </w:r>
      <w:r w:rsidRPr="00E945FE">
        <w:rPr>
          <w:rFonts w:ascii="Times New Roman" w:hAnsi="Times New Roman" w:cs="Times New Roman"/>
        </w:rPr>
        <w:t xml:space="preserve">A fundamental tension exists between the need for speed/confidentiality and the need for transparency/scrutiny. The directive’s many variables and national choices (calculated to be over 1.8 million potential models) highlight its limited </w:t>
      </w:r>
      <w:proofErr w:type="spellStart"/>
      <w:r w:rsidRPr="00E945FE">
        <w:rPr>
          <w:rFonts w:ascii="Times New Roman" w:hAnsi="Times New Roman" w:cs="Times New Roman"/>
        </w:rPr>
        <w:t>harmoni</w:t>
      </w:r>
      <w:r w:rsidR="00896BB7">
        <w:rPr>
          <w:rFonts w:ascii="Times New Roman" w:hAnsi="Times New Roman" w:cs="Times New Roman"/>
        </w:rPr>
        <w:t>s</w:t>
      </w:r>
      <w:r w:rsidRPr="00E945FE">
        <w:rPr>
          <w:rFonts w:ascii="Times New Roman" w:hAnsi="Times New Roman" w:cs="Times New Roman"/>
        </w:rPr>
        <w:t>ation</w:t>
      </w:r>
      <w:proofErr w:type="spellEnd"/>
      <w:r w:rsidRPr="00E945FE">
        <w:rPr>
          <w:rFonts w:ascii="Times New Roman" w:hAnsi="Times New Roman" w:cs="Times New Roman"/>
        </w:rPr>
        <w:t>.</w:t>
      </w:r>
    </w:p>
    <w:p w14:paraId="1B407CDB" w14:textId="42036D78" w:rsidR="00265872" w:rsidRDefault="00265872" w:rsidP="00265872">
      <w:pPr>
        <w:pStyle w:val="Compact"/>
        <w:spacing w:before="0" w:after="0"/>
        <w:jc w:val="both"/>
        <w:rPr>
          <w:rFonts w:ascii="Times New Roman" w:hAnsi="Times New Roman" w:cs="Times New Roman"/>
          <w:b/>
          <w:bCs/>
        </w:rPr>
      </w:pPr>
      <w:r w:rsidRPr="00E945FE">
        <w:rPr>
          <w:rFonts w:ascii="Times New Roman" w:hAnsi="Times New Roman" w:cs="Times New Roman"/>
        </w:rPr>
        <w:t xml:space="preserve">Despite being an early adopter, pre-packs are rarely used </w:t>
      </w:r>
      <w:r w:rsidR="0097451B">
        <w:rPr>
          <w:rFonts w:ascii="Times New Roman" w:hAnsi="Times New Roman" w:cs="Times New Roman"/>
        </w:rPr>
        <w:t xml:space="preserve">in the </w:t>
      </w:r>
      <w:r w:rsidR="0097451B" w:rsidRPr="006D4BC2">
        <w:rPr>
          <w:rFonts w:ascii="Times New Roman" w:hAnsi="Times New Roman" w:cs="Times New Roman"/>
          <w:b/>
          <w:bCs/>
        </w:rPr>
        <w:t>Netherlands</w:t>
      </w:r>
      <w:r w:rsidR="0097451B">
        <w:rPr>
          <w:rFonts w:ascii="Times New Roman" w:hAnsi="Times New Roman" w:cs="Times New Roman"/>
        </w:rPr>
        <w:t xml:space="preserve"> </w:t>
      </w:r>
      <w:r w:rsidRPr="00E945FE">
        <w:rPr>
          <w:rFonts w:ascii="Times New Roman" w:hAnsi="Times New Roman" w:cs="Times New Roman"/>
        </w:rPr>
        <w:t>due to case law uncertainty. The directive now mandates a functional pre-pack law by 2029.</w:t>
      </w:r>
    </w:p>
    <w:p w14:paraId="42193C43" w14:textId="188B6E10" w:rsidR="00265872" w:rsidRDefault="00265872" w:rsidP="00265872">
      <w:pPr>
        <w:pStyle w:val="Compact"/>
        <w:spacing w:before="0" w:after="0"/>
        <w:jc w:val="both"/>
        <w:rPr>
          <w:rFonts w:ascii="Times New Roman" w:hAnsi="Times New Roman" w:cs="Times New Roman"/>
          <w:b/>
          <w:bCs/>
        </w:rPr>
      </w:pPr>
      <w:r w:rsidRPr="006D4BC2">
        <w:rPr>
          <w:rFonts w:ascii="Times New Roman" w:hAnsi="Times New Roman" w:cs="Times New Roman"/>
          <w:b/>
          <w:bCs/>
        </w:rPr>
        <w:t>France</w:t>
      </w:r>
      <w:r w:rsidRPr="00E945FE">
        <w:rPr>
          <w:rFonts w:ascii="Times New Roman" w:hAnsi="Times New Roman" w:cs="Times New Roman"/>
        </w:rPr>
        <w:t xml:space="preserve"> already has a pre-pack regime used in large cases. There is optimism that incorporating the directive’s “stalking horse” mechanism will improve the process and sale prices.</w:t>
      </w:r>
    </w:p>
    <w:p w14:paraId="6DC04562" w14:textId="2AB1AD03" w:rsidR="00265872" w:rsidRDefault="0097451B" w:rsidP="00265872">
      <w:pPr>
        <w:pStyle w:val="Compact"/>
        <w:spacing w:before="0" w:after="0"/>
        <w:jc w:val="both"/>
        <w:rPr>
          <w:rFonts w:ascii="Times New Roman" w:hAnsi="Times New Roman" w:cs="Times New Roman"/>
          <w:b/>
          <w:bCs/>
        </w:rPr>
      </w:pPr>
      <w:r w:rsidRPr="0097451B">
        <w:rPr>
          <w:rFonts w:ascii="Times New Roman" w:hAnsi="Times New Roman" w:cs="Times New Roman"/>
        </w:rPr>
        <w:t xml:space="preserve">In </w:t>
      </w:r>
      <w:r w:rsidRPr="006D4BC2">
        <w:rPr>
          <w:rFonts w:ascii="Times New Roman" w:hAnsi="Times New Roman" w:cs="Times New Roman"/>
          <w:b/>
          <w:bCs/>
        </w:rPr>
        <w:t>Germany</w:t>
      </w:r>
      <w:r w:rsidRPr="0097451B">
        <w:rPr>
          <w:rFonts w:ascii="Times New Roman" w:hAnsi="Times New Roman" w:cs="Times New Roman"/>
        </w:rPr>
        <w:t>, t</w:t>
      </w:r>
      <w:r w:rsidR="00265872" w:rsidRPr="00E945FE">
        <w:rPr>
          <w:rFonts w:ascii="Times New Roman" w:hAnsi="Times New Roman" w:cs="Times New Roman"/>
        </w:rPr>
        <w:t xml:space="preserve">he concepts are familiar, but challenges will involve integrating them with existing rules on executory contracts, freedom of contract, and </w:t>
      </w:r>
      <w:proofErr w:type="spellStart"/>
      <w:r w:rsidR="00265872" w:rsidRPr="00E945FE">
        <w:rPr>
          <w:rFonts w:ascii="Times New Roman" w:hAnsi="Times New Roman" w:cs="Times New Roman"/>
        </w:rPr>
        <w:t>labo</w:t>
      </w:r>
      <w:r w:rsidR="00515257">
        <w:rPr>
          <w:rFonts w:ascii="Times New Roman" w:hAnsi="Times New Roman" w:cs="Times New Roman"/>
        </w:rPr>
        <w:t>u</w:t>
      </w:r>
      <w:r w:rsidR="00265872" w:rsidRPr="00E945FE">
        <w:rPr>
          <w:rFonts w:ascii="Times New Roman" w:hAnsi="Times New Roman" w:cs="Times New Roman"/>
        </w:rPr>
        <w:t>r</w:t>
      </w:r>
      <w:proofErr w:type="spellEnd"/>
      <w:r w:rsidR="00265872" w:rsidRPr="00E945FE">
        <w:rPr>
          <w:rFonts w:ascii="Times New Roman" w:hAnsi="Times New Roman" w:cs="Times New Roman"/>
        </w:rPr>
        <w:t xml:space="preserve"> rights to prevent litigation.</w:t>
      </w:r>
    </w:p>
    <w:p w14:paraId="0406A2B7" w14:textId="4FCBC131" w:rsidR="00265872" w:rsidRDefault="00265872" w:rsidP="00265872">
      <w:pPr>
        <w:pStyle w:val="Compact"/>
        <w:spacing w:before="0" w:after="0"/>
        <w:jc w:val="both"/>
        <w:rPr>
          <w:rFonts w:ascii="Times New Roman" w:hAnsi="Times New Roman" w:cs="Times New Roman"/>
        </w:rPr>
      </w:pPr>
      <w:r w:rsidRPr="00E945FE">
        <w:rPr>
          <w:rFonts w:ascii="Times New Roman" w:hAnsi="Times New Roman" w:cs="Times New Roman"/>
        </w:rPr>
        <w:t xml:space="preserve">The existing rudimentary procedure will require correction, including allowing the process earlier (at the “likelihood of insolvency” stage) and enabling the transfer of essential contracts without counterparty consent, a major shift for </w:t>
      </w:r>
      <w:r w:rsidRPr="006D4BC2">
        <w:rPr>
          <w:rFonts w:ascii="Times New Roman" w:hAnsi="Times New Roman" w:cs="Times New Roman"/>
          <w:b/>
          <w:bCs/>
        </w:rPr>
        <w:t>Belgian</w:t>
      </w:r>
      <w:r w:rsidRPr="00E945FE">
        <w:rPr>
          <w:rFonts w:ascii="Times New Roman" w:hAnsi="Times New Roman" w:cs="Times New Roman"/>
        </w:rPr>
        <w:t xml:space="preserve"> law.</w:t>
      </w:r>
      <w:bookmarkStart w:id="17" w:name="part-4-duty-to-file-for-insolvency"/>
      <w:bookmarkEnd w:id="16"/>
    </w:p>
    <w:p w14:paraId="05F36756" w14:textId="77777777" w:rsidR="0097451B" w:rsidRDefault="0097451B" w:rsidP="00265872">
      <w:pPr>
        <w:pStyle w:val="Compact"/>
        <w:spacing w:before="0" w:after="0"/>
        <w:jc w:val="both"/>
        <w:rPr>
          <w:rFonts w:ascii="Times New Roman" w:hAnsi="Times New Roman" w:cs="Times New Roman"/>
        </w:rPr>
      </w:pPr>
    </w:p>
    <w:p w14:paraId="22199D04" w14:textId="7D471FC8" w:rsidR="00265872" w:rsidRDefault="0097451B" w:rsidP="00265872">
      <w:pPr>
        <w:pStyle w:val="Compact"/>
        <w:spacing w:before="0" w:after="0"/>
        <w:jc w:val="both"/>
        <w:rPr>
          <w:rFonts w:ascii="Times New Roman" w:hAnsi="Times New Roman" w:cs="Times New Roman"/>
          <w:b/>
          <w:bCs/>
        </w:rPr>
      </w:pPr>
      <w:r w:rsidRPr="0097451B">
        <w:rPr>
          <w:rFonts w:ascii="Times New Roman" w:hAnsi="Times New Roman" w:cs="Times New Roman"/>
        </w:rPr>
        <w:t xml:space="preserve">The </w:t>
      </w:r>
      <w:r w:rsidR="00265872" w:rsidRPr="006D4BC2">
        <w:rPr>
          <w:rFonts w:ascii="Times New Roman" w:hAnsi="Times New Roman" w:cs="Times New Roman"/>
          <w:b/>
          <w:bCs/>
        </w:rPr>
        <w:t>Netherlands</w:t>
      </w:r>
      <w:r>
        <w:rPr>
          <w:rFonts w:ascii="Times New Roman" w:hAnsi="Times New Roman" w:cs="Times New Roman"/>
        </w:rPr>
        <w:t xml:space="preserve"> </w:t>
      </w:r>
      <w:r w:rsidR="00265872" w:rsidRPr="00E945FE">
        <w:rPr>
          <w:rFonts w:ascii="Times New Roman" w:hAnsi="Times New Roman" w:cs="Times New Roman"/>
        </w:rPr>
        <w:t xml:space="preserve">currently lacks a </w:t>
      </w:r>
      <w:r w:rsidRPr="00265872">
        <w:rPr>
          <w:rFonts w:ascii="Times New Roman" w:hAnsi="Times New Roman" w:cs="Times New Roman"/>
          <w:b/>
          <w:bCs/>
        </w:rPr>
        <w:t>Duty to File for Insolvency</w:t>
      </w:r>
      <w:r w:rsidR="00265872" w:rsidRPr="00E945FE">
        <w:rPr>
          <w:rFonts w:ascii="Times New Roman" w:hAnsi="Times New Roman" w:cs="Times New Roman"/>
        </w:rPr>
        <w:t xml:space="preserve">, </w:t>
      </w:r>
      <w:proofErr w:type="spellStart"/>
      <w:r w:rsidR="00265872" w:rsidRPr="00E945FE">
        <w:rPr>
          <w:rFonts w:ascii="Times New Roman" w:hAnsi="Times New Roman" w:cs="Times New Roman"/>
        </w:rPr>
        <w:t>favo</w:t>
      </w:r>
      <w:r w:rsidR="00515257">
        <w:rPr>
          <w:rFonts w:ascii="Times New Roman" w:hAnsi="Times New Roman" w:cs="Times New Roman"/>
        </w:rPr>
        <w:t>u</w:t>
      </w:r>
      <w:r w:rsidR="00265872" w:rsidRPr="00E945FE">
        <w:rPr>
          <w:rFonts w:ascii="Times New Roman" w:hAnsi="Times New Roman" w:cs="Times New Roman"/>
        </w:rPr>
        <w:t>ring</w:t>
      </w:r>
      <w:proofErr w:type="spellEnd"/>
      <w:r w:rsidR="00265872" w:rsidRPr="00E945FE">
        <w:rPr>
          <w:rFonts w:ascii="Times New Roman" w:hAnsi="Times New Roman" w:cs="Times New Roman"/>
        </w:rPr>
        <w:t xml:space="preserve"> a “rescue-oriented culture” where directors need shareholder consent. Adopting the directive’s mandatory filing rule (within a maximum of three months) will introduce new governance complexities.</w:t>
      </w:r>
    </w:p>
    <w:p w14:paraId="3A1710C6" w14:textId="3B641B62" w:rsidR="00265872" w:rsidRDefault="00265872" w:rsidP="00265872">
      <w:pPr>
        <w:pStyle w:val="Compact"/>
        <w:spacing w:before="0" w:after="0"/>
        <w:jc w:val="both"/>
        <w:rPr>
          <w:rFonts w:ascii="Times New Roman" w:hAnsi="Times New Roman" w:cs="Times New Roman"/>
          <w:b/>
          <w:bCs/>
        </w:rPr>
      </w:pPr>
      <w:r w:rsidRPr="006D4BC2">
        <w:rPr>
          <w:rFonts w:ascii="Times New Roman" w:hAnsi="Times New Roman" w:cs="Times New Roman"/>
          <w:b/>
          <w:bCs/>
        </w:rPr>
        <w:t>German</w:t>
      </w:r>
      <w:r w:rsidRPr="00E945FE">
        <w:rPr>
          <w:rFonts w:ascii="Times New Roman" w:hAnsi="Times New Roman" w:cs="Times New Roman"/>
        </w:rPr>
        <w:t xml:space="preserve"> law already enforces a strict duty to file without delay once insolvency occurs</w:t>
      </w:r>
      <w:r w:rsidR="0097451B">
        <w:rPr>
          <w:rFonts w:ascii="Times New Roman" w:hAnsi="Times New Roman" w:cs="Times New Roman"/>
        </w:rPr>
        <w:t>.</w:t>
      </w:r>
      <w:r w:rsidRPr="00E945FE">
        <w:rPr>
          <w:rFonts w:ascii="Times New Roman" w:hAnsi="Times New Roman" w:cs="Times New Roman"/>
        </w:rPr>
        <w:t xml:space="preserve"> This individual </w:t>
      </w:r>
      <w:proofErr w:type="gramStart"/>
      <w:r w:rsidRPr="00E945FE">
        <w:rPr>
          <w:rFonts w:ascii="Times New Roman" w:hAnsi="Times New Roman" w:cs="Times New Roman"/>
        </w:rPr>
        <w:t>director</w:t>
      </w:r>
      <w:proofErr w:type="gramEnd"/>
      <w:r w:rsidRPr="00E945FE">
        <w:rPr>
          <w:rFonts w:ascii="Times New Roman" w:hAnsi="Times New Roman" w:cs="Times New Roman"/>
        </w:rPr>
        <w:t xml:space="preserve"> obligation, backed by severe liability, requires little redesign.</w:t>
      </w:r>
    </w:p>
    <w:p w14:paraId="20A038D6" w14:textId="626C3994" w:rsidR="00265872" w:rsidRDefault="00265872" w:rsidP="00265872">
      <w:pPr>
        <w:pStyle w:val="Compact"/>
        <w:spacing w:before="0" w:after="0"/>
        <w:jc w:val="both"/>
        <w:rPr>
          <w:rFonts w:ascii="Times New Roman" w:hAnsi="Times New Roman" w:cs="Times New Roman"/>
          <w:b/>
          <w:bCs/>
        </w:rPr>
      </w:pPr>
      <w:r w:rsidRPr="006D4BC2">
        <w:rPr>
          <w:rFonts w:ascii="Times New Roman" w:hAnsi="Times New Roman" w:cs="Times New Roman"/>
          <w:b/>
          <w:bCs/>
        </w:rPr>
        <w:t>French</w:t>
      </w:r>
      <w:r w:rsidRPr="00E945FE">
        <w:rPr>
          <w:rFonts w:ascii="Times New Roman" w:hAnsi="Times New Roman" w:cs="Times New Roman"/>
        </w:rPr>
        <w:t xml:space="preserve"> law has a strict 45-day filing deadline from the onset of insolvency, with liability for the entire board. However, the speaker notes a “duty to act” model focused on preserving value is a pragmatic alternative.</w:t>
      </w:r>
    </w:p>
    <w:p w14:paraId="59305EFA" w14:textId="6CE9BCAD" w:rsidR="00BF5BE3" w:rsidRDefault="00265872" w:rsidP="00BF5BE3">
      <w:pPr>
        <w:pStyle w:val="Compact"/>
        <w:spacing w:before="0" w:after="0"/>
        <w:jc w:val="both"/>
        <w:rPr>
          <w:rFonts w:ascii="Times New Roman" w:hAnsi="Times New Roman" w:cs="Times New Roman"/>
        </w:rPr>
      </w:pPr>
      <w:r w:rsidRPr="00E945FE">
        <w:rPr>
          <w:rFonts w:ascii="Times New Roman" w:hAnsi="Times New Roman" w:cs="Times New Roman"/>
        </w:rPr>
        <w:t>In England &amp; Wales, insolvency is determined by two tests: the balance sheet test and the cash flow test. A firm can fail the balance sheet test but still meet its obligations.</w:t>
      </w:r>
      <w:bookmarkStart w:id="18" w:name="part-5-creditors-committees"/>
      <w:bookmarkEnd w:id="17"/>
    </w:p>
    <w:p w14:paraId="27D97873" w14:textId="77777777" w:rsidR="0045277B" w:rsidRDefault="0045277B" w:rsidP="00BF5BE3">
      <w:pPr>
        <w:pStyle w:val="Compact"/>
        <w:spacing w:before="0" w:after="0"/>
        <w:jc w:val="both"/>
        <w:rPr>
          <w:rFonts w:ascii="Times New Roman" w:hAnsi="Times New Roman" w:cs="Times New Roman"/>
          <w:b/>
          <w:bCs/>
        </w:rPr>
      </w:pPr>
    </w:p>
    <w:p w14:paraId="4AA6173C" w14:textId="4E9A7199" w:rsidR="00BF5BE3" w:rsidRDefault="00265872" w:rsidP="00BF5BE3">
      <w:pPr>
        <w:pStyle w:val="Compact"/>
        <w:spacing w:before="0" w:after="0"/>
        <w:jc w:val="both"/>
        <w:rPr>
          <w:rFonts w:ascii="Times New Roman" w:hAnsi="Times New Roman" w:cs="Times New Roman"/>
        </w:rPr>
      </w:pPr>
      <w:r w:rsidRPr="00E945FE">
        <w:rPr>
          <w:rFonts w:ascii="Times New Roman" w:hAnsi="Times New Roman" w:cs="Times New Roman"/>
        </w:rPr>
        <w:t xml:space="preserve">Member States must establish </w:t>
      </w:r>
      <w:r w:rsidRPr="0045277B">
        <w:rPr>
          <w:rFonts w:ascii="Times New Roman" w:hAnsi="Times New Roman" w:cs="Times New Roman"/>
          <w:b/>
          <w:bCs/>
        </w:rPr>
        <w:t xml:space="preserve">creditors’ </w:t>
      </w:r>
      <w:proofErr w:type="gramStart"/>
      <w:r w:rsidRPr="0045277B">
        <w:rPr>
          <w:rFonts w:ascii="Times New Roman" w:hAnsi="Times New Roman" w:cs="Times New Roman"/>
          <w:b/>
          <w:bCs/>
        </w:rPr>
        <w:t>committees</w:t>
      </w:r>
      <w:proofErr w:type="gramEnd"/>
      <w:r w:rsidRPr="00E945FE">
        <w:rPr>
          <w:rFonts w:ascii="Times New Roman" w:hAnsi="Times New Roman" w:cs="Times New Roman"/>
        </w:rPr>
        <w:t xml:space="preserve"> post-insolvency (and optionally pre-insolvency). Their composition must reflect diverse creditor interests, including workers and cross-border creditors.</w:t>
      </w:r>
      <w:r w:rsidR="006D4BC2">
        <w:rPr>
          <w:rFonts w:ascii="Times New Roman" w:hAnsi="Times New Roman" w:cs="Times New Roman"/>
        </w:rPr>
        <w:t xml:space="preserve"> </w:t>
      </w:r>
      <w:r w:rsidRPr="00E945FE">
        <w:rPr>
          <w:rFonts w:ascii="Times New Roman" w:hAnsi="Times New Roman" w:cs="Times New Roman"/>
        </w:rPr>
        <w:t>The directive mandates a baseline supervisory role but allows for optional enhanced powers, such as approving certain decisions. This optionality risks perpetuating the divide between creditor-friendly and debtor-friendly national regimes.</w:t>
      </w:r>
    </w:p>
    <w:p w14:paraId="1B177AC1" w14:textId="3C801750" w:rsidR="00BF5BE3" w:rsidRDefault="0045277B" w:rsidP="00BF5BE3">
      <w:pPr>
        <w:pStyle w:val="Compact"/>
        <w:spacing w:before="0" w:after="0"/>
        <w:jc w:val="both"/>
        <w:rPr>
          <w:rFonts w:ascii="Times New Roman" w:hAnsi="Times New Roman" w:cs="Times New Roman"/>
        </w:rPr>
      </w:pPr>
      <w:r>
        <w:rPr>
          <w:rFonts w:ascii="Times New Roman" w:hAnsi="Times New Roman" w:cs="Times New Roman"/>
        </w:rPr>
        <w:t xml:space="preserve">In </w:t>
      </w:r>
      <w:r w:rsidRPr="006D4BC2">
        <w:rPr>
          <w:rFonts w:ascii="Times New Roman" w:hAnsi="Times New Roman" w:cs="Times New Roman"/>
          <w:b/>
          <w:bCs/>
        </w:rPr>
        <w:t>France</w:t>
      </w:r>
      <w:r>
        <w:rPr>
          <w:rFonts w:ascii="Times New Roman" w:hAnsi="Times New Roman" w:cs="Times New Roman"/>
        </w:rPr>
        <w:t>, there are n</w:t>
      </w:r>
      <w:r w:rsidR="00265872" w:rsidRPr="00E945FE">
        <w:rPr>
          <w:rFonts w:ascii="Times New Roman" w:hAnsi="Times New Roman" w:cs="Times New Roman"/>
        </w:rPr>
        <w:t>o formal committees, but up to five “controllers” advise the court, serving a similar oversight function.</w:t>
      </w:r>
    </w:p>
    <w:p w14:paraId="33BAFADA" w14:textId="727012DC" w:rsidR="00BF5BE3" w:rsidRDefault="00265872" w:rsidP="00BF5BE3">
      <w:pPr>
        <w:pStyle w:val="Compact"/>
        <w:spacing w:before="0" w:after="0"/>
        <w:jc w:val="both"/>
        <w:rPr>
          <w:rFonts w:ascii="Times New Roman" w:hAnsi="Times New Roman" w:cs="Times New Roman"/>
        </w:rPr>
      </w:pPr>
      <w:r w:rsidRPr="00E945FE">
        <w:rPr>
          <w:rFonts w:ascii="Times New Roman" w:hAnsi="Times New Roman" w:cs="Times New Roman"/>
        </w:rPr>
        <w:t xml:space="preserve">Committees are not standard </w:t>
      </w:r>
      <w:r w:rsidR="0045277B">
        <w:rPr>
          <w:rFonts w:ascii="Times New Roman" w:hAnsi="Times New Roman" w:cs="Times New Roman"/>
        </w:rPr>
        <w:t xml:space="preserve">in </w:t>
      </w:r>
      <w:r w:rsidR="0045277B" w:rsidRPr="0045277B">
        <w:rPr>
          <w:rFonts w:ascii="Times New Roman" w:hAnsi="Times New Roman" w:cs="Times New Roman"/>
        </w:rPr>
        <w:t xml:space="preserve">the </w:t>
      </w:r>
      <w:r w:rsidR="0045277B" w:rsidRPr="006D4BC2">
        <w:rPr>
          <w:rFonts w:ascii="Times New Roman" w:hAnsi="Times New Roman" w:cs="Times New Roman"/>
          <w:b/>
          <w:bCs/>
        </w:rPr>
        <w:t>Net</w:t>
      </w:r>
      <w:r w:rsidR="00DD0537" w:rsidRPr="006D4BC2">
        <w:rPr>
          <w:rFonts w:ascii="Times New Roman" w:hAnsi="Times New Roman" w:cs="Times New Roman"/>
          <w:b/>
          <w:bCs/>
        </w:rPr>
        <w:t>h</w:t>
      </w:r>
      <w:r w:rsidR="0045277B" w:rsidRPr="006D4BC2">
        <w:rPr>
          <w:rFonts w:ascii="Times New Roman" w:hAnsi="Times New Roman" w:cs="Times New Roman"/>
          <w:b/>
          <w:bCs/>
        </w:rPr>
        <w:t>erlands</w:t>
      </w:r>
      <w:r w:rsidR="0045277B" w:rsidRPr="00E945FE">
        <w:rPr>
          <w:rFonts w:ascii="Times New Roman" w:hAnsi="Times New Roman" w:cs="Times New Roman"/>
        </w:rPr>
        <w:t xml:space="preserve"> </w:t>
      </w:r>
      <w:r w:rsidRPr="00E945FE">
        <w:rPr>
          <w:rFonts w:ascii="Times New Roman" w:hAnsi="Times New Roman" w:cs="Times New Roman"/>
        </w:rPr>
        <w:t>but are appointed for important estates. They have an advisory role, and courts actively manage conflicts of interest.</w:t>
      </w:r>
    </w:p>
    <w:p w14:paraId="5B91A64B" w14:textId="0BE8A9B1" w:rsidR="00BF5BE3" w:rsidRDefault="0045277B" w:rsidP="00BF5BE3">
      <w:pPr>
        <w:pStyle w:val="Compact"/>
        <w:spacing w:before="0" w:after="0"/>
        <w:jc w:val="both"/>
        <w:rPr>
          <w:rFonts w:ascii="Times New Roman" w:hAnsi="Times New Roman" w:cs="Times New Roman"/>
        </w:rPr>
      </w:pPr>
      <w:r>
        <w:rPr>
          <w:rFonts w:ascii="Times New Roman" w:hAnsi="Times New Roman" w:cs="Times New Roman"/>
        </w:rPr>
        <w:t xml:space="preserve">In </w:t>
      </w:r>
      <w:r w:rsidRPr="006D4BC2">
        <w:rPr>
          <w:rFonts w:ascii="Times New Roman" w:hAnsi="Times New Roman" w:cs="Times New Roman"/>
          <w:b/>
          <w:bCs/>
        </w:rPr>
        <w:t>Belgium</w:t>
      </w:r>
      <w:r>
        <w:rPr>
          <w:rFonts w:ascii="Times New Roman" w:hAnsi="Times New Roman" w:cs="Times New Roman"/>
        </w:rPr>
        <w:t>, n</w:t>
      </w:r>
      <w:r w:rsidR="00265872" w:rsidRPr="00E945FE">
        <w:rPr>
          <w:rFonts w:ascii="Times New Roman" w:hAnsi="Times New Roman" w:cs="Times New Roman"/>
        </w:rPr>
        <w:t>o collective creditor body currently exists, so the directive is likely to be disruptive by introducing collective representation.</w:t>
      </w:r>
    </w:p>
    <w:p w14:paraId="1591DD1A" w14:textId="1A36BAAB" w:rsidR="00BF5BE3" w:rsidRDefault="00265872" w:rsidP="00BF5BE3">
      <w:pPr>
        <w:pStyle w:val="Compact"/>
        <w:spacing w:before="0" w:after="0"/>
        <w:jc w:val="both"/>
        <w:rPr>
          <w:rFonts w:ascii="Times New Roman" w:hAnsi="Times New Roman" w:cs="Times New Roman"/>
        </w:rPr>
      </w:pPr>
      <w:r w:rsidRPr="00E945FE">
        <w:rPr>
          <w:rFonts w:ascii="Times New Roman" w:hAnsi="Times New Roman" w:cs="Times New Roman"/>
        </w:rPr>
        <w:t xml:space="preserve">While committees are established in </w:t>
      </w:r>
      <w:r w:rsidR="0045277B" w:rsidRPr="006D4BC2">
        <w:rPr>
          <w:rFonts w:ascii="Times New Roman" w:hAnsi="Times New Roman" w:cs="Times New Roman"/>
          <w:b/>
          <w:bCs/>
        </w:rPr>
        <w:t>German</w:t>
      </w:r>
      <w:r w:rsidR="0045277B">
        <w:rPr>
          <w:rFonts w:ascii="Times New Roman" w:hAnsi="Times New Roman" w:cs="Times New Roman"/>
        </w:rPr>
        <w:t xml:space="preserve"> </w:t>
      </w:r>
      <w:r w:rsidRPr="00E945FE">
        <w:rPr>
          <w:rFonts w:ascii="Times New Roman" w:hAnsi="Times New Roman" w:cs="Times New Roman"/>
        </w:rPr>
        <w:t>law, the practical challenge is underuse by creditors, who need to be more engaged.</w:t>
      </w:r>
      <w:bookmarkStart w:id="19" w:name="part-6-future-eu-developments"/>
      <w:bookmarkEnd w:id="18"/>
    </w:p>
    <w:p w14:paraId="6C2FFECB" w14:textId="77777777" w:rsidR="0045277B" w:rsidRDefault="0045277B" w:rsidP="00BF5BE3">
      <w:pPr>
        <w:pStyle w:val="Compact"/>
        <w:spacing w:before="0" w:after="0"/>
        <w:jc w:val="both"/>
        <w:rPr>
          <w:rFonts w:ascii="Times New Roman" w:hAnsi="Times New Roman" w:cs="Times New Roman"/>
          <w:b/>
          <w:bCs/>
        </w:rPr>
      </w:pPr>
    </w:p>
    <w:p w14:paraId="79F19551" w14:textId="3AEB389F" w:rsidR="00265872" w:rsidRPr="00E945FE" w:rsidRDefault="00727905" w:rsidP="00BF5BE3">
      <w:pPr>
        <w:pStyle w:val="Compact"/>
        <w:spacing w:before="0" w:after="0"/>
        <w:jc w:val="both"/>
        <w:rPr>
          <w:rFonts w:ascii="Times New Roman" w:hAnsi="Times New Roman" w:cs="Times New Roman"/>
        </w:rPr>
      </w:pPr>
      <w:r w:rsidRPr="00727905">
        <w:rPr>
          <w:rFonts w:ascii="Times New Roman" w:hAnsi="Times New Roman" w:cs="Times New Roman"/>
        </w:rPr>
        <w:lastRenderedPageBreak/>
        <w:t xml:space="preserve">The panel concluded </w:t>
      </w:r>
      <w:r w:rsidR="00515257">
        <w:rPr>
          <w:rFonts w:ascii="Times New Roman" w:hAnsi="Times New Roman" w:cs="Times New Roman"/>
        </w:rPr>
        <w:t xml:space="preserve">by </w:t>
      </w:r>
      <w:r w:rsidRPr="00727905">
        <w:rPr>
          <w:rFonts w:ascii="Times New Roman" w:hAnsi="Times New Roman" w:cs="Times New Roman"/>
        </w:rPr>
        <w:t>sharing their views on f</w:t>
      </w:r>
      <w:r w:rsidR="00265872" w:rsidRPr="00727905">
        <w:rPr>
          <w:rFonts w:ascii="Times New Roman" w:hAnsi="Times New Roman" w:cs="Times New Roman"/>
        </w:rPr>
        <w:t xml:space="preserve">uture EU </w:t>
      </w:r>
      <w:r w:rsidRPr="00727905">
        <w:rPr>
          <w:rFonts w:ascii="Times New Roman" w:hAnsi="Times New Roman" w:cs="Times New Roman"/>
        </w:rPr>
        <w:t>d</w:t>
      </w:r>
      <w:r w:rsidR="00265872" w:rsidRPr="00727905">
        <w:rPr>
          <w:rFonts w:ascii="Times New Roman" w:hAnsi="Times New Roman" w:cs="Times New Roman"/>
        </w:rPr>
        <w:t>evelopments</w:t>
      </w:r>
      <w:r w:rsidRPr="00727905">
        <w:rPr>
          <w:rFonts w:ascii="Times New Roman" w:hAnsi="Times New Roman" w:cs="Times New Roman"/>
        </w:rPr>
        <w:t>.</w:t>
      </w:r>
      <w:r w:rsidR="00FA38CD">
        <w:rPr>
          <w:rFonts w:ascii="Times New Roman" w:hAnsi="Times New Roman" w:cs="Times New Roman"/>
        </w:rPr>
        <w:t xml:space="preserve"> First, r</w:t>
      </w:r>
      <w:r w:rsidR="00265872" w:rsidRPr="00E945FE">
        <w:rPr>
          <w:rFonts w:ascii="Times New Roman" w:hAnsi="Times New Roman" w:cs="Times New Roman"/>
        </w:rPr>
        <w:t xml:space="preserve">ulings from the </w:t>
      </w:r>
      <w:r>
        <w:rPr>
          <w:rFonts w:ascii="Times New Roman" w:hAnsi="Times New Roman" w:cs="Times New Roman"/>
        </w:rPr>
        <w:t xml:space="preserve">European </w:t>
      </w:r>
      <w:r w:rsidR="00265872" w:rsidRPr="00E945FE">
        <w:rPr>
          <w:rFonts w:ascii="Times New Roman" w:hAnsi="Times New Roman" w:cs="Times New Roman"/>
        </w:rPr>
        <w:t xml:space="preserve">Court of Justice are anticipated to further shape </w:t>
      </w:r>
      <w:proofErr w:type="spellStart"/>
      <w:r w:rsidR="00265872" w:rsidRPr="00E945FE">
        <w:rPr>
          <w:rFonts w:ascii="Times New Roman" w:hAnsi="Times New Roman" w:cs="Times New Roman"/>
        </w:rPr>
        <w:t>harmoni</w:t>
      </w:r>
      <w:r w:rsidR="00896BB7">
        <w:rPr>
          <w:rFonts w:ascii="Times New Roman" w:hAnsi="Times New Roman" w:cs="Times New Roman"/>
        </w:rPr>
        <w:t>s</w:t>
      </w:r>
      <w:r w:rsidR="00265872" w:rsidRPr="00E945FE">
        <w:rPr>
          <w:rFonts w:ascii="Times New Roman" w:hAnsi="Times New Roman" w:cs="Times New Roman"/>
        </w:rPr>
        <w:t>ation</w:t>
      </w:r>
      <w:proofErr w:type="spellEnd"/>
      <w:r w:rsidR="00265872" w:rsidRPr="00E945FE">
        <w:rPr>
          <w:rFonts w:ascii="Times New Roman" w:hAnsi="Times New Roman" w:cs="Times New Roman"/>
        </w:rPr>
        <w:t xml:space="preserve"> efforts.</w:t>
      </w:r>
      <w:r w:rsidR="00FA38CD">
        <w:rPr>
          <w:rFonts w:ascii="Times New Roman" w:hAnsi="Times New Roman" w:cs="Times New Roman"/>
        </w:rPr>
        <w:t xml:space="preserve"> Second, a</w:t>
      </w:r>
      <w:r w:rsidRPr="00727905">
        <w:rPr>
          <w:rFonts w:ascii="Times New Roman" w:hAnsi="Times New Roman" w:cs="Times New Roman"/>
        </w:rPr>
        <w:t xml:space="preserve"> </w:t>
      </w:r>
      <w:r w:rsidR="00265872" w:rsidRPr="00727905">
        <w:rPr>
          <w:rFonts w:ascii="Times New Roman" w:hAnsi="Times New Roman" w:cs="Times New Roman"/>
        </w:rPr>
        <w:t>“EU Inc.”</w:t>
      </w:r>
      <w:r w:rsidR="00265872" w:rsidRPr="00E945FE">
        <w:rPr>
          <w:rFonts w:ascii="Times New Roman" w:hAnsi="Times New Roman" w:cs="Times New Roman"/>
          <w:b/>
          <w:bCs/>
        </w:rPr>
        <w:t xml:space="preserve"> </w:t>
      </w:r>
      <w:r w:rsidR="00265872" w:rsidRPr="00E945FE">
        <w:rPr>
          <w:rFonts w:ascii="Times New Roman" w:hAnsi="Times New Roman" w:cs="Times New Roman"/>
        </w:rPr>
        <w:t xml:space="preserve">proposed regulation </w:t>
      </w:r>
      <w:r w:rsidR="00FA38CD">
        <w:rPr>
          <w:rFonts w:ascii="Times New Roman" w:hAnsi="Times New Roman" w:cs="Times New Roman"/>
        </w:rPr>
        <w:t xml:space="preserve">of 18 March 2026 </w:t>
      </w:r>
      <w:r w:rsidR="00265872" w:rsidRPr="00E945FE">
        <w:rPr>
          <w:rFonts w:ascii="Times New Roman" w:hAnsi="Times New Roman" w:cs="Times New Roman"/>
        </w:rPr>
        <w:t>is being discussed to encourage investment by creating simplified insolvency procedures for certain companies, addressing concerns about complexity, speed, and cost.</w:t>
      </w:r>
      <w:r w:rsidR="00FA38CD">
        <w:rPr>
          <w:rFonts w:ascii="Times New Roman" w:hAnsi="Times New Roman" w:cs="Times New Roman"/>
        </w:rPr>
        <w:t xml:space="preserve"> Third, m</w:t>
      </w:r>
      <w:r w:rsidR="00265872" w:rsidRPr="00E945FE">
        <w:rPr>
          <w:rFonts w:ascii="Times New Roman" w:hAnsi="Times New Roman" w:cs="Times New Roman"/>
        </w:rPr>
        <w:t>aterial insolvency law is becoming increasingly central to the Capital Markets Union project, indicating that intensified EU-wide discussions will continue.</w:t>
      </w:r>
    </w:p>
    <w:bookmarkEnd w:id="19"/>
    <w:p w14:paraId="06A21143" w14:textId="77777777" w:rsidR="00BF5BE3" w:rsidRDefault="00BF5BE3" w:rsidP="004E6BE5">
      <w:pPr>
        <w:pStyle w:val="Compact"/>
        <w:spacing w:before="0" w:after="0"/>
        <w:jc w:val="both"/>
        <w:rPr>
          <w:rFonts w:ascii="Times New Roman" w:hAnsi="Times New Roman" w:cs="Times New Roman"/>
        </w:rPr>
      </w:pPr>
    </w:p>
    <w:p w14:paraId="769B7F73" w14:textId="42B66AF6" w:rsidR="004E6BE5" w:rsidRPr="00120830" w:rsidRDefault="004E6BE5" w:rsidP="004E6BE5">
      <w:pPr>
        <w:pStyle w:val="Compact"/>
        <w:spacing w:before="0" w:after="0"/>
        <w:jc w:val="both"/>
        <w:rPr>
          <w:rFonts w:ascii="Times New Roman" w:hAnsi="Times New Roman" w:cs="Times New Roman"/>
          <w:b/>
          <w:bCs/>
          <w:u w:val="single"/>
        </w:rPr>
      </w:pPr>
      <w:r w:rsidRPr="00120830">
        <w:rPr>
          <w:rFonts w:ascii="Times New Roman" w:hAnsi="Times New Roman" w:cs="Times New Roman"/>
          <w:b/>
          <w:bCs/>
          <w:u w:val="single"/>
        </w:rPr>
        <w:t>Cross-border recognition in a post-Brexit landscape</w:t>
      </w:r>
    </w:p>
    <w:p w14:paraId="10F5B86D" w14:textId="77777777" w:rsidR="00120830" w:rsidRDefault="00120830" w:rsidP="00ED5F8C">
      <w:pPr>
        <w:pStyle w:val="Compact"/>
        <w:spacing w:before="0" w:after="0"/>
        <w:jc w:val="both"/>
        <w:rPr>
          <w:rFonts w:ascii="Times New Roman" w:hAnsi="Times New Roman" w:cs="Times New Roman"/>
        </w:rPr>
      </w:pPr>
    </w:p>
    <w:p w14:paraId="003DAB05" w14:textId="3AD17802" w:rsidR="00ED5F8C" w:rsidRDefault="00ED5F8C" w:rsidP="00ED5F8C">
      <w:pPr>
        <w:pStyle w:val="Compact"/>
        <w:spacing w:before="0" w:after="0"/>
        <w:jc w:val="both"/>
        <w:rPr>
          <w:rFonts w:ascii="Times New Roman" w:hAnsi="Times New Roman" w:cs="Times New Roman"/>
        </w:rPr>
      </w:pPr>
      <w:r w:rsidRPr="00ED5F8C">
        <w:rPr>
          <w:rFonts w:ascii="Times New Roman" w:hAnsi="Times New Roman" w:cs="Times New Roman"/>
        </w:rPr>
        <w:t>In a landscape dramatically altered by Brexit, the legal framework for cross-border restructuring and insolvency between the UK and the European Union has become opaque.</w:t>
      </w:r>
      <w:r>
        <w:rPr>
          <w:rFonts w:ascii="Times New Roman" w:hAnsi="Times New Roman" w:cs="Times New Roman"/>
        </w:rPr>
        <w:t xml:space="preserve"> The</w:t>
      </w:r>
      <w:r w:rsidRPr="00ED5F8C">
        <w:rPr>
          <w:rFonts w:ascii="Times New Roman" w:hAnsi="Times New Roman" w:cs="Times New Roman"/>
        </w:rPr>
        <w:t xml:space="preserve"> panel discussion convened to explore the mutual recognition of restructuring proceedings in the post-Brexit landscape, where the European Insolvency Regulation and Brussels I bis </w:t>
      </w:r>
      <w:r>
        <w:rPr>
          <w:rFonts w:ascii="Times New Roman" w:hAnsi="Times New Roman" w:cs="Times New Roman"/>
        </w:rPr>
        <w:t>R</w:t>
      </w:r>
      <w:r w:rsidRPr="00ED5F8C">
        <w:rPr>
          <w:rFonts w:ascii="Times New Roman" w:hAnsi="Times New Roman" w:cs="Times New Roman"/>
        </w:rPr>
        <w:t>egulation no longer guarantee automatic recognition. The conversation focused on the effectiveness of UK proceedings, such as the Part 26A restructuring plan, in EU member states like Germany, Spain, and the Netherlands, and conversely, how EU mechanisms are treated in the UK.</w:t>
      </w:r>
      <w:bookmarkStart w:id="20" w:name="the-german-perspective"/>
    </w:p>
    <w:p w14:paraId="47D4160D" w14:textId="77777777" w:rsidR="00A25039" w:rsidRDefault="00A25039" w:rsidP="00ED5F8C">
      <w:pPr>
        <w:pStyle w:val="Compact"/>
        <w:spacing w:before="0" w:after="0"/>
        <w:jc w:val="both"/>
        <w:rPr>
          <w:rFonts w:ascii="Times New Roman" w:hAnsi="Times New Roman" w:cs="Times New Roman"/>
        </w:rPr>
      </w:pPr>
    </w:p>
    <w:p w14:paraId="30E45152" w14:textId="77777777" w:rsidR="00ED5F8C" w:rsidRPr="00ED5F8C" w:rsidRDefault="00ED5F8C" w:rsidP="00ED5F8C">
      <w:pPr>
        <w:pStyle w:val="Compact"/>
        <w:spacing w:before="0" w:after="0"/>
        <w:jc w:val="both"/>
        <w:rPr>
          <w:rFonts w:ascii="Times New Roman" w:hAnsi="Times New Roman" w:cs="Times New Roman"/>
          <w:b/>
          <w:bCs/>
        </w:rPr>
      </w:pPr>
      <w:r w:rsidRPr="00ED5F8C">
        <w:rPr>
          <w:rFonts w:ascii="Times New Roman" w:hAnsi="Times New Roman" w:cs="Times New Roman"/>
          <w:b/>
          <w:bCs/>
        </w:rPr>
        <w:t>The German Perspective</w:t>
      </w:r>
    </w:p>
    <w:p w14:paraId="6BC873CD" w14:textId="3112A63B" w:rsidR="00ED5F8C" w:rsidRDefault="00ED5F8C" w:rsidP="00ED5F8C">
      <w:pPr>
        <w:pStyle w:val="Compact"/>
        <w:spacing w:before="0" w:after="0"/>
        <w:jc w:val="both"/>
        <w:rPr>
          <w:rFonts w:ascii="Times New Roman" w:hAnsi="Times New Roman" w:cs="Times New Roman"/>
        </w:rPr>
      </w:pPr>
      <w:r w:rsidRPr="00DD0537">
        <w:rPr>
          <w:rFonts w:ascii="Times New Roman" w:hAnsi="Times New Roman" w:cs="Times New Roman"/>
          <w:b/>
          <w:bCs/>
        </w:rPr>
        <w:t>Prof. Reinhard Bork (University of Hamburg</w:t>
      </w:r>
      <w:r w:rsidR="00DD0537">
        <w:rPr>
          <w:rFonts w:ascii="Times New Roman" w:hAnsi="Times New Roman" w:cs="Times New Roman"/>
          <w:b/>
          <w:bCs/>
        </w:rPr>
        <w:t>, Germany</w:t>
      </w:r>
      <w:r w:rsidRPr="00DD0537">
        <w:rPr>
          <w:rFonts w:ascii="Times New Roman" w:hAnsi="Times New Roman" w:cs="Times New Roman"/>
          <w:b/>
          <w:bCs/>
        </w:rPr>
        <w:t>)</w:t>
      </w:r>
      <w:r>
        <w:rPr>
          <w:rFonts w:ascii="Times New Roman" w:hAnsi="Times New Roman" w:cs="Times New Roman"/>
        </w:rPr>
        <w:t xml:space="preserve"> </w:t>
      </w:r>
      <w:proofErr w:type="spellStart"/>
      <w:r w:rsidRPr="00ED5F8C">
        <w:rPr>
          <w:rFonts w:ascii="Times New Roman" w:hAnsi="Times New Roman" w:cs="Times New Roman"/>
        </w:rPr>
        <w:t>analy</w:t>
      </w:r>
      <w:r w:rsidR="00896BB7">
        <w:rPr>
          <w:rFonts w:ascii="Times New Roman" w:hAnsi="Times New Roman" w:cs="Times New Roman"/>
        </w:rPr>
        <w:t>s</w:t>
      </w:r>
      <w:r w:rsidRPr="00ED5F8C">
        <w:rPr>
          <w:rFonts w:ascii="Times New Roman" w:hAnsi="Times New Roman" w:cs="Times New Roman"/>
        </w:rPr>
        <w:t>ed</w:t>
      </w:r>
      <w:proofErr w:type="spellEnd"/>
      <w:r w:rsidRPr="00ED5F8C">
        <w:rPr>
          <w:rFonts w:ascii="Times New Roman" w:hAnsi="Times New Roman" w:cs="Times New Roman"/>
        </w:rPr>
        <w:t xml:space="preserve"> a Frankfurt court decision </w:t>
      </w:r>
      <w:r w:rsidR="00DD0537">
        <w:rPr>
          <w:rFonts w:ascii="Times New Roman" w:hAnsi="Times New Roman" w:cs="Times New Roman"/>
        </w:rPr>
        <w:t xml:space="preserve">of 22 August </w:t>
      </w:r>
      <w:r w:rsidR="00DD0537" w:rsidRPr="00ED5F8C">
        <w:rPr>
          <w:rFonts w:ascii="Times New Roman" w:hAnsi="Times New Roman" w:cs="Times New Roman"/>
        </w:rPr>
        <w:t>202</w:t>
      </w:r>
      <w:r w:rsidR="00DD0537">
        <w:rPr>
          <w:rFonts w:ascii="Times New Roman" w:hAnsi="Times New Roman" w:cs="Times New Roman"/>
        </w:rPr>
        <w:t>5</w:t>
      </w:r>
      <w:r w:rsidR="00DD0537" w:rsidRPr="00ED5F8C">
        <w:rPr>
          <w:rFonts w:ascii="Times New Roman" w:hAnsi="Times New Roman" w:cs="Times New Roman"/>
        </w:rPr>
        <w:t xml:space="preserve"> </w:t>
      </w:r>
      <w:r w:rsidRPr="00ED5F8C">
        <w:rPr>
          <w:rFonts w:ascii="Times New Roman" w:hAnsi="Times New Roman" w:cs="Times New Roman"/>
        </w:rPr>
        <w:t xml:space="preserve">that rejected the recognition of an English Part 26A restructuring plan for a German company. The court’s refusal was based on three main reasons: it was not considered a full insolvency procedure, it was not </w:t>
      </w:r>
      <w:proofErr w:type="spellStart"/>
      <w:r w:rsidRPr="00ED5F8C">
        <w:rPr>
          <w:rFonts w:ascii="Times New Roman" w:hAnsi="Times New Roman" w:cs="Times New Roman"/>
        </w:rPr>
        <w:t>recogni</w:t>
      </w:r>
      <w:r w:rsidR="00896BB7">
        <w:rPr>
          <w:rFonts w:ascii="Times New Roman" w:hAnsi="Times New Roman" w:cs="Times New Roman"/>
        </w:rPr>
        <w:t>s</w:t>
      </w:r>
      <w:r w:rsidRPr="00ED5F8C">
        <w:rPr>
          <w:rFonts w:ascii="Times New Roman" w:hAnsi="Times New Roman" w:cs="Times New Roman"/>
        </w:rPr>
        <w:t>able</w:t>
      </w:r>
      <w:proofErr w:type="spellEnd"/>
      <w:r w:rsidRPr="00ED5F8C">
        <w:rPr>
          <w:rFonts w:ascii="Times New Roman" w:hAnsi="Times New Roman" w:cs="Times New Roman"/>
        </w:rPr>
        <w:t xml:space="preserve"> under post-Brexit judgment regulations, and reciprocity</w:t>
      </w:r>
      <w:r w:rsidR="00120830">
        <w:rPr>
          <w:rFonts w:ascii="Times New Roman" w:hAnsi="Times New Roman" w:cs="Times New Roman"/>
        </w:rPr>
        <w:t xml:space="preserve">, </w:t>
      </w:r>
      <w:r w:rsidRPr="00ED5F8C">
        <w:rPr>
          <w:rFonts w:ascii="Times New Roman" w:hAnsi="Times New Roman" w:cs="Times New Roman"/>
        </w:rPr>
        <w:t xml:space="preserve">that a UK court would </w:t>
      </w:r>
      <w:proofErr w:type="spellStart"/>
      <w:r w:rsidRPr="00ED5F8C">
        <w:rPr>
          <w:rFonts w:ascii="Times New Roman" w:hAnsi="Times New Roman" w:cs="Times New Roman"/>
        </w:rPr>
        <w:t>recogni</w:t>
      </w:r>
      <w:r w:rsidR="00896BB7">
        <w:rPr>
          <w:rFonts w:ascii="Times New Roman" w:hAnsi="Times New Roman" w:cs="Times New Roman"/>
        </w:rPr>
        <w:t>s</w:t>
      </w:r>
      <w:r w:rsidRPr="00ED5F8C">
        <w:rPr>
          <w:rFonts w:ascii="Times New Roman" w:hAnsi="Times New Roman" w:cs="Times New Roman"/>
        </w:rPr>
        <w:t>e</w:t>
      </w:r>
      <w:proofErr w:type="spellEnd"/>
      <w:r w:rsidRPr="00ED5F8C">
        <w:rPr>
          <w:rFonts w:ascii="Times New Roman" w:hAnsi="Times New Roman" w:cs="Times New Roman"/>
        </w:rPr>
        <w:t xml:space="preserve"> a similar German </w:t>
      </w:r>
      <w:proofErr w:type="spellStart"/>
      <w:r w:rsidRPr="00ED5F8C">
        <w:rPr>
          <w:rFonts w:ascii="Times New Roman" w:hAnsi="Times New Roman" w:cs="Times New Roman"/>
          <w:i/>
          <w:iCs/>
        </w:rPr>
        <w:t>StaRUG</w:t>
      </w:r>
      <w:proofErr w:type="spellEnd"/>
      <w:r w:rsidRPr="00ED5F8C">
        <w:rPr>
          <w:rFonts w:ascii="Times New Roman" w:hAnsi="Times New Roman" w:cs="Times New Roman"/>
        </w:rPr>
        <w:t xml:space="preserve"> proceeding</w:t>
      </w:r>
      <w:r w:rsidR="00120830">
        <w:rPr>
          <w:rFonts w:ascii="Times New Roman" w:hAnsi="Times New Roman" w:cs="Times New Roman"/>
        </w:rPr>
        <w:t xml:space="preserve">, </w:t>
      </w:r>
      <w:r w:rsidRPr="00ED5F8C">
        <w:rPr>
          <w:rFonts w:ascii="Times New Roman" w:hAnsi="Times New Roman" w:cs="Times New Roman"/>
        </w:rPr>
        <w:t>could not be proven under procedural limitations.</w:t>
      </w:r>
    </w:p>
    <w:p w14:paraId="53DCE820" w14:textId="610ACABC" w:rsidR="00ED5F8C" w:rsidRDefault="00ED5F8C" w:rsidP="00ED5F8C">
      <w:pPr>
        <w:pStyle w:val="Compact"/>
        <w:spacing w:before="0" w:after="0"/>
        <w:jc w:val="both"/>
        <w:rPr>
          <w:rFonts w:ascii="Times New Roman" w:hAnsi="Times New Roman" w:cs="Times New Roman"/>
        </w:rPr>
      </w:pPr>
      <w:r w:rsidRPr="00ED5F8C">
        <w:rPr>
          <w:rFonts w:ascii="Times New Roman" w:hAnsi="Times New Roman" w:cs="Times New Roman"/>
        </w:rPr>
        <w:t>However, Prof</w:t>
      </w:r>
      <w:r w:rsidR="00120830">
        <w:rPr>
          <w:rFonts w:ascii="Times New Roman" w:hAnsi="Times New Roman" w:cs="Times New Roman"/>
        </w:rPr>
        <w:t>.</w:t>
      </w:r>
      <w:r w:rsidRPr="00ED5F8C">
        <w:rPr>
          <w:rFonts w:ascii="Times New Roman" w:hAnsi="Times New Roman" w:cs="Times New Roman"/>
        </w:rPr>
        <w:t xml:space="preserve"> B</w:t>
      </w:r>
      <w:r>
        <w:rPr>
          <w:rFonts w:ascii="Times New Roman" w:hAnsi="Times New Roman" w:cs="Times New Roman"/>
        </w:rPr>
        <w:t>ork</w:t>
      </w:r>
      <w:r w:rsidRPr="00ED5F8C">
        <w:rPr>
          <w:rFonts w:ascii="Times New Roman" w:hAnsi="Times New Roman" w:cs="Times New Roman"/>
        </w:rPr>
        <w:t xml:space="preserve"> argued this preliminary judgment was incorrect and that a Part 26A plan should be </w:t>
      </w:r>
      <w:proofErr w:type="spellStart"/>
      <w:r w:rsidRPr="00ED5F8C">
        <w:rPr>
          <w:rFonts w:ascii="Times New Roman" w:hAnsi="Times New Roman" w:cs="Times New Roman"/>
        </w:rPr>
        <w:t>recogni</w:t>
      </w:r>
      <w:r w:rsidR="00896BB7">
        <w:rPr>
          <w:rFonts w:ascii="Times New Roman" w:hAnsi="Times New Roman" w:cs="Times New Roman"/>
        </w:rPr>
        <w:t>s</w:t>
      </w:r>
      <w:r w:rsidRPr="00ED5F8C">
        <w:rPr>
          <w:rFonts w:ascii="Times New Roman" w:hAnsi="Times New Roman" w:cs="Times New Roman"/>
        </w:rPr>
        <w:t>ed</w:t>
      </w:r>
      <w:proofErr w:type="spellEnd"/>
      <w:r w:rsidRPr="00ED5F8C">
        <w:rPr>
          <w:rFonts w:ascii="Times New Roman" w:hAnsi="Times New Roman" w:cs="Times New Roman"/>
        </w:rPr>
        <w:t xml:space="preserve"> in Germany under its domestic law. He contended it qualifies as an “insolvency proceeding” from English, European, and UNCITRAL Model Law perspectives, primarily because it is a collective judicial process for a company in financial difficulty. He believes the legal landscape has evolved since a 2012 German Federal Court of Justice decision denied recognition to a UK scheme of arrangement, and the prevailing view now supports recognition.</w:t>
      </w:r>
    </w:p>
    <w:p w14:paraId="2BFE5930" w14:textId="337FE187" w:rsidR="00A25039" w:rsidRDefault="00DD0537" w:rsidP="00ED5F8C">
      <w:pPr>
        <w:pStyle w:val="Compact"/>
        <w:spacing w:before="0" w:after="0"/>
        <w:jc w:val="both"/>
        <w:rPr>
          <w:rFonts w:ascii="Times New Roman" w:hAnsi="Times New Roman" w:cs="Times New Roman"/>
        </w:rPr>
      </w:pPr>
      <w:r>
        <w:rPr>
          <w:rFonts w:ascii="Times New Roman" w:hAnsi="Times New Roman" w:cs="Times New Roman"/>
        </w:rPr>
        <w:t xml:space="preserve"> </w:t>
      </w:r>
    </w:p>
    <w:p w14:paraId="3DDDC125" w14:textId="32F6FE25" w:rsidR="00ED5F8C" w:rsidRPr="00ED5F8C" w:rsidRDefault="00ED5F8C" w:rsidP="00ED5F8C">
      <w:pPr>
        <w:pStyle w:val="Compact"/>
        <w:spacing w:before="0" w:after="0"/>
        <w:jc w:val="both"/>
        <w:rPr>
          <w:rFonts w:ascii="Times New Roman" w:hAnsi="Times New Roman" w:cs="Times New Roman"/>
          <w:b/>
          <w:bCs/>
        </w:rPr>
      </w:pPr>
      <w:bookmarkStart w:id="21" w:name="the-spanish-perspective"/>
      <w:bookmarkEnd w:id="20"/>
      <w:r w:rsidRPr="00ED5F8C">
        <w:rPr>
          <w:rFonts w:ascii="Times New Roman" w:hAnsi="Times New Roman" w:cs="Times New Roman"/>
          <w:b/>
          <w:bCs/>
        </w:rPr>
        <w:t>Spanish Perspective</w:t>
      </w:r>
    </w:p>
    <w:p w14:paraId="6BDDD9B4" w14:textId="34692744" w:rsidR="00ED5F8C" w:rsidRDefault="00ED5F8C" w:rsidP="00ED5F8C">
      <w:pPr>
        <w:pStyle w:val="Compact"/>
        <w:spacing w:before="0" w:after="0"/>
        <w:jc w:val="both"/>
        <w:rPr>
          <w:rFonts w:ascii="Times New Roman" w:hAnsi="Times New Roman" w:cs="Times New Roman"/>
        </w:rPr>
      </w:pPr>
      <w:r w:rsidRPr="00DD0537">
        <w:rPr>
          <w:rFonts w:ascii="Times New Roman" w:hAnsi="Times New Roman" w:cs="Times New Roman"/>
          <w:b/>
          <w:bCs/>
        </w:rPr>
        <w:t>Prof. Juana Pulgar (Universidad Complutense de Madrid</w:t>
      </w:r>
      <w:r w:rsidR="00DD0537">
        <w:rPr>
          <w:rFonts w:ascii="Times New Roman" w:hAnsi="Times New Roman" w:cs="Times New Roman"/>
          <w:b/>
          <w:bCs/>
        </w:rPr>
        <w:t>, Spain</w:t>
      </w:r>
      <w:r w:rsidRPr="00DD0537">
        <w:rPr>
          <w:rFonts w:ascii="Times New Roman" w:hAnsi="Times New Roman" w:cs="Times New Roman"/>
          <w:b/>
          <w:bCs/>
        </w:rPr>
        <w:t>)</w:t>
      </w:r>
      <w:r>
        <w:rPr>
          <w:rFonts w:ascii="Times New Roman" w:hAnsi="Times New Roman" w:cs="Times New Roman"/>
        </w:rPr>
        <w:t xml:space="preserve"> </w:t>
      </w:r>
      <w:r w:rsidRPr="00ED5F8C">
        <w:rPr>
          <w:rFonts w:ascii="Times New Roman" w:hAnsi="Times New Roman" w:cs="Times New Roman"/>
        </w:rPr>
        <w:t xml:space="preserve">explained that since the enactment of </w:t>
      </w:r>
      <w:r w:rsidR="0097451B">
        <w:rPr>
          <w:rFonts w:ascii="Times New Roman" w:hAnsi="Times New Roman" w:cs="Times New Roman"/>
        </w:rPr>
        <w:t xml:space="preserve">a </w:t>
      </w:r>
      <w:r w:rsidRPr="00ED5F8C">
        <w:rPr>
          <w:rFonts w:ascii="Times New Roman" w:hAnsi="Times New Roman" w:cs="Times New Roman"/>
        </w:rPr>
        <w:t xml:space="preserve">Law </w:t>
      </w:r>
      <w:r w:rsidR="0097451B">
        <w:rPr>
          <w:rFonts w:ascii="Times New Roman" w:hAnsi="Times New Roman" w:cs="Times New Roman"/>
        </w:rPr>
        <w:t xml:space="preserve">of </w:t>
      </w:r>
      <w:r w:rsidRPr="00ED5F8C">
        <w:rPr>
          <w:rFonts w:ascii="Times New Roman" w:hAnsi="Times New Roman" w:cs="Times New Roman"/>
        </w:rPr>
        <w:t>2022, Spain’s domestic restructuring plans have become highly efficient and competitive, reducing the historical need for Spanish companies to use UK processes. Key features include flexible class formation and the ability to cram down shareholders, as seen in the Celsa case.</w:t>
      </w:r>
    </w:p>
    <w:p w14:paraId="47B47ABC" w14:textId="7306E3E1" w:rsidR="00ED5F8C" w:rsidRDefault="00ED5F8C" w:rsidP="00ED5F8C">
      <w:pPr>
        <w:pStyle w:val="Compact"/>
        <w:spacing w:before="0" w:after="0"/>
        <w:jc w:val="both"/>
        <w:rPr>
          <w:rFonts w:ascii="Times New Roman" w:hAnsi="Times New Roman" w:cs="Times New Roman"/>
        </w:rPr>
      </w:pPr>
      <w:r w:rsidRPr="00ED5F8C">
        <w:rPr>
          <w:rFonts w:ascii="Times New Roman" w:hAnsi="Times New Roman" w:cs="Times New Roman"/>
        </w:rPr>
        <w:t xml:space="preserve">Post-Brexit, English plans face hurdles in Spain. With no automatic recognition, they must be assessed under Spain’s domestic rules. Recognition requires the plan to be an insolvency-related, collective, court-supervised procedure for a company in financial difficulty. However, an English plan imposing a shareholder cramdown might conflict with Spanish corporate law, potentially requiring parallel Spanish proceedings. Conversely, confirmed Spanish plans are generally </w:t>
      </w:r>
      <w:proofErr w:type="spellStart"/>
      <w:r w:rsidRPr="00ED5F8C">
        <w:rPr>
          <w:rFonts w:ascii="Times New Roman" w:hAnsi="Times New Roman" w:cs="Times New Roman"/>
        </w:rPr>
        <w:t>recogni</w:t>
      </w:r>
      <w:r w:rsidR="00896BB7">
        <w:rPr>
          <w:rFonts w:ascii="Times New Roman" w:hAnsi="Times New Roman" w:cs="Times New Roman"/>
        </w:rPr>
        <w:t>s</w:t>
      </w:r>
      <w:r w:rsidRPr="00ED5F8C">
        <w:rPr>
          <w:rFonts w:ascii="Times New Roman" w:hAnsi="Times New Roman" w:cs="Times New Roman"/>
        </w:rPr>
        <w:t>ed</w:t>
      </w:r>
      <w:proofErr w:type="spellEnd"/>
      <w:r w:rsidRPr="00ED5F8C">
        <w:rPr>
          <w:rFonts w:ascii="Times New Roman" w:hAnsi="Times New Roman" w:cs="Times New Roman"/>
        </w:rPr>
        <w:t xml:space="preserve"> within the EU, while in the UK, they face the rule in Gibbs, which may block the discharge of English-law claims.</w:t>
      </w:r>
      <w:bookmarkStart w:id="22" w:name="the-netherlands-perspective"/>
      <w:bookmarkEnd w:id="21"/>
    </w:p>
    <w:p w14:paraId="35CE1C5C" w14:textId="77777777" w:rsidR="00A25039" w:rsidRDefault="00A25039" w:rsidP="00ED5F8C">
      <w:pPr>
        <w:pStyle w:val="Compact"/>
        <w:spacing w:before="0" w:after="0"/>
        <w:jc w:val="both"/>
        <w:rPr>
          <w:rFonts w:ascii="Times New Roman" w:hAnsi="Times New Roman" w:cs="Times New Roman"/>
        </w:rPr>
      </w:pPr>
    </w:p>
    <w:p w14:paraId="0D87E5C3" w14:textId="48809630" w:rsidR="00ED5F8C" w:rsidRPr="00ED5F8C" w:rsidRDefault="00A25039" w:rsidP="00ED5F8C">
      <w:pPr>
        <w:pStyle w:val="Compact"/>
        <w:spacing w:before="0" w:after="0"/>
        <w:jc w:val="both"/>
        <w:rPr>
          <w:rFonts w:ascii="Times New Roman" w:hAnsi="Times New Roman" w:cs="Times New Roman"/>
          <w:b/>
          <w:bCs/>
        </w:rPr>
      </w:pPr>
      <w:r>
        <w:rPr>
          <w:rFonts w:ascii="Times New Roman" w:hAnsi="Times New Roman" w:cs="Times New Roman"/>
          <w:b/>
          <w:bCs/>
        </w:rPr>
        <w:t>Dutch</w:t>
      </w:r>
      <w:r w:rsidR="00ED5F8C" w:rsidRPr="00ED5F8C">
        <w:rPr>
          <w:rFonts w:ascii="Times New Roman" w:hAnsi="Times New Roman" w:cs="Times New Roman"/>
          <w:b/>
          <w:bCs/>
        </w:rPr>
        <w:t xml:space="preserve"> Perspective</w:t>
      </w:r>
    </w:p>
    <w:p w14:paraId="0B5157BA" w14:textId="04A966BA" w:rsidR="00ED5F8C" w:rsidRDefault="00ED5F8C" w:rsidP="00ED5F8C">
      <w:pPr>
        <w:pStyle w:val="Compact"/>
        <w:spacing w:before="0" w:after="0"/>
        <w:jc w:val="both"/>
        <w:rPr>
          <w:rFonts w:ascii="Times New Roman" w:hAnsi="Times New Roman" w:cs="Times New Roman"/>
        </w:rPr>
      </w:pPr>
      <w:r w:rsidRPr="00DD0537">
        <w:rPr>
          <w:rFonts w:ascii="Times New Roman" w:hAnsi="Times New Roman" w:cs="Times New Roman"/>
          <w:b/>
          <w:bCs/>
        </w:rPr>
        <w:lastRenderedPageBreak/>
        <w:t xml:space="preserve">Prof. Michael Veder </w:t>
      </w:r>
      <w:r w:rsidR="00DD0537" w:rsidRPr="00DD0537">
        <w:rPr>
          <w:rFonts w:ascii="Times New Roman" w:hAnsi="Times New Roman" w:cs="Times New Roman"/>
          <w:b/>
          <w:bCs/>
        </w:rPr>
        <w:t>(</w:t>
      </w:r>
      <w:r w:rsidR="00DD0537" w:rsidRPr="00DD0537">
        <w:rPr>
          <w:rFonts w:ascii="Times New Roman" w:hAnsi="Times New Roman" w:cs="Times New Roman"/>
          <w:b/>
          <w:bCs/>
        </w:rPr>
        <w:t>Radboud University</w:t>
      </w:r>
      <w:r w:rsidR="00DD0537" w:rsidRPr="00DD0537">
        <w:rPr>
          <w:rFonts w:ascii="Times New Roman" w:hAnsi="Times New Roman" w:cs="Times New Roman"/>
          <w:b/>
          <w:bCs/>
        </w:rPr>
        <w:t>, the Netherlands)</w:t>
      </w:r>
      <w:r w:rsidR="00DD0537">
        <w:rPr>
          <w:rFonts w:ascii="Times New Roman" w:hAnsi="Times New Roman" w:cs="Times New Roman"/>
        </w:rPr>
        <w:t xml:space="preserve"> </w:t>
      </w:r>
      <w:r w:rsidRPr="00ED5F8C">
        <w:rPr>
          <w:rFonts w:ascii="Times New Roman" w:hAnsi="Times New Roman" w:cs="Times New Roman"/>
        </w:rPr>
        <w:t xml:space="preserve">outlined that in the Netherlands, recognition of an English plan hinges on its </w:t>
      </w:r>
      <w:proofErr w:type="spellStart"/>
      <w:r w:rsidRPr="00ED5F8C">
        <w:rPr>
          <w:rFonts w:ascii="Times New Roman" w:hAnsi="Times New Roman" w:cs="Times New Roman"/>
        </w:rPr>
        <w:t>characteri</w:t>
      </w:r>
      <w:r w:rsidR="00896BB7">
        <w:rPr>
          <w:rFonts w:ascii="Times New Roman" w:hAnsi="Times New Roman" w:cs="Times New Roman"/>
        </w:rPr>
        <w:t>s</w:t>
      </w:r>
      <w:r w:rsidRPr="00ED5F8C">
        <w:rPr>
          <w:rFonts w:ascii="Times New Roman" w:hAnsi="Times New Roman" w:cs="Times New Roman"/>
        </w:rPr>
        <w:t>ation</w:t>
      </w:r>
      <w:proofErr w:type="spellEnd"/>
      <w:r w:rsidRPr="00ED5F8C">
        <w:rPr>
          <w:rFonts w:ascii="Times New Roman" w:hAnsi="Times New Roman" w:cs="Times New Roman"/>
        </w:rPr>
        <w:t xml:space="preserve"> as an insolvency proceeding. While general recognition rules are friendly, the country lacks a comprehensive statutory framework for non-EU proceedings, relying instead on case law like the </w:t>
      </w:r>
      <w:r w:rsidR="00AB7D2C">
        <w:rPr>
          <w:rFonts w:ascii="Times New Roman" w:hAnsi="Times New Roman" w:cs="Times New Roman"/>
        </w:rPr>
        <w:t xml:space="preserve">Dutch Supreme Court of 13 September </w:t>
      </w:r>
      <w:r w:rsidRPr="00ED5F8C">
        <w:rPr>
          <w:rFonts w:ascii="Times New Roman" w:hAnsi="Times New Roman" w:cs="Times New Roman"/>
        </w:rPr>
        <w:t>2013</w:t>
      </w:r>
      <w:r w:rsidR="00AB7D2C">
        <w:rPr>
          <w:rFonts w:ascii="Times New Roman" w:hAnsi="Times New Roman" w:cs="Times New Roman"/>
        </w:rPr>
        <w:t xml:space="preserve"> in the</w:t>
      </w:r>
      <w:r w:rsidRPr="00ED5F8C">
        <w:rPr>
          <w:rFonts w:ascii="Times New Roman" w:hAnsi="Times New Roman" w:cs="Times New Roman"/>
        </w:rPr>
        <w:t xml:space="preserve"> </w:t>
      </w:r>
      <w:r w:rsidRPr="00AB7D2C">
        <w:rPr>
          <w:rFonts w:ascii="Times New Roman" w:hAnsi="Times New Roman" w:cs="Times New Roman"/>
          <w:i/>
          <w:iCs/>
        </w:rPr>
        <w:t>Yukos</w:t>
      </w:r>
      <w:r w:rsidRPr="00ED5F8C">
        <w:rPr>
          <w:rFonts w:ascii="Times New Roman" w:hAnsi="Times New Roman" w:cs="Times New Roman"/>
        </w:rPr>
        <w:t xml:space="preserve"> </w:t>
      </w:r>
      <w:r w:rsidR="00AB7D2C">
        <w:rPr>
          <w:rFonts w:ascii="Times New Roman" w:hAnsi="Times New Roman" w:cs="Times New Roman"/>
        </w:rPr>
        <w:t>case</w:t>
      </w:r>
      <w:r w:rsidRPr="00ED5F8C">
        <w:rPr>
          <w:rFonts w:ascii="Times New Roman" w:hAnsi="Times New Roman" w:cs="Times New Roman"/>
        </w:rPr>
        <w:t xml:space="preserve">. This precedent allows for automatic recognition of foreign insolvency but with limited effect, as it doesn’t prevent creditors from enforcing claims against Dutch assets. The outcome for restructuring plans remains uncertain, prompting a legislative reform to create a mixed recognition model. </w:t>
      </w:r>
      <w:r w:rsidR="005016C6">
        <w:rPr>
          <w:rFonts w:ascii="Times New Roman" w:hAnsi="Times New Roman" w:cs="Times New Roman"/>
        </w:rPr>
        <w:t>Prof.</w:t>
      </w:r>
      <w:r w:rsidR="002A69DA">
        <w:rPr>
          <w:rFonts w:ascii="Times New Roman" w:hAnsi="Times New Roman" w:cs="Times New Roman"/>
        </w:rPr>
        <w:t xml:space="preserve"> Veder</w:t>
      </w:r>
      <w:r w:rsidRPr="00ED5F8C">
        <w:rPr>
          <w:rFonts w:ascii="Times New Roman" w:hAnsi="Times New Roman" w:cs="Times New Roman"/>
        </w:rPr>
        <w:t xml:space="preserve"> expressed optimism that the </w:t>
      </w:r>
      <w:r w:rsidRPr="00AB7D2C">
        <w:rPr>
          <w:rFonts w:ascii="Times New Roman" w:hAnsi="Times New Roman" w:cs="Times New Roman"/>
          <w:i/>
          <w:iCs/>
        </w:rPr>
        <w:t>Yukos</w:t>
      </w:r>
      <w:r w:rsidRPr="00ED5F8C">
        <w:rPr>
          <w:rFonts w:ascii="Times New Roman" w:hAnsi="Times New Roman" w:cs="Times New Roman"/>
        </w:rPr>
        <w:t xml:space="preserve"> case has clarified the rules, creating a path for recognition if four key conditions are met, though some caveats remain.</w:t>
      </w:r>
      <w:bookmarkStart w:id="23" w:name="the-english-perspective"/>
      <w:bookmarkEnd w:id="22"/>
    </w:p>
    <w:p w14:paraId="6F76CBC7" w14:textId="77777777" w:rsidR="00A25039" w:rsidRDefault="00A25039" w:rsidP="00ED5F8C">
      <w:pPr>
        <w:pStyle w:val="Compact"/>
        <w:spacing w:before="0" w:after="0"/>
        <w:jc w:val="both"/>
        <w:rPr>
          <w:rFonts w:ascii="Times New Roman" w:hAnsi="Times New Roman" w:cs="Times New Roman"/>
        </w:rPr>
      </w:pPr>
    </w:p>
    <w:p w14:paraId="70691617" w14:textId="080E8F3D" w:rsidR="00ED5F8C" w:rsidRDefault="00ED5F8C" w:rsidP="00ED5F8C">
      <w:pPr>
        <w:pStyle w:val="Compact"/>
        <w:spacing w:before="0" w:after="0"/>
        <w:jc w:val="both"/>
        <w:rPr>
          <w:rFonts w:ascii="Times New Roman" w:hAnsi="Times New Roman" w:cs="Times New Roman"/>
          <w:b/>
          <w:bCs/>
        </w:rPr>
      </w:pPr>
      <w:r w:rsidRPr="00ED5F8C">
        <w:rPr>
          <w:rFonts w:ascii="Times New Roman" w:hAnsi="Times New Roman" w:cs="Times New Roman"/>
          <w:b/>
          <w:bCs/>
        </w:rPr>
        <w:t>English Perspective</w:t>
      </w:r>
    </w:p>
    <w:p w14:paraId="5F0999A1" w14:textId="43891678" w:rsidR="00ED5F8C" w:rsidRDefault="00ED5F8C" w:rsidP="00ED5F8C">
      <w:pPr>
        <w:pStyle w:val="Compact"/>
        <w:spacing w:before="0" w:after="0"/>
        <w:jc w:val="both"/>
        <w:rPr>
          <w:rFonts w:ascii="Times New Roman" w:hAnsi="Times New Roman" w:cs="Times New Roman"/>
        </w:rPr>
      </w:pPr>
      <w:r w:rsidRPr="00954423">
        <w:rPr>
          <w:rFonts w:ascii="Times New Roman" w:hAnsi="Times New Roman" w:cs="Times New Roman"/>
          <w:b/>
          <w:bCs/>
        </w:rPr>
        <w:t>Daniel Judd (South Square</w:t>
      </w:r>
      <w:r w:rsidR="00954423" w:rsidRPr="00954423">
        <w:rPr>
          <w:rFonts w:ascii="Times New Roman" w:hAnsi="Times New Roman" w:cs="Times New Roman"/>
          <w:b/>
          <w:bCs/>
        </w:rPr>
        <w:t>, UK</w:t>
      </w:r>
      <w:r w:rsidRPr="00954423">
        <w:rPr>
          <w:rFonts w:ascii="Times New Roman" w:hAnsi="Times New Roman" w:cs="Times New Roman"/>
          <w:b/>
          <w:bCs/>
        </w:rPr>
        <w:t>)</w:t>
      </w:r>
      <w:r>
        <w:rPr>
          <w:rFonts w:ascii="Times New Roman" w:hAnsi="Times New Roman" w:cs="Times New Roman"/>
        </w:rPr>
        <w:t xml:space="preserve"> </w:t>
      </w:r>
      <w:r w:rsidRPr="00ED5F8C">
        <w:rPr>
          <w:rFonts w:ascii="Times New Roman" w:hAnsi="Times New Roman" w:cs="Times New Roman"/>
        </w:rPr>
        <w:t xml:space="preserve">detailed the UK’s main recognition tools post-Brexit. The primary route is the Cross-Border Insolvency Regulations (CBIR), based on the UNCITRAL Model Law. For a foreign proceeding to be </w:t>
      </w:r>
      <w:proofErr w:type="spellStart"/>
      <w:r w:rsidRPr="00ED5F8C">
        <w:rPr>
          <w:rFonts w:ascii="Times New Roman" w:hAnsi="Times New Roman" w:cs="Times New Roman"/>
        </w:rPr>
        <w:t>recogni</w:t>
      </w:r>
      <w:r w:rsidR="00896BB7">
        <w:rPr>
          <w:rFonts w:ascii="Times New Roman" w:hAnsi="Times New Roman" w:cs="Times New Roman"/>
        </w:rPr>
        <w:t>s</w:t>
      </w:r>
      <w:r w:rsidRPr="00ED5F8C">
        <w:rPr>
          <w:rFonts w:ascii="Times New Roman" w:hAnsi="Times New Roman" w:cs="Times New Roman"/>
        </w:rPr>
        <w:t>ed</w:t>
      </w:r>
      <w:proofErr w:type="spellEnd"/>
      <w:r w:rsidRPr="00ED5F8C">
        <w:rPr>
          <w:rFonts w:ascii="Times New Roman" w:hAnsi="Times New Roman" w:cs="Times New Roman"/>
        </w:rPr>
        <w:t xml:space="preserve">, it must be insolvency-related, collective, and supervised by a court. The courts apply an inclusive approach, but the rule in Gibbs remains a significant barrier: English-law debts cannot be discharged by foreign proceedings, even if </w:t>
      </w:r>
      <w:proofErr w:type="spellStart"/>
      <w:r w:rsidRPr="00ED5F8C">
        <w:rPr>
          <w:rFonts w:ascii="Times New Roman" w:hAnsi="Times New Roman" w:cs="Times New Roman"/>
        </w:rPr>
        <w:t>recogni</w:t>
      </w:r>
      <w:r w:rsidR="00896BB7">
        <w:rPr>
          <w:rFonts w:ascii="Times New Roman" w:hAnsi="Times New Roman" w:cs="Times New Roman"/>
        </w:rPr>
        <w:t>s</w:t>
      </w:r>
      <w:r w:rsidRPr="00ED5F8C">
        <w:rPr>
          <w:rFonts w:ascii="Times New Roman" w:hAnsi="Times New Roman" w:cs="Times New Roman"/>
        </w:rPr>
        <w:t>ed</w:t>
      </w:r>
      <w:proofErr w:type="spellEnd"/>
      <w:r w:rsidRPr="00ED5F8C">
        <w:rPr>
          <w:rFonts w:ascii="Times New Roman" w:hAnsi="Times New Roman" w:cs="Times New Roman"/>
        </w:rPr>
        <w:t xml:space="preserve"> under CBIR. Courts may, however, grant interim relief to pause enforcement while a restructuring is developed.</w:t>
      </w:r>
    </w:p>
    <w:p w14:paraId="28D73CA1" w14:textId="77777777" w:rsidR="00ED5F8C" w:rsidRDefault="00ED5F8C" w:rsidP="00ED5F8C">
      <w:pPr>
        <w:pStyle w:val="Compact"/>
        <w:spacing w:before="0" w:after="0"/>
        <w:jc w:val="both"/>
        <w:rPr>
          <w:rFonts w:ascii="Times New Roman" w:hAnsi="Times New Roman" w:cs="Times New Roman"/>
        </w:rPr>
      </w:pPr>
      <w:r w:rsidRPr="00ED5F8C">
        <w:rPr>
          <w:rFonts w:ascii="Times New Roman" w:hAnsi="Times New Roman" w:cs="Times New Roman"/>
        </w:rPr>
        <w:t>Other tools include Section 426 of the Insolvency Act, which allows discretionary court-to-court assistance with listed jurisdictions (only Ireland in the EU), and common law assistance, which is narrow and mainly applies to liquidations. The UK considered but did not implement the UNCITRAL Insolvency-Related Judgments Model Law due to concerns about market uncertainty and undermining the Gibbs rule.</w:t>
      </w:r>
      <w:bookmarkStart w:id="24" w:name="historical-context-and-future-trends"/>
      <w:bookmarkEnd w:id="23"/>
    </w:p>
    <w:bookmarkEnd w:id="24"/>
    <w:p w14:paraId="4783C789" w14:textId="77777777" w:rsidR="004E6BE5" w:rsidRPr="00ED5F8C" w:rsidRDefault="004E6BE5" w:rsidP="00ED5F8C">
      <w:pPr>
        <w:pStyle w:val="Compact"/>
        <w:spacing w:before="0" w:after="0"/>
        <w:jc w:val="both"/>
        <w:rPr>
          <w:rFonts w:ascii="Times New Roman" w:hAnsi="Times New Roman" w:cs="Times New Roman"/>
        </w:rPr>
      </w:pPr>
    </w:p>
    <w:p w14:paraId="1461EAAE" w14:textId="52566E81" w:rsidR="004E6BE5" w:rsidRPr="00120830" w:rsidRDefault="004E6BE5" w:rsidP="004E6BE5">
      <w:pPr>
        <w:pStyle w:val="Compact"/>
        <w:spacing w:before="0" w:after="0"/>
        <w:jc w:val="both"/>
        <w:rPr>
          <w:rFonts w:ascii="Times New Roman" w:hAnsi="Times New Roman" w:cs="Times New Roman"/>
          <w:b/>
          <w:bCs/>
          <w:u w:val="single"/>
        </w:rPr>
      </w:pPr>
      <w:r w:rsidRPr="00120830">
        <w:rPr>
          <w:rFonts w:ascii="Times New Roman" w:hAnsi="Times New Roman" w:cs="Times New Roman"/>
          <w:b/>
          <w:bCs/>
          <w:u w:val="single"/>
        </w:rPr>
        <w:t>AI: Practical use cases for professionals</w:t>
      </w:r>
    </w:p>
    <w:p w14:paraId="7E58DBCF" w14:textId="77F360A1" w:rsidR="00ED5F8C" w:rsidRDefault="00ED5F8C" w:rsidP="00ED5F8C">
      <w:pPr>
        <w:pStyle w:val="Compact"/>
        <w:spacing w:before="0" w:after="0"/>
        <w:jc w:val="both"/>
        <w:rPr>
          <w:rFonts w:ascii="Times New Roman" w:hAnsi="Times New Roman" w:cs="Times New Roman"/>
        </w:rPr>
      </w:pPr>
    </w:p>
    <w:p w14:paraId="0E1ABBC3" w14:textId="2BEE1B59" w:rsidR="002A69DA" w:rsidRDefault="00AB7D2C" w:rsidP="002A69DA">
      <w:pPr>
        <w:pStyle w:val="Compact"/>
        <w:spacing w:before="0" w:after="0"/>
        <w:jc w:val="both"/>
        <w:rPr>
          <w:rFonts w:ascii="Times New Roman" w:hAnsi="Times New Roman" w:cs="Times New Roman"/>
        </w:rPr>
      </w:pPr>
      <w:r w:rsidRPr="00AB7D2C">
        <w:rPr>
          <w:rFonts w:ascii="Times New Roman" w:hAnsi="Times New Roman" w:cs="Times New Roman"/>
          <w:b/>
          <w:bCs/>
        </w:rPr>
        <w:t xml:space="preserve">Prof. Felix Steffek </w:t>
      </w:r>
      <w:r>
        <w:rPr>
          <w:rFonts w:ascii="Times New Roman" w:hAnsi="Times New Roman" w:cs="Times New Roman"/>
          <w:b/>
          <w:bCs/>
        </w:rPr>
        <w:t>(</w:t>
      </w:r>
      <w:r w:rsidRPr="00AB7D2C">
        <w:rPr>
          <w:rFonts w:ascii="Times New Roman" w:hAnsi="Times New Roman" w:cs="Times New Roman"/>
          <w:b/>
          <w:bCs/>
        </w:rPr>
        <w:t>University of Cambridge, UK</w:t>
      </w:r>
      <w:r>
        <w:rPr>
          <w:rFonts w:ascii="Times New Roman" w:hAnsi="Times New Roman" w:cs="Times New Roman"/>
          <w:b/>
          <w:bCs/>
        </w:rPr>
        <w:t>)</w:t>
      </w:r>
      <w:r w:rsidRPr="00ED5F8C">
        <w:rPr>
          <w:rFonts w:ascii="Times New Roman" w:hAnsi="Times New Roman" w:cs="Times New Roman"/>
        </w:rPr>
        <w:t xml:space="preserve"> </w:t>
      </w:r>
      <w:r w:rsidR="00ED5F8C" w:rsidRPr="00ED5F8C">
        <w:rPr>
          <w:rFonts w:ascii="Times New Roman" w:hAnsi="Times New Roman" w:cs="Times New Roman"/>
        </w:rPr>
        <w:t xml:space="preserve">explored how artificial intelligence is reshaping restructuring by reducing transaction costs. </w:t>
      </w:r>
      <w:r w:rsidR="00515257">
        <w:rPr>
          <w:rFonts w:ascii="Times New Roman" w:hAnsi="Times New Roman" w:cs="Times New Roman"/>
        </w:rPr>
        <w:t xml:space="preserve">His argument was </w:t>
      </w:r>
      <w:r w:rsidR="00ED5F8C" w:rsidRPr="00ED5F8C">
        <w:rPr>
          <w:rFonts w:ascii="Times New Roman" w:hAnsi="Times New Roman" w:cs="Times New Roman"/>
        </w:rPr>
        <w:t xml:space="preserve">that by </w:t>
      </w:r>
      <w:proofErr w:type="spellStart"/>
      <w:r w:rsidR="00ED5F8C" w:rsidRPr="00ED5F8C">
        <w:rPr>
          <w:rFonts w:ascii="Times New Roman" w:hAnsi="Times New Roman" w:cs="Times New Roman"/>
        </w:rPr>
        <w:t>minimi</w:t>
      </w:r>
      <w:r w:rsidR="00896BB7">
        <w:rPr>
          <w:rFonts w:ascii="Times New Roman" w:hAnsi="Times New Roman" w:cs="Times New Roman"/>
        </w:rPr>
        <w:t>s</w:t>
      </w:r>
      <w:r w:rsidR="00ED5F8C" w:rsidRPr="00ED5F8C">
        <w:rPr>
          <w:rFonts w:ascii="Times New Roman" w:hAnsi="Times New Roman" w:cs="Times New Roman"/>
        </w:rPr>
        <w:t>ing</w:t>
      </w:r>
      <w:proofErr w:type="spellEnd"/>
      <w:r w:rsidR="00ED5F8C" w:rsidRPr="00ED5F8C">
        <w:rPr>
          <w:rFonts w:ascii="Times New Roman" w:hAnsi="Times New Roman" w:cs="Times New Roman"/>
        </w:rPr>
        <w:t xml:space="preserve"> the costs of finding partners, negotiating, monitoring, and resolving disputes, AI enables transactions that were previously uneconomic, such as distressed lending and litigation finance for smaller claims. AI’s predictive capabilities</w:t>
      </w:r>
      <w:r>
        <w:rPr>
          <w:rFonts w:ascii="Times New Roman" w:hAnsi="Times New Roman" w:cs="Times New Roman"/>
        </w:rPr>
        <w:t xml:space="preserve">, </w:t>
      </w:r>
      <w:r w:rsidR="00ED5F8C" w:rsidRPr="00ED5F8C">
        <w:rPr>
          <w:rFonts w:ascii="Times New Roman" w:hAnsi="Times New Roman" w:cs="Times New Roman"/>
        </w:rPr>
        <w:t>forecasting default probabilities, recovery values, and optimal contract terms</w:t>
      </w:r>
      <w:r>
        <w:rPr>
          <w:rFonts w:ascii="Times New Roman" w:hAnsi="Times New Roman" w:cs="Times New Roman"/>
        </w:rPr>
        <w:t xml:space="preserve">, </w:t>
      </w:r>
      <w:r w:rsidR="00ED5F8C" w:rsidRPr="00ED5F8C">
        <w:rPr>
          <w:rFonts w:ascii="Times New Roman" w:hAnsi="Times New Roman" w:cs="Times New Roman"/>
        </w:rPr>
        <w:t xml:space="preserve">are its key </w:t>
      </w:r>
      <w:r w:rsidRPr="00ED5F8C">
        <w:rPr>
          <w:rFonts w:ascii="Times New Roman" w:hAnsi="Times New Roman" w:cs="Times New Roman"/>
        </w:rPr>
        <w:t>differentiators</w:t>
      </w:r>
      <w:r w:rsidR="00ED5F8C" w:rsidRPr="00ED5F8C">
        <w:rPr>
          <w:rFonts w:ascii="Times New Roman" w:hAnsi="Times New Roman" w:cs="Times New Roman"/>
        </w:rPr>
        <w:t xml:space="preserve">. </w:t>
      </w:r>
      <w:proofErr w:type="gramStart"/>
      <w:r w:rsidR="00ED5F8C" w:rsidRPr="00ED5F8C">
        <w:rPr>
          <w:rFonts w:ascii="Times New Roman" w:hAnsi="Times New Roman" w:cs="Times New Roman"/>
        </w:rPr>
        <w:t>This shift pressures legal service pricing</w:t>
      </w:r>
      <w:r w:rsidR="00515257">
        <w:rPr>
          <w:rFonts w:ascii="Times New Roman" w:hAnsi="Times New Roman" w:cs="Times New Roman"/>
        </w:rPr>
        <w:t>,</w:t>
      </w:r>
      <w:proofErr w:type="gramEnd"/>
      <w:r w:rsidR="00ED5F8C" w:rsidRPr="00ED5F8C">
        <w:rPr>
          <w:rFonts w:ascii="Times New Roman" w:hAnsi="Times New Roman" w:cs="Times New Roman"/>
        </w:rPr>
        <w:t xml:space="preserve"> replaces some junior tasks, and augments senior advice, increasing the value per human hour.</w:t>
      </w:r>
    </w:p>
    <w:p w14:paraId="00D4BD45" w14:textId="77777777" w:rsidR="002A69DA" w:rsidRDefault="00ED5F8C" w:rsidP="002A69DA">
      <w:pPr>
        <w:pStyle w:val="Compact"/>
        <w:spacing w:before="0" w:after="0"/>
        <w:jc w:val="both"/>
        <w:rPr>
          <w:rFonts w:ascii="Times New Roman" w:hAnsi="Times New Roman" w:cs="Times New Roman"/>
        </w:rPr>
      </w:pPr>
      <w:r w:rsidRPr="00ED5F8C">
        <w:rPr>
          <w:rFonts w:ascii="Times New Roman" w:hAnsi="Times New Roman" w:cs="Times New Roman"/>
        </w:rPr>
        <w:t>Effective use of AI requires both legal and non-legal data, though access to sensitive financial data remains a challenge. As legal services are “credence goods,” where quality is hard to verify, reputation and trust will guide the adoption of AI tools. Firms face a “make vs. buy” decision and must manage significant cultural change to align traditional partnership models with AI-driven efficiency. Insurance will play a role in pricing the risks associated with AI, with better systems reducing premiums and accelerating adoption.</w:t>
      </w:r>
    </w:p>
    <w:p w14:paraId="4E0776B6" w14:textId="77777777" w:rsidR="00050A8D" w:rsidRDefault="00050A8D" w:rsidP="002A69DA">
      <w:pPr>
        <w:pStyle w:val="Compact"/>
        <w:spacing w:before="0" w:after="0"/>
        <w:jc w:val="both"/>
        <w:rPr>
          <w:rFonts w:ascii="Times New Roman" w:hAnsi="Times New Roman" w:cs="Times New Roman"/>
        </w:rPr>
      </w:pPr>
    </w:p>
    <w:p w14:paraId="154494CC" w14:textId="74C8D3A3" w:rsidR="00AB7D2C" w:rsidRDefault="00ED5F8C" w:rsidP="00AB7D2C">
      <w:pPr>
        <w:pStyle w:val="Compact"/>
        <w:spacing w:before="0" w:after="0"/>
        <w:jc w:val="both"/>
        <w:rPr>
          <w:rFonts w:ascii="Times New Roman" w:hAnsi="Times New Roman" w:cs="Times New Roman"/>
        </w:rPr>
      </w:pPr>
      <w:r w:rsidRPr="00ED5F8C">
        <w:rPr>
          <w:rFonts w:ascii="Times New Roman" w:hAnsi="Times New Roman" w:cs="Times New Roman"/>
        </w:rPr>
        <w:t xml:space="preserve">To illustrate, </w:t>
      </w:r>
      <w:r w:rsidR="00AB7D2C" w:rsidRPr="00AB7D2C">
        <w:rPr>
          <w:rFonts w:ascii="Times New Roman" w:hAnsi="Times New Roman" w:cs="Times New Roman"/>
          <w:b/>
          <w:bCs/>
        </w:rPr>
        <w:t xml:space="preserve">Dr. Jana Julia Hübler </w:t>
      </w:r>
      <w:r w:rsidR="00AB7D2C" w:rsidRPr="00AB7D2C">
        <w:rPr>
          <w:rFonts w:ascii="Times New Roman" w:hAnsi="Times New Roman" w:cs="Times New Roman"/>
          <w:b/>
          <w:bCs/>
        </w:rPr>
        <w:t>(</w:t>
      </w:r>
      <w:r w:rsidR="00AB7D2C" w:rsidRPr="00AB7D2C">
        <w:rPr>
          <w:rFonts w:ascii="Times New Roman" w:hAnsi="Times New Roman" w:cs="Times New Roman"/>
          <w:b/>
          <w:bCs/>
        </w:rPr>
        <w:t>CMS</w:t>
      </w:r>
      <w:r w:rsidR="00AB7D2C" w:rsidRPr="00AB7D2C">
        <w:rPr>
          <w:rFonts w:ascii="Times New Roman" w:hAnsi="Times New Roman" w:cs="Times New Roman"/>
          <w:b/>
          <w:bCs/>
        </w:rPr>
        <w:t>,</w:t>
      </w:r>
      <w:r w:rsidR="00AB7D2C" w:rsidRPr="00AB7D2C">
        <w:rPr>
          <w:rFonts w:ascii="Times New Roman" w:hAnsi="Times New Roman" w:cs="Times New Roman"/>
          <w:b/>
          <w:bCs/>
        </w:rPr>
        <w:t xml:space="preserve"> Germany</w:t>
      </w:r>
      <w:r w:rsidR="00AB7D2C" w:rsidRPr="00AB7D2C">
        <w:rPr>
          <w:rFonts w:ascii="Times New Roman" w:hAnsi="Times New Roman" w:cs="Times New Roman"/>
          <w:b/>
          <w:bCs/>
        </w:rPr>
        <w:t>)</w:t>
      </w:r>
      <w:r w:rsidRPr="00ED5F8C">
        <w:rPr>
          <w:rFonts w:ascii="Times New Roman" w:hAnsi="Times New Roman" w:cs="Times New Roman"/>
        </w:rPr>
        <w:t xml:space="preserve"> presented a use case for a fictional German company facing a liquidity crisis. </w:t>
      </w:r>
      <w:r w:rsidR="00515257">
        <w:rPr>
          <w:rFonts w:ascii="Times New Roman" w:hAnsi="Times New Roman" w:cs="Times New Roman"/>
        </w:rPr>
        <w:t>A</w:t>
      </w:r>
      <w:r w:rsidRPr="00ED5F8C">
        <w:rPr>
          <w:rFonts w:ascii="Times New Roman" w:hAnsi="Times New Roman" w:cs="Times New Roman"/>
        </w:rPr>
        <w:t xml:space="preserve"> structured, multi-step workflow transformed a chaotic collection of documents (emails, loan agreements, meeting minutes) into an </w:t>
      </w:r>
      <w:proofErr w:type="spellStart"/>
      <w:r w:rsidRPr="00ED5F8C">
        <w:rPr>
          <w:rFonts w:ascii="Times New Roman" w:hAnsi="Times New Roman" w:cs="Times New Roman"/>
        </w:rPr>
        <w:t>organi</w:t>
      </w:r>
      <w:r w:rsidR="00896BB7">
        <w:rPr>
          <w:rFonts w:ascii="Times New Roman" w:hAnsi="Times New Roman" w:cs="Times New Roman"/>
        </w:rPr>
        <w:t>s</w:t>
      </w:r>
      <w:r w:rsidRPr="00ED5F8C">
        <w:rPr>
          <w:rFonts w:ascii="Times New Roman" w:hAnsi="Times New Roman" w:cs="Times New Roman"/>
        </w:rPr>
        <w:t>ed</w:t>
      </w:r>
      <w:proofErr w:type="spellEnd"/>
      <w:r w:rsidRPr="00ED5F8C">
        <w:rPr>
          <w:rFonts w:ascii="Times New Roman" w:hAnsi="Times New Roman" w:cs="Times New Roman"/>
        </w:rPr>
        <w:t xml:space="preserve"> briefing. The AI extracted key facts, identified red flags like an imminent liquidity shortfall and covenant breach risk, and generated actionable next </w:t>
      </w:r>
      <w:r w:rsidRPr="00ED5F8C">
        <w:rPr>
          <w:rFonts w:ascii="Times New Roman" w:hAnsi="Times New Roman" w:cs="Times New Roman"/>
        </w:rPr>
        <w:lastRenderedPageBreak/>
        <w:t>steps for a management meeting. This demonstrated how AI can provide practical, everyday support by creating clarity and efficiency.</w:t>
      </w:r>
    </w:p>
    <w:p w14:paraId="49ADE260" w14:textId="77777777" w:rsidR="006D4BC2" w:rsidRDefault="00AB7D2C" w:rsidP="006D4BC2">
      <w:pPr>
        <w:pStyle w:val="Compact"/>
        <w:spacing w:before="0" w:after="0"/>
        <w:jc w:val="both"/>
        <w:rPr>
          <w:rFonts w:ascii="Times New Roman" w:hAnsi="Times New Roman" w:cs="Times New Roman"/>
        </w:rPr>
      </w:pPr>
      <w:r w:rsidRPr="00AB7D2C">
        <w:rPr>
          <w:rFonts w:ascii="Times New Roman" w:hAnsi="Times New Roman" w:cs="Times New Roman"/>
        </w:rPr>
        <w:t xml:space="preserve">For practitioners, several key principles for using AI were shared. First, it is important to choose the right tool, as there is no single </w:t>
      </w:r>
      <w:r>
        <w:rPr>
          <w:rFonts w:ascii="Times New Roman" w:hAnsi="Times New Roman" w:cs="Times New Roman"/>
        </w:rPr>
        <w:t>“</w:t>
      </w:r>
      <w:r w:rsidRPr="00AB7D2C">
        <w:rPr>
          <w:rFonts w:ascii="Times New Roman" w:hAnsi="Times New Roman" w:cs="Times New Roman"/>
        </w:rPr>
        <w:t>AI</w:t>
      </w:r>
      <w:r>
        <w:rPr>
          <w:rFonts w:ascii="Times New Roman" w:hAnsi="Times New Roman" w:cs="Times New Roman"/>
        </w:rPr>
        <w:t xml:space="preserve">”: </w:t>
      </w:r>
      <w:r w:rsidRPr="00AB7D2C">
        <w:rPr>
          <w:rFonts w:ascii="Times New Roman" w:hAnsi="Times New Roman" w:cs="Times New Roman"/>
        </w:rPr>
        <w:t xml:space="preserve">the appropriate model or platform should be selected based on the specific goal. Second, </w:t>
      </w:r>
      <w:r w:rsidR="006D4BC2">
        <w:rPr>
          <w:rFonts w:ascii="Times New Roman" w:hAnsi="Times New Roman" w:cs="Times New Roman"/>
        </w:rPr>
        <w:t>“</w:t>
      </w:r>
      <w:r w:rsidRPr="00AB7D2C">
        <w:rPr>
          <w:rFonts w:ascii="Times New Roman" w:hAnsi="Times New Roman" w:cs="Times New Roman"/>
        </w:rPr>
        <w:t>quality in equals quality out</w:t>
      </w:r>
      <w:r w:rsidR="006D4BC2">
        <w:rPr>
          <w:rFonts w:ascii="Times New Roman" w:hAnsi="Times New Roman" w:cs="Times New Roman"/>
        </w:rPr>
        <w:t>”</w:t>
      </w:r>
      <w:r w:rsidRPr="00AB7D2C">
        <w:rPr>
          <w:rFonts w:ascii="Times New Roman" w:hAnsi="Times New Roman" w:cs="Times New Roman"/>
        </w:rPr>
        <w:t>: prompts should be treated as precise instructions, since the quality of the output depends directly on the quality of the input. Finally, human oversight must be maintained before, during, and after AI processes, ensuring that validation and course correction remain firmly in human hands.</w:t>
      </w:r>
    </w:p>
    <w:p w14:paraId="15D1E4D0" w14:textId="51E14200" w:rsidR="00ED5F8C" w:rsidRPr="002A69DA" w:rsidRDefault="00ED5F8C" w:rsidP="006D4BC2">
      <w:pPr>
        <w:pStyle w:val="Compact"/>
        <w:spacing w:before="0" w:after="0"/>
        <w:jc w:val="both"/>
        <w:rPr>
          <w:rFonts w:ascii="Times New Roman" w:hAnsi="Times New Roman" w:cs="Times New Roman"/>
        </w:rPr>
      </w:pPr>
      <w:r w:rsidRPr="002A69DA">
        <w:rPr>
          <w:rFonts w:ascii="Times New Roman" w:hAnsi="Times New Roman" w:cs="Times New Roman"/>
        </w:rPr>
        <w:t xml:space="preserve">The discussion concluded by touching on AI’s impact on legal education and the profession. Universities are </w:t>
      </w:r>
      <w:proofErr w:type="spellStart"/>
      <w:r w:rsidRPr="002A69DA">
        <w:rPr>
          <w:rFonts w:ascii="Times New Roman" w:hAnsi="Times New Roman" w:cs="Times New Roman"/>
        </w:rPr>
        <w:t>emphasi</w:t>
      </w:r>
      <w:r w:rsidR="00896BB7">
        <w:rPr>
          <w:rFonts w:ascii="Times New Roman" w:hAnsi="Times New Roman" w:cs="Times New Roman"/>
        </w:rPr>
        <w:t>s</w:t>
      </w:r>
      <w:r w:rsidRPr="002A69DA">
        <w:rPr>
          <w:rFonts w:ascii="Times New Roman" w:hAnsi="Times New Roman" w:cs="Times New Roman"/>
        </w:rPr>
        <w:t>ing</w:t>
      </w:r>
      <w:proofErr w:type="spellEnd"/>
      <w:r w:rsidRPr="002A69DA">
        <w:rPr>
          <w:rFonts w:ascii="Times New Roman" w:hAnsi="Times New Roman" w:cs="Times New Roman"/>
        </w:rPr>
        <w:t xml:space="preserve"> critical thinking, while law firms expect junior lawyers to have AI skills but also the ability to work without them. Firms must navigate client concerns about data privacy, ethics, and billing for AI services as the market adapts to new efficiencies.</w:t>
      </w:r>
    </w:p>
    <w:p w14:paraId="08830000" w14:textId="77777777" w:rsidR="00120830" w:rsidRDefault="00120830" w:rsidP="00ED5F8C">
      <w:pPr>
        <w:pStyle w:val="Compact"/>
        <w:spacing w:before="0" w:after="0"/>
        <w:jc w:val="both"/>
        <w:rPr>
          <w:rFonts w:ascii="Times New Roman" w:hAnsi="Times New Roman" w:cs="Times New Roman"/>
        </w:rPr>
      </w:pPr>
    </w:p>
    <w:p w14:paraId="1D949BD4" w14:textId="273DE132" w:rsidR="008F20EF" w:rsidRPr="00050A8D" w:rsidRDefault="004E6BE5" w:rsidP="004E6BE5">
      <w:pPr>
        <w:pStyle w:val="Compact"/>
        <w:spacing w:before="0" w:after="0"/>
        <w:jc w:val="both"/>
        <w:rPr>
          <w:rFonts w:ascii="Times New Roman" w:hAnsi="Times New Roman" w:cs="Times New Roman"/>
          <w:b/>
          <w:bCs/>
          <w:u w:val="single"/>
        </w:rPr>
      </w:pPr>
      <w:r w:rsidRPr="00050A8D">
        <w:rPr>
          <w:rFonts w:ascii="Times New Roman" w:hAnsi="Times New Roman" w:cs="Times New Roman"/>
          <w:b/>
          <w:bCs/>
          <w:u w:val="single"/>
        </w:rPr>
        <w:t>Reflections on 20 years of insolvencies and restructurings in Europe</w:t>
      </w:r>
    </w:p>
    <w:p w14:paraId="2E024718" w14:textId="77777777" w:rsidR="008F20EF" w:rsidRDefault="008F20EF" w:rsidP="004E6BE5">
      <w:pPr>
        <w:pStyle w:val="Compact"/>
        <w:spacing w:before="0" w:after="0"/>
        <w:jc w:val="both"/>
        <w:rPr>
          <w:rFonts w:ascii="Times New Roman" w:hAnsi="Times New Roman" w:cs="Times New Roman"/>
          <w:b/>
          <w:bCs/>
        </w:rPr>
      </w:pPr>
    </w:p>
    <w:p w14:paraId="4AD7D5D3" w14:textId="729AFA45" w:rsidR="008F20EF" w:rsidRDefault="004E6BE5" w:rsidP="008F20EF">
      <w:pPr>
        <w:pStyle w:val="Compact"/>
        <w:spacing w:before="0" w:after="0"/>
        <w:jc w:val="both"/>
        <w:rPr>
          <w:rFonts w:ascii="Times New Roman" w:hAnsi="Times New Roman" w:cs="Times New Roman"/>
        </w:rPr>
      </w:pPr>
      <w:r w:rsidRPr="004E6BE5">
        <w:rPr>
          <w:rFonts w:ascii="Times New Roman" w:hAnsi="Times New Roman" w:cs="Times New Roman"/>
        </w:rPr>
        <w:t xml:space="preserve">Drawing </w:t>
      </w:r>
      <w:r w:rsidR="00515257">
        <w:rPr>
          <w:rFonts w:ascii="Times New Roman" w:hAnsi="Times New Roman" w:cs="Times New Roman"/>
        </w:rPr>
        <w:t xml:space="preserve">on </w:t>
      </w:r>
      <w:r w:rsidR="00050A8D">
        <w:rPr>
          <w:rFonts w:ascii="Times New Roman" w:hAnsi="Times New Roman" w:cs="Times New Roman"/>
        </w:rPr>
        <w:t xml:space="preserve">a retrospective </w:t>
      </w:r>
      <w:r w:rsidRPr="004E6BE5">
        <w:rPr>
          <w:rFonts w:ascii="Times New Roman" w:hAnsi="Times New Roman" w:cs="Times New Roman"/>
        </w:rPr>
        <w:t>o</w:t>
      </w:r>
      <w:r w:rsidR="00515257">
        <w:rPr>
          <w:rFonts w:ascii="Times New Roman" w:hAnsi="Times New Roman" w:cs="Times New Roman"/>
        </w:rPr>
        <w:t>f</w:t>
      </w:r>
      <w:r w:rsidRPr="004E6BE5">
        <w:rPr>
          <w:rFonts w:ascii="Times New Roman" w:hAnsi="Times New Roman" w:cs="Times New Roman"/>
        </w:rPr>
        <w:t xml:space="preserve"> two decades of experience, this panel </w:t>
      </w:r>
      <w:r w:rsidR="002A69DA">
        <w:rPr>
          <w:rFonts w:ascii="Times New Roman" w:hAnsi="Times New Roman" w:cs="Times New Roman"/>
        </w:rPr>
        <w:t xml:space="preserve">chaired by </w:t>
      </w:r>
      <w:r w:rsidR="002A69DA" w:rsidRPr="006D4BC2">
        <w:rPr>
          <w:rFonts w:ascii="Times New Roman" w:hAnsi="Times New Roman" w:cs="Times New Roman"/>
          <w:b/>
          <w:bCs/>
        </w:rPr>
        <w:t>John Willcock (Global Turnaround</w:t>
      </w:r>
      <w:r w:rsidR="006D4BC2">
        <w:rPr>
          <w:rFonts w:ascii="Times New Roman" w:hAnsi="Times New Roman" w:cs="Times New Roman"/>
          <w:b/>
          <w:bCs/>
        </w:rPr>
        <w:t>, UK</w:t>
      </w:r>
      <w:r w:rsidR="002A69DA" w:rsidRPr="006D4BC2">
        <w:rPr>
          <w:rFonts w:ascii="Times New Roman" w:hAnsi="Times New Roman" w:cs="Times New Roman"/>
          <w:b/>
          <w:bCs/>
        </w:rPr>
        <w:t>)</w:t>
      </w:r>
      <w:r w:rsidR="002A69DA">
        <w:rPr>
          <w:rFonts w:ascii="Times New Roman" w:hAnsi="Times New Roman" w:cs="Times New Roman"/>
        </w:rPr>
        <w:t xml:space="preserve"> </w:t>
      </w:r>
      <w:r w:rsidRPr="004E6BE5">
        <w:rPr>
          <w:rFonts w:ascii="Times New Roman" w:hAnsi="Times New Roman" w:cs="Times New Roman"/>
        </w:rPr>
        <w:t>reflect</w:t>
      </w:r>
      <w:r w:rsidR="008F20EF">
        <w:rPr>
          <w:rFonts w:ascii="Times New Roman" w:hAnsi="Times New Roman" w:cs="Times New Roman"/>
        </w:rPr>
        <w:t>ed</w:t>
      </w:r>
      <w:r w:rsidRPr="004E6BE5">
        <w:rPr>
          <w:rFonts w:ascii="Times New Roman" w:hAnsi="Times New Roman" w:cs="Times New Roman"/>
        </w:rPr>
        <w:t xml:space="preserve"> on how restructuring </w:t>
      </w:r>
      <w:r w:rsidR="00050A8D">
        <w:rPr>
          <w:rFonts w:ascii="Times New Roman" w:hAnsi="Times New Roman" w:cs="Times New Roman"/>
        </w:rPr>
        <w:t xml:space="preserve">and </w:t>
      </w:r>
      <w:r w:rsidR="00050A8D" w:rsidRPr="004E6BE5">
        <w:rPr>
          <w:rFonts w:ascii="Times New Roman" w:hAnsi="Times New Roman" w:cs="Times New Roman"/>
        </w:rPr>
        <w:t xml:space="preserve">insolvency </w:t>
      </w:r>
      <w:r w:rsidRPr="004E6BE5">
        <w:rPr>
          <w:rFonts w:ascii="Times New Roman" w:hAnsi="Times New Roman" w:cs="Times New Roman"/>
        </w:rPr>
        <w:t>practice in Europe has evolved, considering key developments, shifts in approach and lessons learned.</w:t>
      </w:r>
    </w:p>
    <w:p w14:paraId="1889E292" w14:textId="77777777" w:rsidR="008F20EF" w:rsidRDefault="008F20EF" w:rsidP="008F20EF">
      <w:pPr>
        <w:pStyle w:val="Compact"/>
        <w:spacing w:before="0" w:after="0"/>
        <w:jc w:val="both"/>
        <w:rPr>
          <w:rFonts w:ascii="Times New Roman" w:hAnsi="Times New Roman" w:cs="Times New Roman"/>
        </w:rPr>
      </w:pPr>
    </w:p>
    <w:p w14:paraId="6D4E0335" w14:textId="67AA9F51" w:rsidR="00050A8D" w:rsidRDefault="006D4BC2" w:rsidP="00050A8D">
      <w:pPr>
        <w:pStyle w:val="Compact"/>
        <w:spacing w:before="0" w:after="0"/>
        <w:jc w:val="both"/>
        <w:rPr>
          <w:rFonts w:ascii="Times New Roman" w:hAnsi="Times New Roman" w:cs="Times New Roman"/>
        </w:rPr>
      </w:pPr>
      <w:r>
        <w:rPr>
          <w:rFonts w:ascii="Times New Roman" w:hAnsi="Times New Roman" w:cs="Times New Roman"/>
          <w:b/>
          <w:bCs/>
        </w:rPr>
        <w:t>Dr</w:t>
      </w:r>
      <w:r w:rsidR="002A69DA" w:rsidRPr="006D4BC2">
        <w:rPr>
          <w:rFonts w:ascii="Times New Roman" w:hAnsi="Times New Roman" w:cs="Times New Roman"/>
          <w:b/>
          <w:bCs/>
        </w:rPr>
        <w:t xml:space="preserve">. </w:t>
      </w:r>
      <w:r w:rsidR="004E6BE5" w:rsidRPr="006D4BC2">
        <w:rPr>
          <w:rFonts w:ascii="Times New Roman" w:hAnsi="Times New Roman" w:cs="Times New Roman"/>
          <w:b/>
          <w:bCs/>
        </w:rPr>
        <w:t xml:space="preserve">Reinhard Dammann </w:t>
      </w:r>
      <w:r w:rsidR="002A69DA" w:rsidRPr="006D4BC2">
        <w:rPr>
          <w:rFonts w:ascii="Times New Roman" w:hAnsi="Times New Roman" w:cs="Times New Roman"/>
          <w:b/>
          <w:bCs/>
        </w:rPr>
        <w:t>(</w:t>
      </w:r>
      <w:r w:rsidR="004E6BE5" w:rsidRPr="006D4BC2">
        <w:rPr>
          <w:rFonts w:ascii="Times New Roman" w:hAnsi="Times New Roman" w:cs="Times New Roman"/>
          <w:b/>
          <w:bCs/>
        </w:rPr>
        <w:t>Dammann-Avocat</w:t>
      </w:r>
      <w:r w:rsidR="00050A8D" w:rsidRPr="006D4BC2">
        <w:rPr>
          <w:rFonts w:ascii="Times New Roman" w:hAnsi="Times New Roman" w:cs="Times New Roman"/>
          <w:b/>
          <w:bCs/>
        </w:rPr>
        <w:t>,</w:t>
      </w:r>
      <w:r w:rsidR="002A69DA" w:rsidRPr="006D4BC2">
        <w:rPr>
          <w:rFonts w:ascii="Times New Roman" w:hAnsi="Times New Roman" w:cs="Times New Roman"/>
          <w:b/>
          <w:bCs/>
        </w:rPr>
        <w:t xml:space="preserve"> France)</w:t>
      </w:r>
      <w:r w:rsidR="002A69DA">
        <w:rPr>
          <w:rFonts w:ascii="Times New Roman" w:hAnsi="Times New Roman" w:cs="Times New Roman"/>
        </w:rPr>
        <w:t xml:space="preserve">, </w:t>
      </w:r>
      <w:r w:rsidR="004E6BE5" w:rsidRPr="006D4BC2">
        <w:rPr>
          <w:rFonts w:ascii="Times New Roman" w:hAnsi="Times New Roman" w:cs="Times New Roman"/>
          <w:b/>
          <w:bCs/>
        </w:rPr>
        <w:t xml:space="preserve">Dr. Christof Schiller </w:t>
      </w:r>
      <w:r w:rsidR="002A69DA" w:rsidRPr="006D4BC2">
        <w:rPr>
          <w:rFonts w:ascii="Times New Roman" w:hAnsi="Times New Roman" w:cs="Times New Roman"/>
          <w:b/>
          <w:bCs/>
        </w:rPr>
        <w:t>(</w:t>
      </w:r>
      <w:r w:rsidR="004E6BE5" w:rsidRPr="006D4BC2">
        <w:rPr>
          <w:rFonts w:ascii="Times New Roman" w:hAnsi="Times New Roman" w:cs="Times New Roman"/>
          <w:b/>
          <w:bCs/>
        </w:rPr>
        <w:t>Anchor</w:t>
      </w:r>
      <w:r w:rsidR="002A69DA" w:rsidRPr="006D4BC2">
        <w:rPr>
          <w:rFonts w:ascii="Times New Roman" w:hAnsi="Times New Roman" w:cs="Times New Roman"/>
          <w:b/>
          <w:bCs/>
        </w:rPr>
        <w:t>, Germany)</w:t>
      </w:r>
      <w:r w:rsidR="002A69DA">
        <w:rPr>
          <w:rFonts w:ascii="Times New Roman" w:hAnsi="Times New Roman" w:cs="Times New Roman"/>
        </w:rPr>
        <w:t xml:space="preserve">, </w:t>
      </w:r>
      <w:r w:rsidR="004E6BE5" w:rsidRPr="006D4BC2">
        <w:rPr>
          <w:rFonts w:ascii="Times New Roman" w:hAnsi="Times New Roman" w:cs="Times New Roman"/>
          <w:b/>
          <w:bCs/>
        </w:rPr>
        <w:t xml:space="preserve">Richard Tett </w:t>
      </w:r>
      <w:r w:rsidR="002A69DA" w:rsidRPr="006D4BC2">
        <w:rPr>
          <w:rFonts w:ascii="Times New Roman" w:hAnsi="Times New Roman" w:cs="Times New Roman"/>
          <w:b/>
          <w:bCs/>
        </w:rPr>
        <w:t>(</w:t>
      </w:r>
      <w:r w:rsidR="004E6BE5" w:rsidRPr="006D4BC2">
        <w:rPr>
          <w:rFonts w:ascii="Times New Roman" w:hAnsi="Times New Roman" w:cs="Times New Roman"/>
          <w:b/>
          <w:bCs/>
        </w:rPr>
        <w:t>Freshfields Bruckhaus Deringer</w:t>
      </w:r>
      <w:r w:rsidR="002A69DA" w:rsidRPr="006D4BC2">
        <w:rPr>
          <w:rFonts w:ascii="Times New Roman" w:hAnsi="Times New Roman" w:cs="Times New Roman"/>
          <w:b/>
          <w:bCs/>
        </w:rPr>
        <w:t>, UK)</w:t>
      </w:r>
      <w:r w:rsidR="002A69DA">
        <w:rPr>
          <w:rFonts w:ascii="Times New Roman" w:hAnsi="Times New Roman" w:cs="Times New Roman"/>
        </w:rPr>
        <w:t xml:space="preserve"> and </w:t>
      </w:r>
      <w:r w:rsidR="004E6BE5" w:rsidRPr="006D4BC2">
        <w:rPr>
          <w:rFonts w:ascii="Times New Roman" w:hAnsi="Times New Roman" w:cs="Times New Roman"/>
          <w:b/>
          <w:bCs/>
        </w:rPr>
        <w:t xml:space="preserve">Robert van Galen </w:t>
      </w:r>
      <w:r w:rsidR="002A69DA" w:rsidRPr="006D4BC2">
        <w:rPr>
          <w:rFonts w:ascii="Times New Roman" w:hAnsi="Times New Roman" w:cs="Times New Roman"/>
          <w:b/>
          <w:bCs/>
        </w:rPr>
        <w:t>(</w:t>
      </w:r>
      <w:r w:rsidR="004E6BE5" w:rsidRPr="006D4BC2">
        <w:rPr>
          <w:rFonts w:ascii="Times New Roman" w:hAnsi="Times New Roman" w:cs="Times New Roman"/>
          <w:b/>
          <w:bCs/>
        </w:rPr>
        <w:t>Van Galen Insolvency Law</w:t>
      </w:r>
      <w:r w:rsidR="002A69DA" w:rsidRPr="006D4BC2">
        <w:rPr>
          <w:rFonts w:ascii="Times New Roman" w:hAnsi="Times New Roman" w:cs="Times New Roman"/>
          <w:b/>
          <w:bCs/>
        </w:rPr>
        <w:t>, The Netherlands)</w:t>
      </w:r>
      <w:r w:rsidR="002A69DA">
        <w:rPr>
          <w:rFonts w:ascii="Times New Roman" w:hAnsi="Times New Roman" w:cs="Times New Roman"/>
        </w:rPr>
        <w:t xml:space="preserve"> </w:t>
      </w:r>
      <w:bookmarkEnd w:id="0"/>
      <w:bookmarkEnd w:id="2"/>
      <w:bookmarkEnd w:id="6"/>
      <w:r w:rsidR="00ED5F8C" w:rsidRPr="00ED5F8C">
        <w:rPr>
          <w:rFonts w:ascii="Times New Roman" w:hAnsi="Times New Roman" w:cs="Times New Roman"/>
        </w:rPr>
        <w:t>reflected on the evolution of cross-border insolvency since 2002, the year of the European Insolvency Regulation and the UK Enterprise Act</w:t>
      </w:r>
      <w:r w:rsidR="008F20EF">
        <w:rPr>
          <w:rFonts w:ascii="Times New Roman" w:hAnsi="Times New Roman" w:cs="Times New Roman"/>
        </w:rPr>
        <w:t xml:space="preserve">, which </w:t>
      </w:r>
      <w:r w:rsidR="008F20EF" w:rsidRPr="007C074D">
        <w:rPr>
          <w:rFonts w:ascii="Times New Roman" w:hAnsi="Times New Roman" w:cs="Times New Roman"/>
        </w:rPr>
        <w:t>has been marked by dynamic change and jurisdictional competition.</w:t>
      </w:r>
    </w:p>
    <w:p w14:paraId="32621FFF" w14:textId="77777777" w:rsidR="00050A8D" w:rsidRDefault="00050A8D" w:rsidP="00050A8D">
      <w:pPr>
        <w:pStyle w:val="Compact"/>
        <w:spacing w:before="0" w:after="0"/>
        <w:jc w:val="both"/>
        <w:rPr>
          <w:rFonts w:ascii="Times New Roman" w:hAnsi="Times New Roman" w:cs="Times New Roman"/>
        </w:rPr>
      </w:pPr>
    </w:p>
    <w:p w14:paraId="1EEB1AA1" w14:textId="0EFA2736" w:rsidR="00050A8D" w:rsidRDefault="00050A8D" w:rsidP="00050A8D">
      <w:pPr>
        <w:pStyle w:val="Compact"/>
        <w:spacing w:before="0" w:after="0"/>
        <w:jc w:val="both"/>
        <w:rPr>
          <w:rFonts w:ascii="Times New Roman" w:hAnsi="Times New Roman" w:cs="Times New Roman"/>
        </w:rPr>
      </w:pPr>
      <w:r w:rsidRPr="007C074D">
        <w:rPr>
          <w:rFonts w:ascii="Times New Roman" w:hAnsi="Times New Roman" w:cs="Times New Roman"/>
        </w:rPr>
        <w:t>The era began with a rivalry between London and Paris, exemplified by the Eurotunnel restructuring. France proactively created its “</w:t>
      </w:r>
      <w:proofErr w:type="spellStart"/>
      <w:r w:rsidRPr="006D4BC2">
        <w:rPr>
          <w:rFonts w:ascii="Times New Roman" w:hAnsi="Times New Roman" w:cs="Times New Roman"/>
          <w:i/>
          <w:iCs/>
        </w:rPr>
        <w:t>sauvegarde</w:t>
      </w:r>
      <w:proofErr w:type="spellEnd"/>
      <w:r w:rsidRPr="007C074D">
        <w:rPr>
          <w:rFonts w:ascii="Times New Roman" w:hAnsi="Times New Roman" w:cs="Times New Roman"/>
        </w:rPr>
        <w:t>” (safeguard) law specifically to attract this case. London fought back, pioneering the use of the “mind of management” doctrine to shift a company’s COMI and attract major cases like Rover to England.</w:t>
      </w:r>
    </w:p>
    <w:p w14:paraId="2F31F4F2" w14:textId="77777777" w:rsidR="00050A8D" w:rsidRDefault="00050A8D" w:rsidP="00050A8D">
      <w:pPr>
        <w:pStyle w:val="Compact"/>
        <w:spacing w:before="0" w:after="0"/>
        <w:jc w:val="both"/>
        <w:rPr>
          <w:rFonts w:ascii="Times New Roman" w:hAnsi="Times New Roman" w:cs="Times New Roman"/>
        </w:rPr>
      </w:pPr>
    </w:p>
    <w:p w14:paraId="2E9E612A" w14:textId="49F59ABF" w:rsidR="00050A8D" w:rsidRDefault="00050A8D" w:rsidP="00050A8D">
      <w:pPr>
        <w:pStyle w:val="Compact"/>
        <w:spacing w:before="0" w:after="0"/>
        <w:jc w:val="both"/>
        <w:rPr>
          <w:rFonts w:ascii="Times New Roman" w:hAnsi="Times New Roman" w:cs="Times New Roman"/>
        </w:rPr>
      </w:pPr>
      <w:r w:rsidRPr="007C074D">
        <w:rPr>
          <w:rFonts w:ascii="Times New Roman" w:hAnsi="Times New Roman" w:cs="Times New Roman"/>
        </w:rPr>
        <w:t>This success led to a reaction from continental Europe, an “insolvency cold war” that resulted in reforms to the E</w:t>
      </w:r>
      <w:r w:rsidR="006D4BC2">
        <w:rPr>
          <w:rFonts w:ascii="Times New Roman" w:hAnsi="Times New Roman" w:cs="Times New Roman"/>
        </w:rPr>
        <w:t xml:space="preserve">uropean </w:t>
      </w:r>
      <w:r w:rsidRPr="007C074D">
        <w:rPr>
          <w:rFonts w:ascii="Times New Roman" w:hAnsi="Times New Roman" w:cs="Times New Roman"/>
        </w:rPr>
        <w:t>I</w:t>
      </w:r>
      <w:r w:rsidR="006D4BC2">
        <w:rPr>
          <w:rFonts w:ascii="Times New Roman" w:hAnsi="Times New Roman" w:cs="Times New Roman"/>
        </w:rPr>
        <w:t xml:space="preserve">nsolvency </w:t>
      </w:r>
      <w:r w:rsidRPr="007C074D">
        <w:rPr>
          <w:rFonts w:ascii="Times New Roman" w:hAnsi="Times New Roman" w:cs="Times New Roman"/>
        </w:rPr>
        <w:t>R</w:t>
      </w:r>
      <w:r w:rsidR="006D4BC2">
        <w:rPr>
          <w:rFonts w:ascii="Times New Roman" w:hAnsi="Times New Roman" w:cs="Times New Roman"/>
        </w:rPr>
        <w:t>egulation</w:t>
      </w:r>
      <w:r w:rsidRPr="007C074D">
        <w:rPr>
          <w:rFonts w:ascii="Times New Roman" w:hAnsi="Times New Roman" w:cs="Times New Roman"/>
        </w:rPr>
        <w:t xml:space="preserve"> to counter the “mind of management” strategy. The English system adapted by leveraging its scheme of arrangement framework, which operated outside the EIR.</w:t>
      </w:r>
    </w:p>
    <w:p w14:paraId="3037E238" w14:textId="77777777" w:rsidR="00050A8D" w:rsidRDefault="00050A8D" w:rsidP="00050A8D">
      <w:pPr>
        <w:pStyle w:val="Compact"/>
        <w:spacing w:before="0" w:after="0"/>
        <w:jc w:val="both"/>
        <w:rPr>
          <w:rFonts w:ascii="Times New Roman" w:hAnsi="Times New Roman" w:cs="Times New Roman"/>
        </w:rPr>
      </w:pPr>
    </w:p>
    <w:p w14:paraId="6D4A00E8" w14:textId="0D02670C" w:rsidR="00050A8D" w:rsidRPr="00050A8D" w:rsidRDefault="00050A8D" w:rsidP="00050A8D">
      <w:pPr>
        <w:pStyle w:val="Compact"/>
        <w:spacing w:before="0" w:after="0"/>
        <w:jc w:val="both"/>
        <w:rPr>
          <w:rFonts w:ascii="Times New Roman" w:hAnsi="Times New Roman" w:cs="Times New Roman"/>
          <w:b/>
          <w:bCs/>
        </w:rPr>
      </w:pPr>
      <w:r w:rsidRPr="007C074D">
        <w:rPr>
          <w:rFonts w:ascii="Times New Roman" w:hAnsi="Times New Roman" w:cs="Times New Roman"/>
        </w:rPr>
        <w:t xml:space="preserve">Brexit was a pivotal moment, described as the English “shooting themselves in their feet.” By exiting the EIR, the UK lost automatic recognition. The competition has since shifted away from the EIR’s system of mutual trust and into </w:t>
      </w:r>
      <w:proofErr w:type="gramStart"/>
      <w:r w:rsidRPr="007C074D">
        <w:rPr>
          <w:rFonts w:ascii="Times New Roman" w:hAnsi="Times New Roman" w:cs="Times New Roman"/>
        </w:rPr>
        <w:t>the pre</w:t>
      </w:r>
      <w:proofErr w:type="gramEnd"/>
      <w:r w:rsidRPr="007C074D">
        <w:rPr>
          <w:rFonts w:ascii="Times New Roman" w:hAnsi="Times New Roman" w:cs="Times New Roman"/>
        </w:rPr>
        <w:t>-insolvency space. Having “taken back control,” the UK now leverages the perceived competence of its judiciary and reactivated legal principles like the Gibbs Rule to maintain its position as a leading global restructuring hub.</w:t>
      </w:r>
    </w:p>
    <w:p w14:paraId="1AB8C3EC" w14:textId="77777777" w:rsidR="002A69DA" w:rsidRDefault="002A69DA" w:rsidP="004E6BE5">
      <w:pPr>
        <w:pStyle w:val="Compact"/>
        <w:spacing w:before="0" w:after="0"/>
        <w:jc w:val="both"/>
        <w:rPr>
          <w:rFonts w:ascii="Times New Roman" w:hAnsi="Times New Roman" w:cs="Times New Roman"/>
        </w:rPr>
      </w:pPr>
    </w:p>
    <w:p w14:paraId="4685E434" w14:textId="77777777" w:rsidR="00050A8D" w:rsidRDefault="00050A8D" w:rsidP="004E6BE5">
      <w:pPr>
        <w:pStyle w:val="Compact"/>
        <w:spacing w:before="0" w:after="0"/>
        <w:jc w:val="both"/>
        <w:rPr>
          <w:rFonts w:ascii="Times New Roman" w:hAnsi="Times New Roman" w:cs="Times New Roman"/>
        </w:rPr>
      </w:pPr>
    </w:p>
    <w:p w14:paraId="1BCF0557" w14:textId="208F97FB" w:rsidR="00A71F17" w:rsidRPr="008268E8" w:rsidRDefault="00A71F17" w:rsidP="004E6BE5">
      <w:pPr>
        <w:pStyle w:val="Compact"/>
        <w:spacing w:before="0" w:after="0"/>
        <w:jc w:val="both"/>
        <w:rPr>
          <w:rFonts w:ascii="Times New Roman" w:hAnsi="Times New Roman" w:cs="Times New Roman"/>
        </w:rPr>
      </w:pPr>
      <w:r w:rsidRPr="00A71F17">
        <w:rPr>
          <w:rFonts w:ascii="Times New Roman" w:hAnsi="Times New Roman" w:cs="Times New Roman"/>
        </w:rPr>
        <w:t xml:space="preserve">The twentieth annual joint R3 and INSOL Europe International Restructuring Conference reaffirmed, </w:t>
      </w:r>
      <w:proofErr w:type="gramStart"/>
      <w:r w:rsidRPr="00A71F17">
        <w:rPr>
          <w:rFonts w:ascii="Times New Roman" w:hAnsi="Times New Roman" w:cs="Times New Roman"/>
        </w:rPr>
        <w:t>on the occasion of</w:t>
      </w:r>
      <w:proofErr w:type="gramEnd"/>
      <w:r w:rsidRPr="00A71F17">
        <w:rPr>
          <w:rFonts w:ascii="Times New Roman" w:hAnsi="Times New Roman" w:cs="Times New Roman"/>
        </w:rPr>
        <w:t xml:space="preserve"> its twentieth anniversary, the importance of </w:t>
      </w:r>
      <w:r w:rsidRPr="00A71F17">
        <w:rPr>
          <w:rFonts w:ascii="Times New Roman" w:hAnsi="Times New Roman" w:cs="Times New Roman"/>
        </w:rPr>
        <w:lastRenderedPageBreak/>
        <w:t>cross-border collaboration at a time of profound change. As ever, the conference also offered an invaluable opportunity for delegates from across Europe to connect, exchange views, and strengthen the professional relationships</w:t>
      </w:r>
      <w:r w:rsidR="008268E8">
        <w:rPr>
          <w:rFonts w:ascii="Times New Roman" w:hAnsi="Times New Roman" w:cs="Times New Roman"/>
        </w:rPr>
        <w:t xml:space="preserve"> </w:t>
      </w:r>
      <w:r w:rsidR="008268E8" w:rsidRPr="008268E8">
        <w:rPr>
          <w:rFonts w:ascii="Times New Roman" w:hAnsi="Times New Roman" w:cs="Times New Roman"/>
        </w:rPr>
        <w:t>that have defined this unique joint event across two decades</w:t>
      </w:r>
      <w:r w:rsidRPr="008268E8">
        <w:rPr>
          <w:rFonts w:ascii="Times New Roman" w:hAnsi="Times New Roman" w:cs="Times New Roman"/>
        </w:rPr>
        <w:t>.</w:t>
      </w:r>
    </w:p>
    <w:sectPr w:rsidR="00A71F17" w:rsidRPr="008268E8">
      <w:pgSz w:w="11906" w:h="16838"/>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Microsoft YaHei">
    <w:altName w:val="微软雅黑"/>
    <w:panose1 w:val="020B0503020204020204"/>
    <w:charset w:val="86"/>
    <w:family w:val="swiss"/>
    <w:pitch w:val="variable"/>
    <w:sig w:usb0="80000287" w:usb1="2ACF3C50" w:usb2="00000016" w:usb3="00000000" w:csb0="0004001F" w:csb1="00000000"/>
  </w:font>
  <w:font w:name="DengXian Light">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font>
  <w:font w:name="Times New Roman (正文 CS 字体)">
    <w:altName w:val="SimSun"/>
    <w:charset w:val="86"/>
    <w:family w:val="roman"/>
    <w:pitch w:val="default"/>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FFFFFF7F"/>
    <w:lvl w:ilvl="0">
      <w:start w:val="1"/>
      <w:numFmt w:val="decimal"/>
      <w:pStyle w:val="Listenumros2"/>
      <w:lvlText w:val="%1."/>
      <w:lvlJc w:val="left"/>
      <w:pPr>
        <w:tabs>
          <w:tab w:val="left" w:pos="780"/>
        </w:tabs>
        <w:ind w:leftChars="200" w:left="780" w:hangingChars="200" w:hanging="360"/>
      </w:pPr>
    </w:lvl>
  </w:abstractNum>
  <w:abstractNum w:abstractNumId="1" w15:restartNumberingAfterBreak="0">
    <w:nsid w:val="FFFFFF83"/>
    <w:multiLevelType w:val="singleLevel"/>
    <w:tmpl w:val="FFFFFF83"/>
    <w:lvl w:ilvl="0">
      <w:start w:val="1"/>
      <w:numFmt w:val="bullet"/>
      <w:pStyle w:val="Listepuces2"/>
      <w:lvlText w:val=""/>
      <w:lvlJc w:val="left"/>
      <w:pPr>
        <w:tabs>
          <w:tab w:val="left" w:pos="780"/>
        </w:tabs>
        <w:ind w:leftChars="200" w:left="780" w:hangingChars="200" w:hanging="360"/>
      </w:pPr>
      <w:rPr>
        <w:rFonts w:ascii="Wingdings" w:hAnsi="Wingdings" w:hint="default"/>
      </w:rPr>
    </w:lvl>
  </w:abstractNum>
  <w:abstractNum w:abstractNumId="2" w15:restartNumberingAfterBreak="0">
    <w:nsid w:val="FFFFFF88"/>
    <w:multiLevelType w:val="singleLevel"/>
    <w:tmpl w:val="FFFFFF88"/>
    <w:lvl w:ilvl="0">
      <w:start w:val="1"/>
      <w:numFmt w:val="decimal"/>
      <w:pStyle w:val="Listenumros"/>
      <w:lvlText w:val="%1."/>
      <w:lvlJc w:val="left"/>
      <w:pPr>
        <w:tabs>
          <w:tab w:val="left" w:pos="360"/>
        </w:tabs>
        <w:ind w:left="360" w:hangingChars="200" w:hanging="360"/>
      </w:pPr>
    </w:lvl>
  </w:abstractNum>
  <w:abstractNum w:abstractNumId="3" w15:restartNumberingAfterBreak="0">
    <w:nsid w:val="FFFFFF89"/>
    <w:multiLevelType w:val="singleLevel"/>
    <w:tmpl w:val="FFFFFF89"/>
    <w:lvl w:ilvl="0">
      <w:start w:val="1"/>
      <w:numFmt w:val="bullet"/>
      <w:pStyle w:val="Listepuces"/>
      <w:lvlText w:val=""/>
      <w:lvlJc w:val="left"/>
      <w:pPr>
        <w:tabs>
          <w:tab w:val="left" w:pos="360"/>
        </w:tabs>
        <w:ind w:left="360" w:hangingChars="200" w:hanging="360"/>
      </w:pPr>
      <w:rPr>
        <w:rFonts w:ascii="Wingdings" w:hAnsi="Wingdings" w:hint="default"/>
      </w:rPr>
    </w:lvl>
  </w:abstractNum>
  <w:num w:numId="1" w16cid:durableId="925454790">
    <w:abstractNumId w:val="0"/>
  </w:num>
  <w:num w:numId="2" w16cid:durableId="1848398556">
    <w:abstractNumId w:val="2"/>
  </w:num>
  <w:num w:numId="3" w16cid:durableId="1840075167">
    <w:abstractNumId w:val="3"/>
  </w:num>
  <w:num w:numId="4" w16cid:durableId="1470247572">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1CC"/>
    <w:rsid w:val="00012906"/>
    <w:rsid w:val="00050A8D"/>
    <w:rsid w:val="000C0A49"/>
    <w:rsid w:val="000C1ABD"/>
    <w:rsid w:val="000D1E8A"/>
    <w:rsid w:val="000E01CF"/>
    <w:rsid w:val="000E5668"/>
    <w:rsid w:val="000F3D3C"/>
    <w:rsid w:val="0010548D"/>
    <w:rsid w:val="0011788E"/>
    <w:rsid w:val="00120830"/>
    <w:rsid w:val="00152359"/>
    <w:rsid w:val="00167011"/>
    <w:rsid w:val="001824E5"/>
    <w:rsid w:val="001A2C25"/>
    <w:rsid w:val="001A30C6"/>
    <w:rsid w:val="001B0185"/>
    <w:rsid w:val="001B2E68"/>
    <w:rsid w:val="00265872"/>
    <w:rsid w:val="00271600"/>
    <w:rsid w:val="00275E2C"/>
    <w:rsid w:val="00284976"/>
    <w:rsid w:val="00290063"/>
    <w:rsid w:val="00294D3C"/>
    <w:rsid w:val="00295C24"/>
    <w:rsid w:val="002A69DA"/>
    <w:rsid w:val="002B6938"/>
    <w:rsid w:val="002D2708"/>
    <w:rsid w:val="002D5AAF"/>
    <w:rsid w:val="00315AC2"/>
    <w:rsid w:val="003300BE"/>
    <w:rsid w:val="00337933"/>
    <w:rsid w:val="00353684"/>
    <w:rsid w:val="00360664"/>
    <w:rsid w:val="00365A06"/>
    <w:rsid w:val="00386B56"/>
    <w:rsid w:val="0039471C"/>
    <w:rsid w:val="003A53C9"/>
    <w:rsid w:val="003E512C"/>
    <w:rsid w:val="003F6589"/>
    <w:rsid w:val="00402858"/>
    <w:rsid w:val="0045277B"/>
    <w:rsid w:val="00455D51"/>
    <w:rsid w:val="004674D5"/>
    <w:rsid w:val="004804EF"/>
    <w:rsid w:val="004B1E78"/>
    <w:rsid w:val="004D308B"/>
    <w:rsid w:val="004E6BE5"/>
    <w:rsid w:val="005016C6"/>
    <w:rsid w:val="00512CA9"/>
    <w:rsid w:val="005140DE"/>
    <w:rsid w:val="00515257"/>
    <w:rsid w:val="00515E7E"/>
    <w:rsid w:val="00521F71"/>
    <w:rsid w:val="005641A8"/>
    <w:rsid w:val="005646E9"/>
    <w:rsid w:val="0057446D"/>
    <w:rsid w:val="00584C65"/>
    <w:rsid w:val="005C2605"/>
    <w:rsid w:val="005C33F3"/>
    <w:rsid w:val="00605308"/>
    <w:rsid w:val="006203D4"/>
    <w:rsid w:val="006B04C2"/>
    <w:rsid w:val="006D4BC2"/>
    <w:rsid w:val="00727905"/>
    <w:rsid w:val="007453A1"/>
    <w:rsid w:val="007535F6"/>
    <w:rsid w:val="00776520"/>
    <w:rsid w:val="00785E28"/>
    <w:rsid w:val="00786E81"/>
    <w:rsid w:val="007938B8"/>
    <w:rsid w:val="008033E1"/>
    <w:rsid w:val="008121FE"/>
    <w:rsid w:val="008268E8"/>
    <w:rsid w:val="0085162E"/>
    <w:rsid w:val="00865C7C"/>
    <w:rsid w:val="00896BB7"/>
    <w:rsid w:val="008F20EF"/>
    <w:rsid w:val="00900CCC"/>
    <w:rsid w:val="00932E5F"/>
    <w:rsid w:val="00951656"/>
    <w:rsid w:val="00954423"/>
    <w:rsid w:val="00962302"/>
    <w:rsid w:val="0097451B"/>
    <w:rsid w:val="00993CBA"/>
    <w:rsid w:val="009A3D3D"/>
    <w:rsid w:val="009E145E"/>
    <w:rsid w:val="00A21265"/>
    <w:rsid w:val="00A25039"/>
    <w:rsid w:val="00A53503"/>
    <w:rsid w:val="00A625F9"/>
    <w:rsid w:val="00A7127D"/>
    <w:rsid w:val="00A71F17"/>
    <w:rsid w:val="00A81885"/>
    <w:rsid w:val="00A82518"/>
    <w:rsid w:val="00A8796D"/>
    <w:rsid w:val="00AB1A36"/>
    <w:rsid w:val="00AB7D2C"/>
    <w:rsid w:val="00AC75E8"/>
    <w:rsid w:val="00AD4E46"/>
    <w:rsid w:val="00B221B6"/>
    <w:rsid w:val="00B34BC6"/>
    <w:rsid w:val="00B5019A"/>
    <w:rsid w:val="00B644D9"/>
    <w:rsid w:val="00BB79EA"/>
    <w:rsid w:val="00BF11CC"/>
    <w:rsid w:val="00BF5BE3"/>
    <w:rsid w:val="00C004CB"/>
    <w:rsid w:val="00C1108E"/>
    <w:rsid w:val="00C14B89"/>
    <w:rsid w:val="00C865AB"/>
    <w:rsid w:val="00C9144D"/>
    <w:rsid w:val="00C94844"/>
    <w:rsid w:val="00CB0116"/>
    <w:rsid w:val="00D118F9"/>
    <w:rsid w:val="00D74045"/>
    <w:rsid w:val="00D9586B"/>
    <w:rsid w:val="00DB673F"/>
    <w:rsid w:val="00DD0537"/>
    <w:rsid w:val="00E04222"/>
    <w:rsid w:val="00E07649"/>
    <w:rsid w:val="00E64F6C"/>
    <w:rsid w:val="00E67646"/>
    <w:rsid w:val="00E971A2"/>
    <w:rsid w:val="00EC331D"/>
    <w:rsid w:val="00ED5F8C"/>
    <w:rsid w:val="00F15494"/>
    <w:rsid w:val="00F75CC4"/>
    <w:rsid w:val="00F85FF2"/>
    <w:rsid w:val="00F9024F"/>
    <w:rsid w:val="00F95B8B"/>
    <w:rsid w:val="00FA38CD"/>
    <w:rsid w:val="00FC1DF5"/>
    <w:rsid w:val="00FC30D7"/>
    <w:rsid w:val="00FD44F7"/>
    <w:rsid w:val="00FE2A30"/>
    <w:rsid w:val="00FE5BEB"/>
    <w:rsid w:val="F57A143E"/>
    <w:rsid w:val="FF53E7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5E1B2"/>
  <w15:docId w15:val="{B951F9B8-2281-4DFD-817E-0271B1078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footnote text" w:uiPriority="9" w:unhideWhenUsed="1" w:qFormat="1"/>
    <w:lsdException w:name="Title" w:uiPriority="10" w:qFormat="1"/>
    <w:lsdException w:name="Default Paragraph Font" w:semiHidden="1" w:uiPriority="1" w:unhideWhenUsed="1"/>
    <w:lsdException w:name="Body Text" w:qFormat="1"/>
    <w:lsdException w:name="Subtitle" w:uiPriority="11" w:qFormat="1"/>
    <w:lsdException w:name="Date" w:qFormat="1"/>
    <w:lsdException w:name="Block Text" w:uiPriority="9" w:unhideWhenUsed="1"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pPr>
    <w:rPr>
      <w:sz w:val="24"/>
      <w:szCs w:val="24"/>
      <w:lang w:eastAsia="en-US"/>
    </w:rPr>
  </w:style>
  <w:style w:type="paragraph" w:styleId="Titre1">
    <w:name w:val="heading 1"/>
    <w:basedOn w:val="Normal"/>
    <w:next w:val="Corpsdetexte"/>
    <w:link w:val="Titre1Car"/>
    <w:uiPriority w:val="9"/>
    <w:qFormat/>
    <w:rsid w:val="00FC1DF5"/>
    <w:pPr>
      <w:spacing w:before="480" w:after="80"/>
      <w:outlineLvl w:val="0"/>
    </w:pPr>
    <w:rPr>
      <w:rFonts w:ascii="Arial" w:eastAsia="Arial" w:hAnsi="Arial" w:cs="Arial"/>
      <w:b/>
      <w:bCs/>
      <w:color w:val="000000" w:themeColor="text1"/>
      <w:sz w:val="44"/>
      <w:szCs w:val="40"/>
    </w:rPr>
  </w:style>
  <w:style w:type="paragraph" w:styleId="Titre2">
    <w:name w:val="heading 2"/>
    <w:basedOn w:val="Normal"/>
    <w:next w:val="Corpsdetexte"/>
    <w:link w:val="Titre2Car"/>
    <w:uiPriority w:val="9"/>
    <w:semiHidden/>
    <w:unhideWhenUsed/>
    <w:qFormat/>
    <w:rsid w:val="00605308"/>
    <w:pPr>
      <w:spacing w:before="320" w:after="80" w:line="360" w:lineRule="auto"/>
      <w:outlineLvl w:val="1"/>
    </w:pPr>
    <w:rPr>
      <w:rFonts w:ascii="Arial" w:eastAsia="Arial" w:hAnsi="Arial" w:cs="Arial"/>
      <w:b/>
      <w:bCs/>
      <w:color w:val="000000" w:themeColor="text1"/>
      <w:sz w:val="32"/>
      <w:szCs w:val="32"/>
    </w:rPr>
  </w:style>
  <w:style w:type="paragraph" w:styleId="Titre3">
    <w:name w:val="heading 3"/>
    <w:basedOn w:val="Normal"/>
    <w:next w:val="Corpsdetexte"/>
    <w:link w:val="Titre3Car"/>
    <w:uiPriority w:val="9"/>
    <w:unhideWhenUsed/>
    <w:qFormat/>
    <w:rsid w:val="00584C65"/>
    <w:pPr>
      <w:spacing w:before="100" w:after="40" w:line="360" w:lineRule="auto"/>
      <w:outlineLvl w:val="2"/>
    </w:pPr>
    <w:rPr>
      <w:rFonts w:ascii="Arial" w:eastAsia="Arial" w:hAnsi="Arial" w:cs="Arial"/>
      <w:b/>
      <w:bCs/>
      <w:color w:val="000000" w:themeColor="text1"/>
      <w:sz w:val="28"/>
      <w:szCs w:val="28"/>
    </w:rPr>
  </w:style>
  <w:style w:type="paragraph" w:styleId="Titre4">
    <w:name w:val="heading 4"/>
    <w:basedOn w:val="Normal"/>
    <w:next w:val="Corpsdetexte"/>
    <w:link w:val="Titre4Car"/>
    <w:uiPriority w:val="9"/>
    <w:semiHidden/>
    <w:unhideWhenUsed/>
    <w:qFormat/>
    <w:pPr>
      <w:spacing w:before="80" w:after="40"/>
      <w:outlineLvl w:val="3"/>
    </w:pPr>
    <w:rPr>
      <w:rFonts w:ascii="Arial" w:eastAsia="Arial" w:hAnsi="Arial" w:cs="Arial"/>
      <w:b/>
      <w:color w:val="000000" w:themeColor="text1"/>
    </w:rPr>
  </w:style>
  <w:style w:type="paragraph" w:styleId="Titre5">
    <w:name w:val="heading 5"/>
    <w:basedOn w:val="Normal"/>
    <w:next w:val="Corpsdetexte"/>
    <w:link w:val="Titre5Car"/>
    <w:uiPriority w:val="9"/>
    <w:semiHidden/>
    <w:unhideWhenUsed/>
    <w:qFormat/>
    <w:rsid w:val="00962302"/>
    <w:pPr>
      <w:spacing w:before="80" w:after="40"/>
      <w:outlineLvl w:val="4"/>
    </w:pPr>
    <w:rPr>
      <w:rFonts w:ascii="Microsoft YaHei" w:eastAsia="Arial" w:hAnsi="Microsoft YaHei" w:cs="Microsoft YaHei"/>
      <w:color w:val="000000" w:themeColor="text1"/>
    </w:rPr>
  </w:style>
  <w:style w:type="paragraph" w:styleId="Titre6">
    <w:name w:val="heading 6"/>
    <w:basedOn w:val="Normal"/>
    <w:next w:val="Corpsdetexte"/>
    <w:link w:val="Titre6Car"/>
    <w:uiPriority w:val="9"/>
    <w:semiHidden/>
    <w:unhideWhenUsed/>
    <w:qFormat/>
    <w:rsid w:val="00962302"/>
    <w:pPr>
      <w:spacing w:before="40" w:after="0"/>
      <w:outlineLvl w:val="5"/>
    </w:pPr>
    <w:rPr>
      <w:rFonts w:ascii="Microsoft YaHei" w:eastAsia="Arial" w:hAnsi="Microsoft YaHei" w:cs="Microsoft YaHei"/>
      <w:color w:val="000000" w:themeColor="text1"/>
    </w:rPr>
  </w:style>
  <w:style w:type="paragraph" w:styleId="Titre7">
    <w:name w:val="heading 7"/>
    <w:basedOn w:val="Normal"/>
    <w:next w:val="Corpsdetexte"/>
    <w:link w:val="Titre7Car"/>
    <w:uiPriority w:val="9"/>
    <w:semiHidden/>
    <w:unhideWhenUsed/>
    <w:qFormat/>
    <w:rsid w:val="00962302"/>
    <w:pPr>
      <w:spacing w:before="40" w:after="0"/>
      <w:outlineLvl w:val="6"/>
    </w:pPr>
    <w:rPr>
      <w:rFonts w:ascii="Microsoft YaHei" w:eastAsia="Arial" w:hAnsi="Microsoft YaHei" w:cs="Microsoft YaHei"/>
      <w:color w:val="000000" w:themeColor="text1"/>
    </w:rPr>
  </w:style>
  <w:style w:type="paragraph" w:styleId="Titre8">
    <w:name w:val="heading 8"/>
    <w:basedOn w:val="Normal"/>
    <w:next w:val="Corpsdetexte"/>
    <w:link w:val="Titre8Car"/>
    <w:uiPriority w:val="9"/>
    <w:semiHidden/>
    <w:unhideWhenUsed/>
    <w:qFormat/>
    <w:rsid w:val="00962302"/>
    <w:pPr>
      <w:spacing w:after="0"/>
      <w:outlineLvl w:val="7"/>
    </w:pPr>
    <w:rPr>
      <w:rFonts w:eastAsia="Arial" w:cstheme="majorBidi"/>
      <w:iCs/>
      <w:color w:val="000000" w:themeColor="text1"/>
    </w:rPr>
  </w:style>
  <w:style w:type="paragraph" w:styleId="Titre9">
    <w:name w:val="heading 9"/>
    <w:basedOn w:val="Normal"/>
    <w:next w:val="Corpsdetexte"/>
    <w:link w:val="Titre9Car"/>
    <w:uiPriority w:val="9"/>
    <w:semiHidden/>
    <w:unhideWhenUsed/>
    <w:qFormat/>
    <w:pPr>
      <w:spacing w:after="0"/>
      <w:outlineLvl w:val="8"/>
    </w:pPr>
    <w:rPr>
      <w:rFonts w:eastAsia="Arial"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qFormat/>
    <w:rsid w:val="00962302"/>
    <w:pPr>
      <w:spacing w:before="100" w:after="180"/>
    </w:pPr>
    <w:rPr>
      <w:rFonts w:ascii="Arial" w:eastAsia="Arial" w:hAnsi="Arial" w:cs="Arial"/>
      <w:color w:val="000000" w:themeColor="text1"/>
    </w:rPr>
  </w:style>
  <w:style w:type="paragraph" w:styleId="Listenumros2">
    <w:name w:val="List Number 2"/>
    <w:basedOn w:val="Normal"/>
    <w:pPr>
      <w:numPr>
        <w:numId w:val="1"/>
      </w:numPr>
      <w:contextualSpacing/>
    </w:pPr>
    <w:rPr>
      <w:rFonts w:ascii="Arial" w:eastAsia="Arial" w:hAnsi="Arial" w:cs="Arial"/>
    </w:rPr>
  </w:style>
  <w:style w:type="paragraph" w:styleId="Listenumros">
    <w:name w:val="List Number"/>
    <w:basedOn w:val="Normal"/>
    <w:pPr>
      <w:numPr>
        <w:numId w:val="2"/>
      </w:numPr>
      <w:spacing w:line="360" w:lineRule="auto"/>
      <w:contextualSpacing/>
    </w:pPr>
    <w:rPr>
      <w:rFonts w:ascii="Arial" w:eastAsia="Arial" w:hAnsi="Arial" w:cs="Arial"/>
      <w:b/>
      <w:bCs/>
    </w:rPr>
  </w:style>
  <w:style w:type="paragraph" w:styleId="Lgende">
    <w:name w:val="caption"/>
    <w:basedOn w:val="Normal"/>
    <w:link w:val="LgendeCar"/>
    <w:pPr>
      <w:spacing w:after="120"/>
    </w:pPr>
    <w:rPr>
      <w:i/>
    </w:rPr>
  </w:style>
  <w:style w:type="paragraph" w:styleId="Listepuces">
    <w:name w:val="List Bullet"/>
    <w:basedOn w:val="Normal"/>
    <w:rsid w:val="00A82518"/>
    <w:pPr>
      <w:numPr>
        <w:numId w:val="3"/>
      </w:numPr>
      <w:spacing w:before="200" w:line="360" w:lineRule="auto"/>
      <w:ind w:left="200" w:hanging="200"/>
      <w:contextualSpacing/>
    </w:pPr>
    <w:rPr>
      <w:rFonts w:ascii="Arial" w:eastAsia="Arial" w:hAnsi="Arial" w:cs="Arial"/>
      <w:b/>
      <w:bCs/>
    </w:rPr>
  </w:style>
  <w:style w:type="paragraph" w:styleId="Normalcentr">
    <w:name w:val="Block Text"/>
    <w:basedOn w:val="Corpsdetexte"/>
    <w:next w:val="Corpsdetexte"/>
    <w:uiPriority w:val="9"/>
    <w:unhideWhenUsed/>
    <w:qFormat/>
    <w:rsid w:val="00C94844"/>
    <w:pPr>
      <w:pBdr>
        <w:left w:val="single" w:sz="24" w:space="4" w:color="D1D1D1" w:themeColor="background2" w:themeShade="E6"/>
      </w:pBdr>
      <w:spacing w:after="100"/>
      <w:ind w:left="397" w:right="482"/>
    </w:pPr>
    <w:rPr>
      <w:color w:val="747474" w:themeColor="background2" w:themeShade="80"/>
    </w:rPr>
  </w:style>
  <w:style w:type="paragraph" w:styleId="Listepuces2">
    <w:name w:val="List Bullet 2"/>
    <w:basedOn w:val="Normal"/>
    <w:rsid w:val="00A82518"/>
    <w:pPr>
      <w:numPr>
        <w:numId w:val="4"/>
      </w:numPr>
      <w:spacing w:before="120" w:line="360" w:lineRule="auto"/>
      <w:ind w:left="400" w:hanging="200"/>
      <w:contextualSpacing/>
    </w:pPr>
    <w:rPr>
      <w:rFonts w:ascii="Arial" w:eastAsia="Arial" w:hAnsi="Arial" w:cs="Arial"/>
    </w:rPr>
  </w:style>
  <w:style w:type="paragraph" w:styleId="Date">
    <w:name w:val="Date"/>
    <w:next w:val="Corpsdetexte"/>
    <w:qFormat/>
    <w:pPr>
      <w:spacing w:after="200"/>
      <w:jc w:val="center"/>
    </w:pPr>
    <w:rPr>
      <w:rFonts w:eastAsia="Arial"/>
      <w:sz w:val="24"/>
      <w:szCs w:val="24"/>
      <w:lang w:eastAsia="en-US"/>
    </w:rPr>
  </w:style>
  <w:style w:type="paragraph" w:styleId="Sous-titre">
    <w:name w:val="Subtitle"/>
    <w:basedOn w:val="Titre"/>
    <w:next w:val="Corpsdetexte"/>
    <w:link w:val="Sous-titreCar"/>
    <w:uiPriority w:val="11"/>
    <w:qFormat/>
    <w:rPr>
      <w:spacing w:val="15"/>
      <w:sz w:val="28"/>
      <w:szCs w:val="28"/>
    </w:rPr>
  </w:style>
  <w:style w:type="paragraph" w:styleId="Titre">
    <w:name w:val="Title"/>
    <w:basedOn w:val="Normal"/>
    <w:next w:val="Corpsdetexte"/>
    <w:link w:val="TitreCar"/>
    <w:uiPriority w:val="10"/>
    <w:qFormat/>
    <w:pPr>
      <w:spacing w:after="80"/>
      <w:contextualSpacing/>
      <w:jc w:val="center"/>
    </w:pPr>
    <w:rPr>
      <w:rFonts w:ascii="Arial" w:eastAsia="Arial" w:hAnsi="Arial" w:cs="Arial"/>
      <w:spacing w:val="-10"/>
      <w:kern w:val="28"/>
      <w:sz w:val="56"/>
      <w:szCs w:val="56"/>
    </w:rPr>
  </w:style>
  <w:style w:type="paragraph" w:styleId="Notedebasdepage">
    <w:name w:val="footnote text"/>
    <w:basedOn w:val="Normal"/>
    <w:uiPriority w:val="9"/>
    <w:unhideWhenUsed/>
    <w:qFormat/>
  </w:style>
  <w:style w:type="character" w:styleId="Lienhypertexte">
    <w:name w:val="Hyperlink"/>
    <w:basedOn w:val="Policepardfaut"/>
    <w:rsid w:val="00962302"/>
    <w:rPr>
      <w:b w:val="0"/>
      <w:i w:val="0"/>
      <w:color w:val="000000" w:themeColor="text1"/>
      <w:u w:val="none"/>
      <w:bdr w:val="none" w:sz="0" w:space="0" w:color="auto"/>
      <w:em w:val="none"/>
    </w:rPr>
  </w:style>
  <w:style w:type="character" w:customStyle="1" w:styleId="LgendeCar">
    <w:name w:val="Légende Car"/>
    <w:basedOn w:val="Policepardfaut"/>
    <w:link w:val="Lgende"/>
  </w:style>
  <w:style w:type="character" w:styleId="Appelnotedebasdep">
    <w:name w:val="footnote reference"/>
    <w:basedOn w:val="LgendeCar"/>
    <w:rPr>
      <w:vertAlign w:val="superscript"/>
    </w:rPr>
  </w:style>
  <w:style w:type="paragraph" w:customStyle="1" w:styleId="FirstParagraph">
    <w:name w:val="First Paragraph"/>
    <w:basedOn w:val="Corpsdetexte"/>
    <w:next w:val="Corpsdetexte"/>
    <w:qFormat/>
    <w:rsid w:val="00962302"/>
    <w:pPr>
      <w:spacing w:before="240"/>
    </w:pPr>
  </w:style>
  <w:style w:type="paragraph" w:customStyle="1" w:styleId="Compact">
    <w:name w:val="Compact"/>
    <w:basedOn w:val="Corpsdetexte"/>
    <w:qFormat/>
    <w:pPr>
      <w:spacing w:before="36" w:after="36"/>
    </w:pPr>
  </w:style>
  <w:style w:type="character" w:customStyle="1" w:styleId="TitreCar">
    <w:name w:val="Titre Car"/>
    <w:basedOn w:val="Policepardfaut"/>
    <w:link w:val="Titre"/>
    <w:uiPriority w:val="10"/>
    <w:rPr>
      <w:rFonts w:ascii="Arial" w:eastAsia="Arial" w:hAnsi="Arial" w:cs="Arial"/>
      <w:spacing w:val="-10"/>
      <w:kern w:val="28"/>
      <w:sz w:val="56"/>
      <w:szCs w:val="56"/>
    </w:rPr>
  </w:style>
  <w:style w:type="character" w:customStyle="1" w:styleId="Sous-titreCar">
    <w:name w:val="Sous-titre Car"/>
    <w:basedOn w:val="Policepardfaut"/>
    <w:link w:val="Sous-titre"/>
    <w:uiPriority w:val="11"/>
    <w:rPr>
      <w:rFonts w:eastAsiaTheme="majorEastAsia" w:cstheme="majorBidi"/>
      <w:color w:val="595959" w:themeColor="text1" w:themeTint="A6"/>
      <w:spacing w:val="15"/>
      <w:sz w:val="28"/>
      <w:szCs w:val="28"/>
    </w:rPr>
  </w:style>
  <w:style w:type="paragraph" w:customStyle="1" w:styleId="Author">
    <w:name w:val="Author"/>
    <w:next w:val="Corpsdetexte"/>
    <w:qFormat/>
    <w:pPr>
      <w:spacing w:after="200"/>
      <w:jc w:val="center"/>
    </w:pPr>
    <w:rPr>
      <w:sz w:val="24"/>
      <w:szCs w:val="24"/>
      <w:lang w:eastAsia="en-US"/>
    </w:r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Corpsdetexte"/>
    <w:qFormat/>
    <w:pPr>
      <w:spacing w:before="100" w:after="300"/>
    </w:pPr>
    <w:rPr>
      <w:rFonts w:eastAsia="Arial"/>
      <w:sz w:val="20"/>
      <w:szCs w:val="20"/>
    </w:rPr>
  </w:style>
  <w:style w:type="paragraph" w:customStyle="1" w:styleId="1">
    <w:name w:val="书目1"/>
    <w:basedOn w:val="Normal"/>
    <w:qFormat/>
  </w:style>
  <w:style w:type="character" w:customStyle="1" w:styleId="Titre1Car">
    <w:name w:val="Titre 1 Car"/>
    <w:basedOn w:val="Policepardfaut"/>
    <w:link w:val="Titre1"/>
    <w:uiPriority w:val="9"/>
    <w:rsid w:val="00FC1DF5"/>
    <w:rPr>
      <w:rFonts w:ascii="Arial" w:eastAsia="Arial" w:hAnsi="Arial" w:cs="Arial"/>
      <w:b/>
      <w:bCs/>
      <w:color w:val="000000" w:themeColor="text1"/>
      <w:sz w:val="44"/>
      <w:szCs w:val="40"/>
      <w:lang w:eastAsia="en-US"/>
    </w:rPr>
  </w:style>
  <w:style w:type="character" w:customStyle="1" w:styleId="Titre2Car">
    <w:name w:val="Titre 2 Car"/>
    <w:basedOn w:val="Policepardfaut"/>
    <w:link w:val="Titre2"/>
    <w:uiPriority w:val="9"/>
    <w:semiHidden/>
    <w:rsid w:val="00605308"/>
    <w:rPr>
      <w:rFonts w:ascii="Arial" w:eastAsia="Arial" w:hAnsi="Arial" w:cs="Arial"/>
      <w:b/>
      <w:bCs/>
      <w:color w:val="000000" w:themeColor="text1"/>
      <w:sz w:val="32"/>
      <w:szCs w:val="32"/>
      <w:lang w:eastAsia="en-US"/>
    </w:rPr>
  </w:style>
  <w:style w:type="character" w:customStyle="1" w:styleId="Titre3Car">
    <w:name w:val="Titre 3 Car"/>
    <w:basedOn w:val="Policepardfaut"/>
    <w:link w:val="Titre3"/>
    <w:uiPriority w:val="9"/>
    <w:rsid w:val="00584C65"/>
    <w:rPr>
      <w:rFonts w:ascii="Arial" w:eastAsia="Arial" w:hAnsi="Arial" w:cs="Arial"/>
      <w:b/>
      <w:bCs/>
      <w:color w:val="000000" w:themeColor="text1"/>
      <w:sz w:val="28"/>
      <w:szCs w:val="28"/>
      <w:lang w:eastAsia="en-US"/>
    </w:rPr>
  </w:style>
  <w:style w:type="character" w:customStyle="1" w:styleId="Titre4Car">
    <w:name w:val="Titre 4 Car"/>
    <w:basedOn w:val="Policepardfaut"/>
    <w:link w:val="Titre4"/>
    <w:uiPriority w:val="9"/>
    <w:semiHidden/>
    <w:rPr>
      <w:rFonts w:ascii="Arial" w:eastAsia="Arial" w:hAnsi="Arial" w:cs="Arial"/>
      <w:b/>
      <w:color w:val="000000" w:themeColor="text1"/>
      <w:sz w:val="24"/>
      <w:szCs w:val="24"/>
      <w:lang w:eastAsia="en-US"/>
    </w:rPr>
  </w:style>
  <w:style w:type="character" w:customStyle="1" w:styleId="Titre5Car">
    <w:name w:val="Titre 5 Car"/>
    <w:basedOn w:val="Policepardfaut"/>
    <w:link w:val="Titre5"/>
    <w:uiPriority w:val="9"/>
    <w:semiHidden/>
    <w:rsid w:val="00962302"/>
    <w:rPr>
      <w:rFonts w:ascii="Microsoft YaHei" w:eastAsia="Arial" w:hAnsi="Microsoft YaHei" w:cs="Microsoft YaHei"/>
      <w:color w:val="000000" w:themeColor="text1"/>
      <w:sz w:val="24"/>
      <w:szCs w:val="24"/>
      <w:lang w:eastAsia="en-US"/>
    </w:rPr>
  </w:style>
  <w:style w:type="character" w:customStyle="1" w:styleId="Titre6Car">
    <w:name w:val="Titre 6 Car"/>
    <w:basedOn w:val="Policepardfaut"/>
    <w:link w:val="Titre6"/>
    <w:uiPriority w:val="9"/>
    <w:semiHidden/>
    <w:rsid w:val="00962302"/>
    <w:rPr>
      <w:rFonts w:ascii="Microsoft YaHei" w:eastAsia="Arial" w:hAnsi="Microsoft YaHei" w:cs="Microsoft YaHei"/>
      <w:color w:val="000000" w:themeColor="text1"/>
      <w:sz w:val="24"/>
      <w:szCs w:val="24"/>
      <w:lang w:eastAsia="en-US"/>
    </w:rPr>
  </w:style>
  <w:style w:type="character" w:customStyle="1" w:styleId="Titre7Car">
    <w:name w:val="Titre 7 Car"/>
    <w:basedOn w:val="Policepardfaut"/>
    <w:link w:val="Titre7"/>
    <w:uiPriority w:val="9"/>
    <w:semiHidden/>
    <w:rsid w:val="00962302"/>
    <w:rPr>
      <w:rFonts w:ascii="Microsoft YaHei" w:eastAsia="Arial" w:hAnsi="Microsoft YaHei" w:cs="Microsoft YaHei"/>
      <w:color w:val="000000" w:themeColor="text1"/>
      <w:sz w:val="24"/>
      <w:szCs w:val="24"/>
      <w:lang w:eastAsia="en-US"/>
    </w:rPr>
  </w:style>
  <w:style w:type="character" w:customStyle="1" w:styleId="Titre8Car">
    <w:name w:val="Titre 8 Car"/>
    <w:basedOn w:val="Policepardfaut"/>
    <w:link w:val="Titre8"/>
    <w:uiPriority w:val="9"/>
    <w:semiHidden/>
    <w:rsid w:val="00962302"/>
    <w:rPr>
      <w:rFonts w:eastAsia="Arial" w:cstheme="majorBidi"/>
      <w:iCs/>
      <w:color w:val="000000" w:themeColor="text1"/>
      <w:sz w:val="24"/>
      <w:szCs w:val="24"/>
      <w:lang w:eastAsia="en-US"/>
    </w:rPr>
  </w:style>
  <w:style w:type="character" w:customStyle="1" w:styleId="Titre9Car">
    <w:name w:val="Titre 9 Car"/>
    <w:basedOn w:val="Policepardfaut"/>
    <w:link w:val="Titre9"/>
    <w:uiPriority w:val="9"/>
    <w:semiHidden/>
    <w:rPr>
      <w:rFonts w:eastAsia="Arial" w:cstheme="majorBidi"/>
      <w:color w:val="272727" w:themeColor="text1" w:themeTint="D8"/>
      <w:sz w:val="24"/>
      <w:szCs w:val="24"/>
      <w:lang w:eastAsia="en-US"/>
    </w:rPr>
  </w:style>
  <w:style w:type="paragraph" w:customStyle="1" w:styleId="FootnoteBlockText">
    <w:name w:val="Footnote Block Text"/>
    <w:basedOn w:val="Notedebasdepage"/>
    <w:next w:val="Notedebasdepage"/>
    <w:uiPriority w:val="9"/>
    <w:unhideWhenUsed/>
    <w:qFormat/>
    <w:pPr>
      <w:spacing w:before="100" w:after="100"/>
      <w:ind w:left="480" w:right="480"/>
    </w:pPr>
  </w:style>
  <w:style w:type="table" w:customStyle="1" w:styleId="Table">
    <w:name w:val="Table"/>
    <w:semiHidden/>
    <w:unhideWhenUsed/>
    <w:qFormat/>
    <w:tblPr>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Normal"/>
    <w:next w:val="Definition"/>
    <w:pPr>
      <w:spacing w:after="0"/>
    </w:pPr>
    <w:rPr>
      <w:rFonts w:eastAsia="Arial"/>
    </w:rPr>
  </w:style>
  <w:style w:type="paragraph" w:customStyle="1" w:styleId="Definition">
    <w:name w:val="Definition"/>
    <w:basedOn w:val="Normal"/>
    <w:rsid w:val="00962302"/>
    <w:rPr>
      <w:color w:val="000000" w:themeColor="text1"/>
    </w:rPr>
  </w:style>
  <w:style w:type="paragraph" w:customStyle="1" w:styleId="TableCaption">
    <w:name w:val="Table Caption"/>
    <w:basedOn w:val="Lgende"/>
  </w:style>
  <w:style w:type="paragraph" w:customStyle="1" w:styleId="ImageCaption">
    <w:name w:val="Image Caption"/>
    <w:basedOn w:val="Lgende"/>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VerbatimChar">
    <w:name w:val="Verbatim Char"/>
    <w:basedOn w:val="LgendeCar"/>
    <w:link w:val="SourceCode"/>
    <w:rsid w:val="00FE2A30"/>
    <w:rPr>
      <w:rFonts w:ascii="Consolas" w:eastAsia="Arial" w:hAnsi="Consolas" w:cs="Times New Roman (正文 CS 字体)"/>
      <w:sz w:val="22"/>
      <w:shd w:val="clear" w:color="auto" w:fill="F2F2F2" w:themeFill="background1" w:themeFillShade="F2"/>
    </w:rPr>
  </w:style>
  <w:style w:type="character" w:customStyle="1" w:styleId="SectionNumber">
    <w:name w:val="Section Number"/>
    <w:basedOn w:val="LgendeCar"/>
  </w:style>
  <w:style w:type="paragraph" w:customStyle="1" w:styleId="TOC1">
    <w:name w:val="TOC 标题1"/>
    <w:basedOn w:val="Titre1"/>
    <w:next w:val="Corpsdetexte"/>
    <w:uiPriority w:val="39"/>
    <w:unhideWhenUsed/>
    <w:qFormat/>
    <w:pPr>
      <w:spacing w:before="240" w:line="259" w:lineRule="auto"/>
      <w:outlineLvl w:val="9"/>
    </w:pPr>
    <w:rPr>
      <w:rFonts w:asciiTheme="majorHAnsi" w:eastAsiaTheme="majorEastAsia" w:hAnsiTheme="majorHAnsi" w:cstheme="majorBidi"/>
      <w:color w:val="0F4761" w:themeColor="accent1" w:themeShade="BF"/>
    </w:rPr>
  </w:style>
  <w:style w:type="paragraph" w:customStyle="1" w:styleId="SourceCode">
    <w:name w:val="Source Code"/>
    <w:link w:val="VerbatimChar"/>
    <w:rsid w:val="00FE2A30"/>
    <w:pPr>
      <w:shd w:val="clear" w:color="auto" w:fill="F2F2F2" w:themeFill="background1" w:themeFillShade="F2"/>
      <w:wordWrap w:val="0"/>
      <w:spacing w:beforeLines="100" w:before="100" w:afterLines="100" w:after="100"/>
    </w:pPr>
    <w:rPr>
      <w:rFonts w:ascii="Consolas" w:eastAsia="Arial" w:hAnsi="Consolas" w:cs="Times New Roman (正文 CS 字体)"/>
      <w:sz w:val="22"/>
    </w:rPr>
  </w:style>
  <w:style w:type="character" w:styleId="Lienhypertextesuivivisit">
    <w:name w:val="FollowedHyperlink"/>
    <w:basedOn w:val="Policepardfaut"/>
    <w:rsid w:val="0011788E"/>
    <w:rPr>
      <w:color w:val="96607D" w:themeColor="followedHyperlink"/>
      <w:u w:val="single"/>
    </w:rPr>
  </w:style>
  <w:style w:type="character" w:customStyle="1" w:styleId="KeywordTok">
    <w:name w:val="KeywordTok"/>
    <w:basedOn w:val="VerbatimChar"/>
    <w:rPr>
      <w:rFonts w:ascii="Consolas" w:eastAsia="Arial" w:hAnsi="Consolas" w:cs="Times New Roman (正文 CS 字体)"/>
      <w:b/>
      <w:color w:val="007020"/>
      <w:sz w:val="22"/>
      <w:shd w:val="clear" w:color="auto" w:fill="F2F2F2" w:themeFill="background1" w:themeFillShade="F2"/>
    </w:rPr>
  </w:style>
  <w:style w:type="character" w:customStyle="1" w:styleId="DataTypeTok">
    <w:name w:val="DataTypeTok"/>
    <w:basedOn w:val="VerbatimChar"/>
    <w:rPr>
      <w:rFonts w:ascii="Consolas" w:eastAsia="Arial" w:hAnsi="Consolas" w:cs="Times New Roman (正文 CS 字体)"/>
      <w:color w:val="902000"/>
      <w:sz w:val="22"/>
      <w:shd w:val="clear" w:color="auto" w:fill="F2F2F2" w:themeFill="background1" w:themeFillShade="F2"/>
    </w:rPr>
  </w:style>
  <w:style w:type="character" w:customStyle="1" w:styleId="DecValTok">
    <w:name w:val="DecValTok"/>
    <w:basedOn w:val="VerbatimChar"/>
    <w:rPr>
      <w:rFonts w:ascii="Consolas" w:eastAsia="Arial" w:hAnsi="Consolas" w:cs="Times New Roman (正文 CS 字体)"/>
      <w:color w:val="40A070"/>
      <w:sz w:val="22"/>
      <w:shd w:val="clear" w:color="auto" w:fill="F2F2F2" w:themeFill="background1" w:themeFillShade="F2"/>
    </w:rPr>
  </w:style>
  <w:style w:type="character" w:customStyle="1" w:styleId="BaseNTok">
    <w:name w:val="BaseNTok"/>
    <w:basedOn w:val="VerbatimChar"/>
    <w:rPr>
      <w:rFonts w:ascii="Consolas" w:eastAsia="Arial" w:hAnsi="Consolas" w:cs="Times New Roman (正文 CS 字体)"/>
      <w:color w:val="40A070"/>
      <w:sz w:val="22"/>
      <w:shd w:val="clear" w:color="auto" w:fill="F2F2F2" w:themeFill="background1" w:themeFillShade="F2"/>
    </w:rPr>
  </w:style>
  <w:style w:type="character" w:customStyle="1" w:styleId="FloatTok">
    <w:name w:val="FloatTok"/>
    <w:basedOn w:val="VerbatimChar"/>
    <w:rPr>
      <w:rFonts w:ascii="Consolas" w:eastAsia="Arial" w:hAnsi="Consolas" w:cs="Times New Roman (正文 CS 字体)"/>
      <w:color w:val="40A070"/>
      <w:sz w:val="22"/>
      <w:shd w:val="clear" w:color="auto" w:fill="F2F2F2" w:themeFill="background1" w:themeFillShade="F2"/>
    </w:rPr>
  </w:style>
  <w:style w:type="character" w:customStyle="1" w:styleId="ConstantTok">
    <w:name w:val="ConstantTok"/>
    <w:basedOn w:val="VerbatimChar"/>
    <w:rPr>
      <w:rFonts w:ascii="Consolas" w:eastAsia="Arial" w:hAnsi="Consolas" w:cs="Times New Roman (正文 CS 字体)"/>
      <w:color w:val="880000"/>
      <w:sz w:val="22"/>
      <w:shd w:val="clear" w:color="auto" w:fill="F2F2F2" w:themeFill="background1" w:themeFillShade="F2"/>
    </w:rPr>
  </w:style>
  <w:style w:type="character" w:customStyle="1" w:styleId="CharTok">
    <w:name w:val="CharTok"/>
    <w:basedOn w:val="VerbatimChar"/>
    <w:rPr>
      <w:rFonts w:ascii="Consolas" w:eastAsia="Arial" w:hAnsi="Consolas" w:cs="Times New Roman (正文 CS 字体)"/>
      <w:color w:val="4070A0"/>
      <w:sz w:val="22"/>
      <w:shd w:val="clear" w:color="auto" w:fill="F2F2F2" w:themeFill="background1" w:themeFillShade="F2"/>
    </w:rPr>
  </w:style>
  <w:style w:type="character" w:customStyle="1" w:styleId="SpecialCharTok">
    <w:name w:val="SpecialCharTok"/>
    <w:basedOn w:val="VerbatimChar"/>
    <w:rPr>
      <w:rFonts w:ascii="Consolas" w:eastAsia="Arial" w:hAnsi="Consolas" w:cs="Times New Roman (正文 CS 字体)"/>
      <w:color w:val="4070A0"/>
      <w:sz w:val="22"/>
      <w:shd w:val="clear" w:color="auto" w:fill="F2F2F2" w:themeFill="background1" w:themeFillShade="F2"/>
    </w:rPr>
  </w:style>
  <w:style w:type="character" w:customStyle="1" w:styleId="StringTok">
    <w:name w:val="StringTok"/>
    <w:basedOn w:val="VerbatimChar"/>
    <w:rPr>
      <w:rFonts w:ascii="Consolas" w:eastAsia="Arial" w:hAnsi="Consolas" w:cs="Times New Roman (正文 CS 字体)"/>
      <w:color w:val="4070A0"/>
      <w:sz w:val="22"/>
      <w:shd w:val="clear" w:color="auto" w:fill="F2F2F2" w:themeFill="background1" w:themeFillShade="F2"/>
    </w:rPr>
  </w:style>
  <w:style w:type="character" w:customStyle="1" w:styleId="VerbatimStringTok">
    <w:name w:val="VerbatimStringTok"/>
    <w:basedOn w:val="VerbatimChar"/>
    <w:rPr>
      <w:rFonts w:ascii="Consolas" w:eastAsia="Arial" w:hAnsi="Consolas" w:cs="Times New Roman (正文 CS 字体)"/>
      <w:color w:val="4070A0"/>
      <w:sz w:val="22"/>
      <w:shd w:val="clear" w:color="auto" w:fill="F2F2F2" w:themeFill="background1" w:themeFillShade="F2"/>
    </w:rPr>
  </w:style>
  <w:style w:type="character" w:customStyle="1" w:styleId="SpecialStringTok">
    <w:name w:val="SpecialStringTok"/>
    <w:basedOn w:val="VerbatimChar"/>
    <w:rPr>
      <w:rFonts w:ascii="Consolas" w:eastAsia="Arial" w:hAnsi="Consolas" w:cs="Times New Roman (正文 CS 字体)"/>
      <w:color w:val="BB6688"/>
      <w:sz w:val="22"/>
      <w:shd w:val="clear" w:color="auto" w:fill="F2F2F2" w:themeFill="background1" w:themeFillShade="F2"/>
    </w:rPr>
  </w:style>
  <w:style w:type="character" w:customStyle="1" w:styleId="ImportTok">
    <w:name w:val="ImportTok"/>
    <w:basedOn w:val="VerbatimChar"/>
    <w:rPr>
      <w:rFonts w:ascii="Consolas" w:eastAsia="Arial" w:hAnsi="Consolas" w:cs="Times New Roman (正文 CS 字体)"/>
      <w:b/>
      <w:color w:val="008000"/>
      <w:sz w:val="22"/>
      <w:shd w:val="clear" w:color="auto" w:fill="F2F2F2" w:themeFill="background1" w:themeFillShade="F2"/>
    </w:rPr>
  </w:style>
  <w:style w:type="character" w:customStyle="1" w:styleId="CommentTok">
    <w:name w:val="CommentTok"/>
    <w:basedOn w:val="VerbatimChar"/>
    <w:rPr>
      <w:rFonts w:ascii="Consolas" w:eastAsia="Arial" w:hAnsi="Consolas" w:cs="Times New Roman (正文 CS 字体)"/>
      <w:i/>
      <w:color w:val="60A0B0"/>
      <w:sz w:val="22"/>
      <w:shd w:val="clear" w:color="auto" w:fill="F2F2F2" w:themeFill="background1" w:themeFillShade="F2"/>
    </w:rPr>
  </w:style>
  <w:style w:type="character" w:customStyle="1" w:styleId="DocumentationTok">
    <w:name w:val="DocumentationTok"/>
    <w:basedOn w:val="VerbatimChar"/>
    <w:rPr>
      <w:rFonts w:ascii="Consolas" w:eastAsia="Arial" w:hAnsi="Consolas" w:cs="Times New Roman (正文 CS 字体)"/>
      <w:i/>
      <w:color w:val="BA2121"/>
      <w:sz w:val="22"/>
      <w:shd w:val="clear" w:color="auto" w:fill="F2F2F2" w:themeFill="background1" w:themeFillShade="F2"/>
    </w:rPr>
  </w:style>
  <w:style w:type="character" w:customStyle="1" w:styleId="AnnotationTok">
    <w:name w:val="AnnotationTok"/>
    <w:basedOn w:val="VerbatimChar"/>
    <w:rPr>
      <w:rFonts w:ascii="Consolas" w:eastAsia="Arial" w:hAnsi="Consolas" w:cs="Times New Roman (正文 CS 字体)"/>
      <w:b/>
      <w:i/>
      <w:color w:val="60A0B0"/>
      <w:sz w:val="22"/>
      <w:shd w:val="clear" w:color="auto" w:fill="F2F2F2" w:themeFill="background1" w:themeFillShade="F2"/>
    </w:rPr>
  </w:style>
  <w:style w:type="character" w:customStyle="1" w:styleId="CommentVarTok">
    <w:name w:val="CommentVarTok"/>
    <w:basedOn w:val="VerbatimChar"/>
    <w:rPr>
      <w:rFonts w:ascii="Consolas" w:eastAsia="Arial" w:hAnsi="Consolas" w:cs="Times New Roman (正文 CS 字体)"/>
      <w:b/>
      <w:i/>
      <w:color w:val="60A0B0"/>
      <w:sz w:val="22"/>
      <w:shd w:val="clear" w:color="auto" w:fill="F2F2F2" w:themeFill="background1" w:themeFillShade="F2"/>
    </w:rPr>
  </w:style>
  <w:style w:type="character" w:customStyle="1" w:styleId="OtherTok">
    <w:name w:val="OtherTok"/>
    <w:basedOn w:val="VerbatimChar"/>
    <w:rPr>
      <w:rFonts w:ascii="Consolas" w:eastAsia="Arial" w:hAnsi="Consolas" w:cs="Times New Roman (正文 CS 字体)"/>
      <w:color w:val="007020"/>
      <w:sz w:val="22"/>
      <w:shd w:val="clear" w:color="auto" w:fill="F2F2F2" w:themeFill="background1" w:themeFillShade="F2"/>
    </w:rPr>
  </w:style>
  <w:style w:type="character" w:customStyle="1" w:styleId="FunctionTok">
    <w:name w:val="FunctionTok"/>
    <w:basedOn w:val="VerbatimChar"/>
    <w:rPr>
      <w:rFonts w:ascii="Consolas" w:eastAsia="Arial" w:hAnsi="Consolas" w:cs="Times New Roman (正文 CS 字体)"/>
      <w:color w:val="06287E"/>
      <w:sz w:val="22"/>
      <w:shd w:val="clear" w:color="auto" w:fill="F2F2F2" w:themeFill="background1" w:themeFillShade="F2"/>
    </w:rPr>
  </w:style>
  <w:style w:type="character" w:customStyle="1" w:styleId="VariableTok">
    <w:name w:val="VariableTok"/>
    <w:basedOn w:val="VerbatimChar"/>
    <w:rPr>
      <w:rFonts w:ascii="Consolas" w:eastAsia="Arial" w:hAnsi="Consolas" w:cs="Times New Roman (正文 CS 字体)"/>
      <w:color w:val="19177C"/>
      <w:sz w:val="22"/>
      <w:shd w:val="clear" w:color="auto" w:fill="F2F2F2" w:themeFill="background1" w:themeFillShade="F2"/>
    </w:rPr>
  </w:style>
  <w:style w:type="character" w:customStyle="1" w:styleId="ControlFlowTok">
    <w:name w:val="ControlFlowTok"/>
    <w:basedOn w:val="VerbatimChar"/>
    <w:rPr>
      <w:rFonts w:ascii="Consolas" w:eastAsia="Arial" w:hAnsi="Consolas" w:cs="Times New Roman (正文 CS 字体)"/>
      <w:b/>
      <w:color w:val="007020"/>
      <w:sz w:val="22"/>
      <w:shd w:val="clear" w:color="auto" w:fill="F2F2F2" w:themeFill="background1" w:themeFillShade="F2"/>
    </w:rPr>
  </w:style>
  <w:style w:type="character" w:customStyle="1" w:styleId="OperatorTok">
    <w:name w:val="OperatorTok"/>
    <w:basedOn w:val="VerbatimChar"/>
    <w:rPr>
      <w:rFonts w:ascii="Consolas" w:eastAsia="Arial" w:hAnsi="Consolas" w:cs="Times New Roman (正文 CS 字体)"/>
      <w:color w:val="666666"/>
      <w:sz w:val="22"/>
      <w:shd w:val="clear" w:color="auto" w:fill="F2F2F2" w:themeFill="background1" w:themeFillShade="F2"/>
    </w:rPr>
  </w:style>
  <w:style w:type="character" w:customStyle="1" w:styleId="BuiltInTok">
    <w:name w:val="BuiltInTok"/>
    <w:basedOn w:val="VerbatimChar"/>
    <w:rPr>
      <w:rFonts w:ascii="Consolas" w:eastAsia="Arial" w:hAnsi="Consolas" w:cs="Times New Roman (正文 CS 字体)"/>
      <w:color w:val="008000"/>
      <w:sz w:val="22"/>
      <w:shd w:val="clear" w:color="auto" w:fill="F2F2F2" w:themeFill="background1" w:themeFillShade="F2"/>
    </w:rPr>
  </w:style>
  <w:style w:type="character" w:customStyle="1" w:styleId="ExtensionTok">
    <w:name w:val="ExtensionTok"/>
    <w:basedOn w:val="VerbatimChar"/>
    <w:rPr>
      <w:rFonts w:ascii="Consolas" w:eastAsia="Arial" w:hAnsi="Consolas" w:cs="Times New Roman (正文 CS 字体)"/>
      <w:sz w:val="22"/>
      <w:shd w:val="clear" w:color="auto" w:fill="F2F2F2" w:themeFill="background1" w:themeFillShade="F2"/>
    </w:rPr>
  </w:style>
  <w:style w:type="character" w:customStyle="1" w:styleId="PreprocessorTok">
    <w:name w:val="PreprocessorTok"/>
    <w:basedOn w:val="VerbatimChar"/>
    <w:rPr>
      <w:rFonts w:ascii="Consolas" w:eastAsia="Arial" w:hAnsi="Consolas" w:cs="Times New Roman (正文 CS 字体)"/>
      <w:color w:val="BC7A00"/>
      <w:sz w:val="22"/>
      <w:shd w:val="clear" w:color="auto" w:fill="F2F2F2" w:themeFill="background1" w:themeFillShade="F2"/>
    </w:rPr>
  </w:style>
  <w:style w:type="character" w:customStyle="1" w:styleId="AttributeTok">
    <w:name w:val="AttributeTok"/>
    <w:basedOn w:val="VerbatimChar"/>
    <w:rPr>
      <w:rFonts w:ascii="Consolas" w:eastAsia="Arial" w:hAnsi="Consolas" w:cs="Times New Roman (正文 CS 字体)"/>
      <w:color w:val="7D9029"/>
      <w:sz w:val="22"/>
      <w:shd w:val="clear" w:color="auto" w:fill="F2F2F2" w:themeFill="background1" w:themeFillShade="F2"/>
    </w:rPr>
  </w:style>
  <w:style w:type="character" w:customStyle="1" w:styleId="RegionMarkerTok">
    <w:name w:val="RegionMarkerTok"/>
    <w:basedOn w:val="VerbatimChar"/>
    <w:rPr>
      <w:rFonts w:ascii="Consolas" w:eastAsia="Arial" w:hAnsi="Consolas" w:cs="Times New Roman (正文 CS 字体)"/>
      <w:sz w:val="22"/>
      <w:shd w:val="clear" w:color="auto" w:fill="F2F2F2" w:themeFill="background1" w:themeFillShade="F2"/>
    </w:rPr>
  </w:style>
  <w:style w:type="character" w:customStyle="1" w:styleId="InformationTok">
    <w:name w:val="InformationTok"/>
    <w:basedOn w:val="VerbatimChar"/>
    <w:rPr>
      <w:rFonts w:ascii="Consolas" w:eastAsia="Arial" w:hAnsi="Consolas" w:cs="Times New Roman (正文 CS 字体)"/>
      <w:b/>
      <w:i/>
      <w:color w:val="60A0B0"/>
      <w:sz w:val="22"/>
      <w:shd w:val="clear" w:color="auto" w:fill="F2F2F2" w:themeFill="background1" w:themeFillShade="F2"/>
    </w:rPr>
  </w:style>
  <w:style w:type="character" w:customStyle="1" w:styleId="WarningTok">
    <w:name w:val="WarningTok"/>
    <w:basedOn w:val="VerbatimChar"/>
    <w:rPr>
      <w:rFonts w:ascii="Consolas" w:eastAsia="Arial" w:hAnsi="Consolas" w:cs="Times New Roman (正文 CS 字体)"/>
      <w:b/>
      <w:i/>
      <w:color w:val="60A0B0"/>
      <w:sz w:val="22"/>
      <w:shd w:val="clear" w:color="auto" w:fill="F2F2F2" w:themeFill="background1" w:themeFillShade="F2"/>
    </w:rPr>
  </w:style>
  <w:style w:type="character" w:customStyle="1" w:styleId="AlertTok">
    <w:name w:val="AlertTok"/>
    <w:basedOn w:val="VerbatimChar"/>
    <w:rPr>
      <w:rFonts w:ascii="Consolas" w:eastAsia="Arial" w:hAnsi="Consolas" w:cs="Times New Roman (正文 CS 字体)"/>
      <w:b/>
      <w:color w:val="FF0000"/>
      <w:sz w:val="22"/>
      <w:shd w:val="clear" w:color="auto" w:fill="F2F2F2" w:themeFill="background1" w:themeFillShade="F2"/>
    </w:rPr>
  </w:style>
  <w:style w:type="character" w:customStyle="1" w:styleId="ErrorTok">
    <w:name w:val="ErrorTok"/>
    <w:basedOn w:val="VerbatimChar"/>
    <w:rPr>
      <w:rFonts w:ascii="Consolas" w:eastAsia="Arial" w:hAnsi="Consolas" w:cs="Times New Roman (正文 CS 字体)"/>
      <w:b/>
      <w:color w:val="FF0000"/>
      <w:sz w:val="22"/>
      <w:shd w:val="clear" w:color="auto" w:fill="F2F2F2" w:themeFill="background1" w:themeFillShade="F2"/>
    </w:rPr>
  </w:style>
  <w:style w:type="character" w:customStyle="1" w:styleId="NormalTok">
    <w:name w:val="NormalTok"/>
    <w:basedOn w:val="VerbatimChar"/>
    <w:rPr>
      <w:rFonts w:ascii="Consolas" w:eastAsia="Arial" w:hAnsi="Consolas" w:cs="Times New Roman (正文 CS 字体)"/>
      <w:sz w:val="22"/>
      <w:shd w:val="clear" w:color="auto" w:fill="F2F2F2" w:themeFill="background1" w:themeFillShade="F2"/>
    </w:rPr>
  </w:style>
  <w:style w:type="character" w:styleId="Mentionnonrsolue">
    <w:name w:val="Unresolved Mention"/>
    <w:basedOn w:val="Policepardfaut"/>
    <w:uiPriority w:val="99"/>
    <w:semiHidden/>
    <w:unhideWhenUsed/>
    <w:rsid w:val="004E6B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192</TotalTime>
  <Pages>9</Pages>
  <Words>4157</Words>
  <Characters>22866</Characters>
  <Application>Microsoft Office Word</Application>
  <DocSecurity>0</DocSecurity>
  <Lines>190</Lines>
  <Paragraphs>53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INACIO Emmanuelle-EXT</dc:creator>
  <cp:keywords/>
  <cp:lastModifiedBy>INACIO Emmanuelle-EXT</cp:lastModifiedBy>
  <cp:revision>21</cp:revision>
  <dcterms:created xsi:type="dcterms:W3CDTF">2026-06-22T17:37:00Z</dcterms:created>
  <dcterms:modified xsi:type="dcterms:W3CDTF">2026-06-24T12:04:00Z</dcterms:modified>
</cp:coreProperties>
</file>