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8.0.0 -->
  <w:body>
    <w:p w:rsidR="004015FC" w:rsidRPr="002B05C5" w:rsidP="004015FC">
      <w:pPr>
        <w:jc w:val="center"/>
        <w:rPr>
          <w:rFonts w:ascii="Times New Roman" w:hAnsi="Times New Roman" w:cs="Times New Roman"/>
          <w:b/>
          <w:sz w:val="32"/>
          <w:lang w:val="en-GB"/>
        </w:rPr>
      </w:pPr>
    </w:p>
    <w:p w:rsidR="004015FC" w:rsidRPr="002B05C5" w:rsidP="004015FC">
      <w:pPr>
        <w:jc w:val="center"/>
        <w:rPr>
          <w:rFonts w:ascii="Times New Roman" w:hAnsi="Times New Roman" w:cs="Times New Roman"/>
          <w:b/>
          <w:sz w:val="32"/>
          <w:lang w:val="en-GB"/>
        </w:rPr>
      </w:pPr>
    </w:p>
    <w:p w:rsidR="000F1FB6" w:rsidRPr="002B05C5" w:rsidP="004015FC">
      <w:pPr>
        <w:jc w:val="center"/>
        <w:rPr>
          <w:rFonts w:ascii="Times New Roman" w:hAnsi="Times New Roman" w:cs="Times New Roman"/>
          <w:b/>
          <w:sz w:val="32"/>
          <w:lang w:val="en-GB"/>
        </w:rPr>
      </w:pPr>
    </w:p>
    <w:p w:rsidR="000F1FB6" w:rsidRPr="002B05C5" w:rsidP="004015FC">
      <w:pPr>
        <w:jc w:val="center"/>
        <w:rPr>
          <w:rFonts w:ascii="Times New Roman" w:hAnsi="Times New Roman" w:cs="Times New Roman"/>
          <w:b/>
          <w:sz w:val="32"/>
          <w:lang w:val="en-GB"/>
        </w:rPr>
      </w:pPr>
    </w:p>
    <w:p w:rsidR="004015FC" w:rsidRPr="002B05C5" w:rsidP="004015FC">
      <w:pPr>
        <w:jc w:val="both"/>
        <w:rPr>
          <w:rFonts w:ascii="Times New Roman" w:hAnsi="Times New Roman" w:cs="Times New Roman"/>
          <w:b/>
          <w:sz w:val="48"/>
          <w:szCs w:val="48"/>
          <w:lang w:val="en-GB"/>
        </w:rPr>
      </w:pPr>
    </w:p>
    <w:p w:rsidR="004015FC" w:rsidRPr="002B05C5" w:rsidP="004015FC">
      <w:pPr>
        <w:jc w:val="both"/>
        <w:rPr>
          <w:rFonts w:ascii="Times New Roman" w:hAnsi="Times New Roman" w:cs="Times New Roman"/>
          <w:b/>
          <w:sz w:val="48"/>
          <w:szCs w:val="48"/>
          <w:lang w:val="en-GB"/>
        </w:rPr>
      </w:pPr>
    </w:p>
    <w:p w:rsidR="004015FC" w:rsidRPr="002B05C5" w:rsidP="004015FC">
      <w:pPr>
        <w:ind w:firstLine="708"/>
        <w:jc w:val="both"/>
        <w:rPr>
          <w:rFonts w:ascii="Times New Roman" w:hAnsi="Times New Roman" w:cs="Times New Roman"/>
          <w:b/>
          <w:sz w:val="68"/>
          <w:szCs w:val="68"/>
          <w:lang w:val="en-GB"/>
        </w:rPr>
      </w:pPr>
      <w:r w:rsidRPr="002B05C5">
        <w:rPr>
          <w:rFonts w:ascii="Times New Roman" w:hAnsi="Times New Roman" w:cs="Times New Roman"/>
          <w:b/>
          <w:sz w:val="68"/>
          <w:szCs w:val="68"/>
          <w:lang w:val="en-GB"/>
        </w:rPr>
        <w:t>INSOL Europe Survey</w:t>
      </w:r>
    </w:p>
    <w:p w:rsidR="004015FC" w:rsidRPr="002B05C5" w:rsidP="004015FC">
      <w:pPr>
        <w:ind w:firstLine="708"/>
        <w:jc w:val="both"/>
        <w:rPr>
          <w:rFonts w:ascii="Times New Roman" w:hAnsi="Times New Roman" w:cs="Times New Roman"/>
          <w:b/>
          <w:sz w:val="32"/>
          <w:lang w:val="en-GB"/>
        </w:rPr>
      </w:pPr>
      <w:r w:rsidRPr="002B05C5">
        <w:rPr>
          <w:rFonts w:ascii="Times New Roman" w:hAnsi="Times New Roman" w:cs="Times New Roman"/>
          <w:b/>
          <w:sz w:val="32"/>
          <w:lang w:val="en-GB"/>
        </w:rPr>
        <w:t>Insolvency Office H</w:t>
      </w:r>
      <w:r>
        <w:rPr>
          <w:rFonts w:ascii="Times New Roman" w:hAnsi="Times New Roman" w:cs="Times New Roman"/>
          <w:b/>
          <w:sz w:val="32"/>
          <w:lang w:val="en-GB"/>
        </w:rPr>
        <w:t>olders in the Czech Republic</w:t>
      </w:r>
    </w:p>
    <w:p w:rsidR="004015FC" w:rsidRPr="002B05C5" w:rsidP="004015FC">
      <w:pPr>
        <w:ind w:firstLine="708"/>
        <w:jc w:val="both"/>
        <w:rPr>
          <w:rFonts w:ascii="Times New Roman" w:hAnsi="Times New Roman" w:cs="Times New Roman"/>
          <w:b/>
          <w:sz w:val="32"/>
          <w:lang w:val="en-GB"/>
        </w:rPr>
      </w:pPr>
    </w:p>
    <w:p w:rsidR="004015FC" w:rsidRPr="002B05C5" w:rsidP="004015FC">
      <w:pPr>
        <w:ind w:firstLine="708"/>
        <w:jc w:val="both"/>
        <w:rPr>
          <w:rFonts w:ascii="Times New Roman" w:hAnsi="Times New Roman" w:cs="Times New Roman"/>
          <w:b/>
          <w:sz w:val="32"/>
          <w:lang w:val="en-GB"/>
        </w:rPr>
      </w:pPr>
      <w:r w:rsidRPr="002B05C5">
        <w:rPr>
          <w:rFonts w:ascii="Times New Roman" w:hAnsi="Times New Roman" w:cs="Times New Roman"/>
          <w:b/>
          <w:sz w:val="32"/>
          <w:lang w:val="en-GB"/>
        </w:rPr>
        <w:t>January 2016</w:t>
      </w:r>
    </w:p>
    <w:p w:rsidR="004015FC" w:rsidRPr="002B05C5" w:rsidP="004015FC">
      <w:pPr>
        <w:jc w:val="center"/>
        <w:rPr>
          <w:rFonts w:ascii="Times New Roman" w:hAnsi="Times New Roman" w:cs="Times New Roman"/>
          <w:b/>
          <w:sz w:val="32"/>
          <w:lang w:val="en-GB"/>
        </w:rPr>
      </w:pPr>
    </w:p>
    <w:p w:rsidR="004015FC" w:rsidRPr="002B05C5" w:rsidP="004015FC">
      <w:pPr>
        <w:jc w:val="center"/>
        <w:rPr>
          <w:rFonts w:ascii="Times New Roman" w:hAnsi="Times New Roman" w:cs="Times New Roman"/>
          <w:b/>
          <w:sz w:val="32"/>
          <w:lang w:val="en-GB"/>
        </w:rPr>
      </w:pPr>
    </w:p>
    <w:p w:rsidR="004015FC" w:rsidRPr="002B05C5" w:rsidP="004015FC">
      <w:pPr>
        <w:jc w:val="center"/>
        <w:rPr>
          <w:rFonts w:ascii="Times New Roman" w:hAnsi="Times New Roman" w:cs="Times New Roman"/>
          <w:b/>
          <w:sz w:val="32"/>
          <w:lang w:val="en-GB"/>
        </w:rPr>
      </w:pPr>
    </w:p>
    <w:p w:rsidR="004015FC" w:rsidRPr="002B05C5" w:rsidP="004015FC">
      <w:pPr>
        <w:jc w:val="center"/>
        <w:rPr>
          <w:rFonts w:ascii="Times New Roman" w:hAnsi="Times New Roman" w:cs="Times New Roman"/>
          <w:b/>
          <w:sz w:val="32"/>
          <w:lang w:val="en-GB"/>
        </w:rPr>
      </w:pPr>
    </w:p>
    <w:p w:rsidR="004015FC" w:rsidRPr="002B05C5" w:rsidP="004015FC">
      <w:pPr>
        <w:jc w:val="center"/>
        <w:rPr>
          <w:rFonts w:ascii="Times New Roman" w:hAnsi="Times New Roman" w:cs="Times New Roman"/>
          <w:b/>
          <w:sz w:val="32"/>
          <w:lang w:val="en-GB"/>
        </w:rPr>
      </w:pPr>
    </w:p>
    <w:p w:rsidR="004015FC" w:rsidRPr="002B05C5" w:rsidP="004015FC">
      <w:pPr>
        <w:jc w:val="center"/>
        <w:rPr>
          <w:rFonts w:ascii="Times New Roman" w:hAnsi="Times New Roman" w:cs="Times New Roman"/>
          <w:b/>
          <w:sz w:val="32"/>
          <w:lang w:val="en-GB"/>
        </w:rPr>
      </w:pPr>
    </w:p>
    <w:p w:rsidR="004015FC" w:rsidRPr="002B05C5" w:rsidP="004015FC">
      <w:pPr>
        <w:jc w:val="center"/>
        <w:rPr>
          <w:rFonts w:ascii="Times New Roman" w:hAnsi="Times New Roman" w:cs="Times New Roman"/>
          <w:b/>
          <w:sz w:val="32"/>
          <w:lang w:val="en-GB"/>
        </w:rPr>
      </w:pPr>
    </w:p>
    <w:p w:rsidR="004015FC" w:rsidRPr="002B05C5" w:rsidP="004015FC">
      <w:pPr>
        <w:jc w:val="center"/>
        <w:rPr>
          <w:rFonts w:ascii="Times New Roman" w:hAnsi="Times New Roman" w:cs="Times New Roman"/>
          <w:b/>
          <w:sz w:val="32"/>
          <w:lang w:val="en-GB"/>
        </w:rPr>
      </w:pPr>
    </w:p>
    <w:p w:rsidR="004015FC" w:rsidRPr="002B05C5" w:rsidP="004015FC">
      <w:pPr>
        <w:jc w:val="center"/>
        <w:rPr>
          <w:rFonts w:ascii="Times New Roman" w:hAnsi="Times New Roman" w:cs="Times New Roman"/>
          <w:b/>
          <w:sz w:val="32"/>
          <w:lang w:val="en-GB"/>
        </w:rPr>
      </w:pPr>
    </w:p>
    <w:p w:rsidR="004015FC" w:rsidRPr="002B05C5"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Types of Insolvency Office Holder</w:t>
      </w:r>
    </w:p>
    <w:p w:rsidR="000638FC" w:rsidRPr="000638FC" w:rsidP="000638FC">
      <w:pPr>
        <w:spacing w:after="100" w:afterAutospacing="1"/>
        <w:ind w:left="708"/>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According to t</w:t>
      </w:r>
      <w:r w:rsidRPr="000638FC">
        <w:rPr>
          <w:rFonts w:ascii="Times New Roman" w:hAnsi="Times New Roman" w:cs="Times New Roman"/>
          <w:sz w:val="24"/>
          <w:szCs w:val="24"/>
          <w:lang w:val="en-GB"/>
        </w:rPr>
        <w:t xml:space="preserve">he </w:t>
      </w:r>
      <w:r>
        <w:rPr>
          <w:rFonts w:ascii="Times New Roman" w:hAnsi="Times New Roman" w:cs="Times New Roman"/>
          <w:sz w:val="24"/>
          <w:szCs w:val="24"/>
          <w:lang w:val="en-GB"/>
        </w:rPr>
        <w:t xml:space="preserve">Czech </w:t>
      </w:r>
      <w:r w:rsidRPr="000638FC">
        <w:rPr>
          <w:rFonts w:ascii="Times New Roman" w:hAnsi="Times New Roman" w:cs="Times New Roman"/>
          <w:sz w:val="24"/>
          <w:szCs w:val="24"/>
          <w:lang w:val="en-GB"/>
        </w:rPr>
        <w:t>Act No. 182/2006 Coll.</w:t>
      </w:r>
      <w:r>
        <w:rPr>
          <w:rFonts w:ascii="Times New Roman" w:hAnsi="Times New Roman" w:cs="Times New Roman"/>
          <w:sz w:val="24"/>
          <w:szCs w:val="24"/>
          <w:lang w:val="en-GB"/>
        </w:rPr>
        <w:t>, on</w:t>
      </w:r>
      <w:r w:rsidRPr="000638FC">
        <w:rPr>
          <w:rFonts w:ascii="Times New Roman" w:hAnsi="Times New Roman" w:cs="Times New Roman"/>
          <w:sz w:val="24"/>
          <w:szCs w:val="24"/>
          <w:lang w:val="en-GB"/>
        </w:rPr>
        <w:t xml:space="preserve"> Bankruptcy and </w:t>
      </w:r>
      <w:r>
        <w:rPr>
          <w:rFonts w:ascii="Times New Roman" w:hAnsi="Times New Roman" w:cs="Times New Roman"/>
          <w:sz w:val="24"/>
          <w:szCs w:val="24"/>
          <w:lang w:val="en-GB"/>
        </w:rPr>
        <w:t>its Resolution</w:t>
      </w:r>
      <w:r w:rsidRPr="000638FC">
        <w:rPr>
          <w:rFonts w:ascii="Times New Roman" w:hAnsi="Times New Roman" w:cs="Times New Roman"/>
          <w:sz w:val="24"/>
          <w:szCs w:val="24"/>
          <w:lang w:val="en-GB"/>
        </w:rPr>
        <w:t xml:space="preserve"> (hereinafter </w:t>
      </w:r>
      <w:r>
        <w:rPr>
          <w:rFonts w:ascii="Times New Roman" w:hAnsi="Times New Roman" w:cs="Times New Roman"/>
          <w:sz w:val="24"/>
          <w:szCs w:val="24"/>
          <w:lang w:val="en-GB"/>
        </w:rPr>
        <w:t xml:space="preserve">referred to as </w:t>
      </w:r>
      <w:r w:rsidRPr="000638FC">
        <w:rPr>
          <w:rFonts w:ascii="Times New Roman" w:hAnsi="Times New Roman" w:cs="Times New Roman"/>
          <w:sz w:val="24"/>
          <w:szCs w:val="24"/>
          <w:lang w:val="en-GB"/>
        </w:rPr>
        <w:t>„Insolvency Act“)</w:t>
      </w:r>
      <w:r>
        <w:rPr>
          <w:rFonts w:ascii="Times New Roman" w:hAnsi="Times New Roman" w:cs="Times New Roman"/>
          <w:sz w:val="24"/>
          <w:szCs w:val="24"/>
          <w:lang w:val="en-GB"/>
        </w:rPr>
        <w:t xml:space="preserve"> there can be distinguished </w:t>
      </w:r>
      <w:r w:rsidRPr="000638FC">
        <w:rPr>
          <w:rFonts w:ascii="Times New Roman" w:hAnsi="Times New Roman" w:cs="Times New Roman"/>
          <w:sz w:val="24"/>
          <w:szCs w:val="24"/>
          <w:lang w:val="en-GB"/>
        </w:rPr>
        <w:t xml:space="preserve">four types of </w:t>
      </w:r>
      <w:r>
        <w:rPr>
          <w:rFonts w:ascii="Times New Roman" w:hAnsi="Times New Roman" w:cs="Times New Roman"/>
          <w:sz w:val="24"/>
          <w:szCs w:val="24"/>
          <w:lang w:val="en-GB"/>
        </w:rPr>
        <w:t>Insolvency Office Holders</w:t>
      </w:r>
      <w:r w:rsidRPr="000638FC">
        <w:rPr>
          <w:rFonts w:ascii="Times New Roman" w:hAnsi="Times New Roman" w:cs="Times New Roman"/>
          <w:sz w:val="24"/>
          <w:szCs w:val="24"/>
          <w:lang w:val="en-GB"/>
        </w:rPr>
        <w:t xml:space="preserve">. </w:t>
      </w:r>
    </w:p>
    <w:p w:rsidR="000638FC" w:rsidRPr="000638FC" w:rsidP="000638FC">
      <w:pPr>
        <w:spacing w:after="100" w:afterAutospacing="1"/>
        <w:ind w:left="708"/>
        <w:contextualSpacing/>
        <w:jc w:val="both"/>
        <w:rPr>
          <w:rFonts w:ascii="Times New Roman" w:hAnsi="Times New Roman" w:cs="Times New Roman"/>
          <w:sz w:val="24"/>
          <w:szCs w:val="24"/>
          <w:lang w:val="en-GB"/>
        </w:rPr>
      </w:pPr>
    </w:p>
    <w:p w:rsidR="003D0DD7" w:rsidRPr="000638FC" w:rsidP="003D0DD7">
      <w:pPr>
        <w:spacing w:after="100" w:afterAutospacing="1"/>
        <w:ind w:left="708"/>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0638FC">
        <w:rPr>
          <w:rFonts w:ascii="Times New Roman" w:hAnsi="Times New Roman" w:cs="Times New Roman"/>
          <w:sz w:val="24"/>
          <w:szCs w:val="24"/>
          <w:lang w:val="en-GB"/>
        </w:rPr>
        <w:t>) Preliminary insolvency administrator</w:t>
      </w:r>
    </w:p>
    <w:p w:rsidR="003D0DD7" w:rsidP="003D0DD7">
      <w:pPr>
        <w:spacing w:after="100" w:afterAutospacing="1"/>
        <w:ind w:left="708"/>
        <w:contextualSpacing/>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A preliminary insolvency administrator is appointed before the decision on </w:t>
      </w:r>
      <w:r>
        <w:rPr>
          <w:rFonts w:ascii="Times New Roman" w:hAnsi="Times New Roman" w:cs="Times New Roman"/>
          <w:sz w:val="24"/>
          <w:szCs w:val="24"/>
          <w:lang w:val="en-GB"/>
        </w:rPr>
        <w:t>bankruptcy</w:t>
      </w:r>
      <w:r w:rsidRPr="000638F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Meanwhile his rights and duties are defined in the Insolvency Act and by the insolvency court. After the decision on bankruptcy, the preliminary insolvency administrator becomes the </w:t>
      </w:r>
      <w:r w:rsidRPr="000638FC">
        <w:rPr>
          <w:rFonts w:ascii="Times New Roman" w:hAnsi="Times New Roman" w:cs="Times New Roman"/>
          <w:sz w:val="24"/>
          <w:szCs w:val="24"/>
          <w:lang w:val="en-GB"/>
        </w:rPr>
        <w:t xml:space="preserve">insolvency administrator with full </w:t>
      </w:r>
      <w:r>
        <w:rPr>
          <w:rFonts w:ascii="Times New Roman" w:hAnsi="Times New Roman" w:cs="Times New Roman"/>
          <w:sz w:val="24"/>
          <w:szCs w:val="24"/>
          <w:lang w:val="en-GB"/>
        </w:rPr>
        <w:t>authority</w:t>
      </w:r>
      <w:r w:rsidRPr="000638FC">
        <w:rPr>
          <w:rFonts w:ascii="Times New Roman" w:hAnsi="Times New Roman" w:cs="Times New Roman"/>
          <w:sz w:val="24"/>
          <w:szCs w:val="24"/>
          <w:lang w:val="en-GB"/>
        </w:rPr>
        <w:t xml:space="preserve">. </w:t>
      </w:r>
    </w:p>
    <w:p w:rsidR="003D0DD7" w:rsidRPr="000638FC" w:rsidP="003D0DD7">
      <w:pPr>
        <w:spacing w:after="100" w:afterAutospacing="1"/>
        <w:ind w:left="708"/>
        <w:contextualSpacing/>
        <w:jc w:val="both"/>
        <w:rPr>
          <w:rFonts w:ascii="Times New Roman" w:hAnsi="Times New Roman" w:cs="Times New Roman"/>
          <w:sz w:val="24"/>
          <w:szCs w:val="24"/>
          <w:lang w:val="en-GB"/>
        </w:rPr>
      </w:pPr>
    </w:p>
    <w:p w:rsidR="000638FC" w:rsidRPr="000638FC" w:rsidP="000638FC">
      <w:pPr>
        <w:spacing w:after="100" w:afterAutospacing="1"/>
        <w:ind w:left="708"/>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b</w:t>
      </w:r>
      <w:r w:rsidRPr="000638FC">
        <w:rPr>
          <w:rFonts w:ascii="Times New Roman" w:hAnsi="Times New Roman" w:cs="Times New Roman"/>
          <w:sz w:val="24"/>
          <w:szCs w:val="24"/>
          <w:lang w:val="en-GB"/>
        </w:rPr>
        <w:t>) Insolvency administrator</w:t>
      </w:r>
    </w:p>
    <w:p w:rsidR="000638FC" w:rsidRPr="000638FC" w:rsidP="000638FC">
      <w:pPr>
        <w:spacing w:after="100" w:afterAutospacing="1"/>
        <w:ind w:left="708"/>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The Insolvency administrator is a</w:t>
      </w:r>
      <w:r w:rsidRPr="000638F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general type of Insolvency Office Holder (IOH) with full authority.  Unlike the other three types of insolvency administrators, this is a general type of an insolvency administrator </w:t>
      </w:r>
      <w:r w:rsidRPr="00AB6803">
        <w:rPr>
          <w:rFonts w:ascii="Times New Roman" w:hAnsi="Times New Roman" w:cs="Times New Roman"/>
          <w:sz w:val="24"/>
          <w:szCs w:val="24"/>
          <w:lang w:val="en-GB"/>
        </w:rPr>
        <w:t xml:space="preserve">appointed by </w:t>
      </w:r>
      <w:r>
        <w:rPr>
          <w:rFonts w:ascii="Times New Roman" w:hAnsi="Times New Roman" w:cs="Times New Roman"/>
          <w:sz w:val="24"/>
          <w:szCs w:val="24"/>
          <w:lang w:val="en-GB"/>
        </w:rPr>
        <w:t xml:space="preserve">the </w:t>
      </w:r>
      <w:r w:rsidRPr="00AB6803">
        <w:rPr>
          <w:rFonts w:ascii="Times New Roman" w:hAnsi="Times New Roman" w:cs="Times New Roman"/>
          <w:sz w:val="24"/>
          <w:szCs w:val="24"/>
          <w:lang w:val="en-GB"/>
        </w:rPr>
        <w:t xml:space="preserve">insolvency court </w:t>
      </w:r>
      <w:r>
        <w:rPr>
          <w:rFonts w:ascii="Times New Roman" w:hAnsi="Times New Roman" w:cs="Times New Roman"/>
          <w:sz w:val="24"/>
          <w:szCs w:val="24"/>
          <w:lang w:val="en-GB"/>
        </w:rPr>
        <w:t xml:space="preserve">during </w:t>
      </w:r>
      <w:r w:rsidRPr="00AB6803">
        <w:rPr>
          <w:rFonts w:ascii="Times New Roman" w:hAnsi="Times New Roman" w:cs="Times New Roman"/>
          <w:sz w:val="24"/>
          <w:szCs w:val="24"/>
          <w:lang w:val="en-GB"/>
        </w:rPr>
        <w:t xml:space="preserve">the </w:t>
      </w:r>
      <w:r>
        <w:rPr>
          <w:rFonts w:ascii="Times New Roman" w:hAnsi="Times New Roman" w:cs="Times New Roman"/>
          <w:sz w:val="24"/>
          <w:szCs w:val="24"/>
          <w:lang w:val="en-GB"/>
        </w:rPr>
        <w:t>decision on bankruptcy (</w:t>
      </w:r>
      <w:r w:rsidRPr="00AB6803">
        <w:rPr>
          <w:rFonts w:ascii="Times New Roman" w:hAnsi="Times New Roman" w:cs="Times New Roman"/>
          <w:i/>
          <w:sz w:val="24"/>
          <w:szCs w:val="24"/>
          <w:lang w:val="en-GB"/>
        </w:rPr>
        <w:t>úpadek</w:t>
      </w:r>
      <w:r w:rsidRPr="00AB6803">
        <w:rPr>
          <w:rFonts w:ascii="Times New Roman" w:hAnsi="Times New Roman" w:cs="Times New Roman"/>
          <w:sz w:val="24"/>
          <w:szCs w:val="24"/>
          <w:lang w:val="en-GB"/>
        </w:rPr>
        <w:t>)</w:t>
      </w:r>
      <w:r>
        <w:rPr>
          <w:rFonts w:ascii="Times New Roman" w:hAnsi="Times New Roman" w:cs="Times New Roman"/>
          <w:sz w:val="24"/>
          <w:szCs w:val="24"/>
          <w:lang w:val="en-GB"/>
        </w:rPr>
        <w:t xml:space="preserve"> of a debtor</w:t>
      </w:r>
      <w:r w:rsidRPr="00AB6803">
        <w:rPr>
          <w:rFonts w:ascii="Times New Roman" w:hAnsi="Times New Roman" w:cs="Times New Roman"/>
          <w:sz w:val="24"/>
          <w:szCs w:val="24"/>
          <w:lang w:val="en-GB"/>
        </w:rPr>
        <w:t xml:space="preserve">. </w:t>
      </w:r>
      <w:r>
        <w:rPr>
          <w:rFonts w:ascii="Times New Roman" w:hAnsi="Times New Roman" w:cs="Times New Roman"/>
          <w:sz w:val="24"/>
          <w:szCs w:val="24"/>
          <w:lang w:val="en-GB"/>
        </w:rPr>
        <w:t>The main activity of an insolvency administrator is dealing with the estate of the debtor. In case of bankruptcy by liquidation (</w:t>
      </w:r>
      <w:r>
        <w:rPr>
          <w:rFonts w:ascii="Times New Roman" w:hAnsi="Times New Roman" w:cs="Times New Roman"/>
          <w:i/>
          <w:sz w:val="24"/>
          <w:szCs w:val="24"/>
          <w:lang w:val="en-GB"/>
        </w:rPr>
        <w:t>konkurs</w:t>
      </w:r>
      <w:r>
        <w:rPr>
          <w:rFonts w:ascii="Times New Roman" w:hAnsi="Times New Roman" w:cs="Times New Roman"/>
          <w:sz w:val="24"/>
          <w:szCs w:val="24"/>
          <w:lang w:val="en-GB"/>
        </w:rPr>
        <w:t>), the main activity</w:t>
      </w:r>
      <w:r w:rsidRPr="001C5143">
        <w:rPr>
          <w:rFonts w:ascii="Times New Roman" w:hAnsi="Times New Roman" w:cs="Times New Roman"/>
          <w:sz w:val="24"/>
          <w:szCs w:val="24"/>
          <w:lang w:val="en-GB"/>
        </w:rPr>
        <w:t xml:space="preserve"> </w:t>
      </w:r>
      <w:r>
        <w:rPr>
          <w:rFonts w:ascii="Times New Roman" w:hAnsi="Times New Roman" w:cs="Times New Roman"/>
          <w:sz w:val="24"/>
          <w:szCs w:val="24"/>
          <w:lang w:val="en-GB"/>
        </w:rPr>
        <w:t>is the sale of the property of the debtor, and also acting on behalf of the debtor. The main aim of the insolvency administrator is to maximize the satisfaction of the creditors.</w:t>
      </w:r>
      <w:r w:rsidRPr="000638FC">
        <w:rPr>
          <w:rFonts w:ascii="Times New Roman" w:hAnsi="Times New Roman" w:cs="Times New Roman"/>
          <w:sz w:val="24"/>
          <w:szCs w:val="24"/>
          <w:lang w:val="en-GB"/>
        </w:rPr>
        <w:t xml:space="preserve"> </w:t>
      </w:r>
    </w:p>
    <w:p w:rsidR="000638FC" w:rsidRPr="000638FC" w:rsidP="000638FC">
      <w:pPr>
        <w:spacing w:after="100" w:afterAutospacing="1"/>
        <w:ind w:left="708"/>
        <w:contextualSpacing/>
        <w:jc w:val="both"/>
        <w:rPr>
          <w:rFonts w:ascii="Times New Roman" w:hAnsi="Times New Roman" w:cs="Times New Roman"/>
          <w:sz w:val="24"/>
          <w:szCs w:val="24"/>
          <w:lang w:val="en-GB"/>
        </w:rPr>
      </w:pPr>
    </w:p>
    <w:p w:rsidR="000638FC" w:rsidRPr="000638FC" w:rsidP="000638FC">
      <w:pPr>
        <w:spacing w:after="100" w:afterAutospacing="1"/>
        <w:ind w:left="708"/>
        <w:contextualSpacing/>
        <w:jc w:val="both"/>
        <w:rPr>
          <w:rFonts w:ascii="Times New Roman" w:hAnsi="Times New Roman" w:cs="Times New Roman"/>
          <w:sz w:val="24"/>
          <w:szCs w:val="24"/>
          <w:lang w:val="en-GB"/>
        </w:rPr>
      </w:pPr>
      <w:r w:rsidRPr="006352D8">
        <w:rPr>
          <w:rFonts w:ascii="Times New Roman" w:hAnsi="Times New Roman" w:cs="Times New Roman"/>
          <w:sz w:val="24"/>
          <w:szCs w:val="24"/>
          <w:lang w:val="en-GB"/>
        </w:rPr>
        <w:t>Further</w:t>
      </w:r>
      <w:r>
        <w:rPr>
          <w:rFonts w:ascii="Times New Roman" w:hAnsi="Times New Roman" w:cs="Times New Roman"/>
          <w:sz w:val="24"/>
          <w:szCs w:val="24"/>
          <w:lang w:val="en-GB"/>
        </w:rPr>
        <w:t xml:space="preserve"> as to</w:t>
      </w:r>
      <w:r w:rsidRPr="006352D8">
        <w:rPr>
          <w:rFonts w:ascii="Times New Roman" w:hAnsi="Times New Roman" w:cs="Times New Roman"/>
          <w:sz w:val="24"/>
          <w:szCs w:val="24"/>
          <w:lang w:val="en-GB"/>
        </w:rPr>
        <w:t xml:space="preserve"> the function of an insolvency administrator of some debtors </w:t>
      </w:r>
      <w:r>
        <w:rPr>
          <w:rFonts w:ascii="Times New Roman" w:hAnsi="Times New Roman" w:cs="Times New Roman"/>
          <w:sz w:val="24"/>
          <w:szCs w:val="24"/>
          <w:lang w:val="en-GB"/>
        </w:rPr>
        <w:t xml:space="preserve">such </w:t>
      </w:r>
      <w:r w:rsidRPr="009E6C99">
        <w:rPr>
          <w:rFonts w:ascii="Times New Roman" w:hAnsi="Times New Roman" w:cs="Times New Roman"/>
          <w:sz w:val="24"/>
          <w:szCs w:val="24"/>
          <w:lang w:val="en-GB"/>
        </w:rPr>
        <w:t>as (i)</w:t>
      </w:r>
      <w:r>
        <w:rPr>
          <w:rFonts w:ascii="Times New Roman" w:hAnsi="Times New Roman" w:cs="Times New Roman"/>
          <w:sz w:val="24"/>
          <w:szCs w:val="24"/>
          <w:lang w:val="en-GB"/>
        </w:rPr>
        <w:t xml:space="preserve"> financial institution or (ii) central securities depository, broker, settlement system operator, operator of investment </w:t>
      </w:r>
      <w:r w:rsidRPr="00F16AEB">
        <w:rPr>
          <w:rFonts w:ascii="Times New Roman" w:hAnsi="Times New Roman" w:cs="Times New Roman"/>
          <w:sz w:val="24"/>
          <w:szCs w:val="24"/>
          <w:lang w:val="en-GB"/>
        </w:rPr>
        <w:t>instruments</w:t>
      </w:r>
      <w:r w:rsidRPr="009E6C99">
        <w:rPr>
          <w:rFonts w:ascii="Times New Roman" w:hAnsi="Times New Roman" w:cs="Times New Roman"/>
          <w:sz w:val="24"/>
          <w:szCs w:val="24"/>
          <w:lang w:val="en-GB"/>
        </w:rPr>
        <w:t xml:space="preserve">, investment company, investment fund, </w:t>
      </w:r>
      <w:r>
        <w:rPr>
          <w:rFonts w:ascii="Times New Roman" w:hAnsi="Times New Roman" w:cs="Times New Roman"/>
          <w:sz w:val="24"/>
          <w:szCs w:val="24"/>
          <w:lang w:val="en-GB"/>
        </w:rPr>
        <w:t xml:space="preserve">pension fund, or (iii) its bankruptcy is solved by reorganization, or (iv) having a net turnover </w:t>
      </w:r>
      <w:r w:rsidRPr="00F16AEB">
        <w:rPr>
          <w:rFonts w:ascii="Times New Roman" w:hAnsi="Times New Roman" w:cs="Times New Roman"/>
          <w:sz w:val="24"/>
          <w:szCs w:val="24"/>
          <w:lang w:val="en-GB"/>
        </w:rPr>
        <w:t xml:space="preserve">over </w:t>
      </w:r>
      <w:r>
        <w:rPr>
          <w:rFonts w:ascii="Times New Roman" w:hAnsi="Times New Roman" w:cs="Times New Roman"/>
          <w:sz w:val="24"/>
          <w:szCs w:val="24"/>
          <w:lang w:val="en-GB"/>
        </w:rPr>
        <w:t>more than 100 million CZK, or (v) having more than 100 employees, a special license is ne</w:t>
      </w:r>
      <w:r w:rsidRPr="00F16AEB">
        <w:rPr>
          <w:rFonts w:ascii="Times New Roman" w:hAnsi="Times New Roman" w:cs="Times New Roman"/>
          <w:sz w:val="24"/>
          <w:szCs w:val="24"/>
          <w:lang w:val="en-GB"/>
        </w:rPr>
        <w:t>cessary</w:t>
      </w:r>
      <w:r>
        <w:rPr>
          <w:rFonts w:ascii="Times New Roman" w:hAnsi="Times New Roman" w:cs="Times New Roman"/>
          <w:sz w:val="24"/>
          <w:szCs w:val="24"/>
          <w:lang w:val="en-GB"/>
        </w:rPr>
        <w:t xml:space="preserve"> (hereinafter referred to as “specifi</w:t>
      </w:r>
      <w:r w:rsidRPr="00F16AEB">
        <w:rPr>
          <w:rFonts w:ascii="Times New Roman" w:hAnsi="Times New Roman" w:cs="Times New Roman"/>
          <w:sz w:val="24"/>
          <w:szCs w:val="24"/>
          <w:lang w:val="en-GB"/>
        </w:rPr>
        <w:t>c</w:t>
      </w:r>
      <w:r>
        <w:rPr>
          <w:rFonts w:ascii="Times New Roman" w:hAnsi="Times New Roman" w:cs="Times New Roman"/>
          <w:sz w:val="24"/>
          <w:szCs w:val="24"/>
          <w:lang w:val="en-GB"/>
        </w:rPr>
        <w:t xml:space="preserve"> debtors”) .</w:t>
      </w:r>
    </w:p>
    <w:p w:rsidR="000638FC" w:rsidRPr="000638FC" w:rsidP="000638FC">
      <w:pPr>
        <w:spacing w:after="100" w:afterAutospacing="1"/>
        <w:ind w:left="708"/>
        <w:contextualSpacing/>
        <w:jc w:val="both"/>
        <w:rPr>
          <w:rFonts w:ascii="Times New Roman" w:hAnsi="Times New Roman" w:cs="Times New Roman"/>
          <w:sz w:val="24"/>
          <w:szCs w:val="24"/>
          <w:lang w:val="en-GB"/>
        </w:rPr>
      </w:pPr>
    </w:p>
    <w:p w:rsidR="000638FC" w:rsidRPr="000638FC" w:rsidP="000638FC">
      <w:pPr>
        <w:spacing w:after="100" w:afterAutospacing="1"/>
        <w:ind w:left="708"/>
        <w:contextualSpacing/>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c) Separate insolvency administrator</w:t>
      </w:r>
    </w:p>
    <w:p w:rsidR="000638FC" w:rsidP="000638FC">
      <w:pPr>
        <w:spacing w:after="100" w:afterAutospacing="1"/>
        <w:ind w:left="708"/>
        <w:contextualSpacing/>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A separate insolvency administrator can be appointed for certain acts if the insolvency administrator is excluded from them </w:t>
      </w:r>
      <w:r>
        <w:rPr>
          <w:rFonts w:ascii="Times New Roman" w:hAnsi="Times New Roman" w:cs="Times New Roman"/>
          <w:sz w:val="24"/>
          <w:szCs w:val="24"/>
          <w:lang w:val="en-GB"/>
        </w:rPr>
        <w:t xml:space="preserve">because of </w:t>
      </w:r>
      <w:r w:rsidRPr="000638FC">
        <w:rPr>
          <w:rFonts w:ascii="Times New Roman" w:hAnsi="Times New Roman" w:cs="Times New Roman"/>
          <w:sz w:val="24"/>
          <w:szCs w:val="24"/>
          <w:lang w:val="en-GB"/>
        </w:rPr>
        <w:t xml:space="preserve">his relationship to </w:t>
      </w:r>
      <w:r>
        <w:rPr>
          <w:rFonts w:ascii="Times New Roman" w:hAnsi="Times New Roman" w:cs="Times New Roman"/>
          <w:sz w:val="24"/>
          <w:szCs w:val="24"/>
          <w:lang w:val="en-GB"/>
        </w:rPr>
        <w:t>the</w:t>
      </w:r>
      <w:r w:rsidRPr="000638FC">
        <w:rPr>
          <w:rFonts w:ascii="Times New Roman" w:hAnsi="Times New Roman" w:cs="Times New Roman"/>
          <w:sz w:val="24"/>
          <w:szCs w:val="24"/>
          <w:lang w:val="en-GB"/>
        </w:rPr>
        <w:t xml:space="preserve"> debtor’s creditor</w:t>
      </w:r>
      <w:r>
        <w:rPr>
          <w:rFonts w:ascii="Times New Roman" w:hAnsi="Times New Roman" w:cs="Times New Roman"/>
          <w:sz w:val="24"/>
          <w:szCs w:val="24"/>
          <w:lang w:val="en-GB"/>
        </w:rPr>
        <w:t>s</w:t>
      </w:r>
      <w:r w:rsidRPr="000638F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or </w:t>
      </w:r>
      <w:r w:rsidRPr="00F16AEB">
        <w:rPr>
          <w:rFonts w:ascii="Times New Roman" w:hAnsi="Times New Roman" w:cs="Times New Roman"/>
          <w:sz w:val="24"/>
          <w:szCs w:val="24"/>
          <w:lang w:val="en-GB"/>
        </w:rPr>
        <w:t>only to one of the representatives of the debtor's creditors</w:t>
      </w:r>
      <w:r w:rsidRPr="000638FC">
        <w:rPr>
          <w:rFonts w:ascii="Times New Roman" w:hAnsi="Times New Roman" w:cs="Times New Roman"/>
          <w:sz w:val="24"/>
          <w:szCs w:val="24"/>
          <w:lang w:val="en-GB"/>
        </w:rPr>
        <w:t xml:space="preserve">. Furthermore there must be no doubt </w:t>
      </w:r>
      <w:r>
        <w:rPr>
          <w:rFonts w:ascii="Times New Roman" w:hAnsi="Times New Roman" w:cs="Times New Roman"/>
          <w:sz w:val="24"/>
          <w:szCs w:val="24"/>
          <w:lang w:val="en-GB"/>
        </w:rPr>
        <w:t xml:space="preserve">that this relationship will affect the overall arrangements for exercising the rights and duties </w:t>
      </w:r>
      <w:r w:rsidRPr="000638FC">
        <w:rPr>
          <w:rFonts w:ascii="Times New Roman" w:hAnsi="Times New Roman" w:cs="Times New Roman"/>
          <w:sz w:val="24"/>
          <w:szCs w:val="24"/>
          <w:lang w:val="en-GB"/>
        </w:rPr>
        <w:t>of the insolvency administrator in general.</w:t>
      </w:r>
    </w:p>
    <w:p w:rsidR="004471DE" w:rsidP="000638FC">
      <w:pPr>
        <w:spacing w:after="100" w:afterAutospacing="1"/>
        <w:ind w:left="708"/>
        <w:contextualSpacing/>
        <w:jc w:val="both"/>
        <w:rPr>
          <w:rFonts w:ascii="Times New Roman" w:hAnsi="Times New Roman" w:cs="Times New Roman"/>
          <w:sz w:val="24"/>
          <w:szCs w:val="24"/>
          <w:lang w:val="en-GB"/>
        </w:rPr>
      </w:pPr>
    </w:p>
    <w:p w:rsidR="000638FC" w:rsidRPr="000638FC" w:rsidP="000638FC">
      <w:pPr>
        <w:spacing w:after="100" w:afterAutospacing="1"/>
        <w:ind w:left="708"/>
        <w:contextualSpacing/>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d) Special insolvency administrator</w:t>
      </w:r>
    </w:p>
    <w:p w:rsidR="00DE138F" w:rsidP="000638FC">
      <w:pPr>
        <w:spacing w:after="100" w:afterAutospacing="1"/>
        <w:ind w:left="708"/>
        <w:contextualSpacing/>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A special insolvency administrator </w:t>
      </w:r>
      <w:r>
        <w:rPr>
          <w:rFonts w:ascii="Times New Roman" w:hAnsi="Times New Roman" w:cs="Times New Roman"/>
          <w:sz w:val="24"/>
          <w:szCs w:val="24"/>
          <w:lang w:val="en-GB"/>
        </w:rPr>
        <w:t>can be</w:t>
      </w:r>
      <w:r w:rsidRPr="000638FC">
        <w:rPr>
          <w:rFonts w:ascii="Times New Roman" w:hAnsi="Times New Roman" w:cs="Times New Roman"/>
          <w:sz w:val="24"/>
          <w:szCs w:val="24"/>
          <w:lang w:val="en-GB"/>
        </w:rPr>
        <w:t xml:space="preserve"> appointed if </w:t>
      </w:r>
      <w:r>
        <w:rPr>
          <w:rFonts w:ascii="Times New Roman" w:hAnsi="Times New Roman" w:cs="Times New Roman"/>
          <w:sz w:val="24"/>
          <w:szCs w:val="24"/>
          <w:lang w:val="en-GB"/>
        </w:rPr>
        <w:t>there is necessary to deal with specific issues requiring technical specialization</w:t>
      </w:r>
      <w:r w:rsidRPr="00B83990">
        <w:rPr>
          <w:rFonts w:ascii="Times New Roman" w:hAnsi="Times New Roman" w:cs="Times New Roman"/>
          <w:sz w:val="24"/>
          <w:szCs w:val="24"/>
          <w:lang w:val="en-GB"/>
        </w:rPr>
        <w:t>. The</w:t>
      </w:r>
      <w:r w:rsidRPr="00F16AEB">
        <w:rPr>
          <w:rFonts w:ascii="Times New Roman" w:hAnsi="Times New Roman" w:cs="Times New Roman"/>
          <w:sz w:val="24"/>
          <w:szCs w:val="24"/>
          <w:lang w:val="en-GB"/>
        </w:rPr>
        <w:t xml:space="preserve"> competent c</w:t>
      </w:r>
      <w:r w:rsidRPr="00B83990">
        <w:rPr>
          <w:rFonts w:ascii="Times New Roman" w:hAnsi="Times New Roman" w:cs="Times New Roman"/>
          <w:sz w:val="24"/>
          <w:szCs w:val="24"/>
          <w:lang w:val="en-GB"/>
        </w:rPr>
        <w:t>ourt will regulate his relationship to the insolvency administrator.</w:t>
      </w:r>
    </w:p>
    <w:p w:rsidR="00806413" w:rsidP="000638FC">
      <w:pPr>
        <w:spacing w:after="100" w:afterAutospacing="1"/>
        <w:ind w:left="708"/>
        <w:contextualSpacing/>
        <w:jc w:val="both"/>
        <w:rPr>
          <w:rFonts w:ascii="Times New Roman" w:hAnsi="Times New Roman" w:cs="Times New Roman"/>
          <w:sz w:val="24"/>
          <w:szCs w:val="24"/>
          <w:lang w:val="en-GB"/>
        </w:rPr>
      </w:pPr>
    </w:p>
    <w:p w:rsidR="00806413" w:rsidRPr="002B05C5" w:rsidP="000638FC">
      <w:pPr>
        <w:spacing w:after="100" w:afterAutospacing="1"/>
        <w:ind w:left="708"/>
        <w:contextualSpacing/>
        <w:jc w:val="both"/>
        <w:rPr>
          <w:rFonts w:ascii="Times New Roman" w:hAnsi="Times New Roman" w:cs="Times New Roman"/>
          <w:sz w:val="24"/>
          <w:szCs w:val="24"/>
          <w:lang w:val="en-GB"/>
        </w:rPr>
      </w:pPr>
    </w:p>
    <w:p w:rsidR="004015FC" w:rsidRPr="002B05C5"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Size of The Profession</w:t>
      </w:r>
    </w:p>
    <w:p w:rsidR="006312E8" w:rsidRPr="002B05C5" w:rsidP="0027110D">
      <w:pPr>
        <w:pStyle w:val="ListParagraph"/>
        <w:spacing w:after="100" w:afterAutospacing="1"/>
        <w:ind w:left="720"/>
        <w:contextualSpacing/>
        <w:jc w:val="both"/>
        <w:rPr>
          <w:rFonts w:ascii="Times New Roman" w:hAnsi="Times New Roman" w:cs="Times New Roman"/>
          <w:b/>
          <w:sz w:val="24"/>
          <w:szCs w:val="24"/>
          <w:lang w:val="en-GB"/>
        </w:rPr>
      </w:pPr>
    </w:p>
    <w:p w:rsidR="000638FC" w:rsidRPr="000638FC" w:rsidP="000638FC">
      <w:pPr>
        <w:pStyle w:val="ListParagraph"/>
        <w:spacing w:after="0"/>
        <w:ind w:left="72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There are more than </w:t>
      </w:r>
      <w:r w:rsidRPr="00F16AEB">
        <w:rPr>
          <w:rFonts w:ascii="Times New Roman" w:hAnsi="Times New Roman" w:cs="Times New Roman"/>
          <w:sz w:val="24"/>
          <w:szCs w:val="24"/>
          <w:lang w:val="en-GB"/>
        </w:rPr>
        <w:t>5</w:t>
      </w:r>
      <w:r w:rsidRPr="006A10C9">
        <w:rPr>
          <w:rFonts w:ascii="Times New Roman" w:hAnsi="Times New Roman" w:cs="Times New Roman"/>
          <w:sz w:val="24"/>
          <w:szCs w:val="24"/>
          <w:lang w:val="en-GB"/>
        </w:rPr>
        <w:t>00 insolvency administrators</w:t>
      </w:r>
      <w:r>
        <w:rPr>
          <w:rFonts w:ascii="Times New Roman" w:hAnsi="Times New Roman" w:cs="Times New Roman"/>
          <w:sz w:val="24"/>
          <w:szCs w:val="24"/>
          <w:lang w:val="en-GB"/>
        </w:rPr>
        <w:t xml:space="preserve"> in the Czech Republic nowadays. At the moment </w:t>
      </w:r>
      <w:r w:rsidRPr="000638FC">
        <w:rPr>
          <w:rFonts w:ascii="Times New Roman" w:hAnsi="Times New Roman" w:cs="Times New Roman"/>
          <w:sz w:val="24"/>
          <w:szCs w:val="24"/>
          <w:lang w:val="en-GB"/>
        </w:rPr>
        <w:t>the size of the profession</w:t>
      </w:r>
      <w:r>
        <w:rPr>
          <w:rFonts w:ascii="Times New Roman" w:hAnsi="Times New Roman" w:cs="Times New Roman"/>
          <w:sz w:val="24"/>
          <w:szCs w:val="24"/>
          <w:lang w:val="en-GB"/>
        </w:rPr>
        <w:t xml:space="preserve"> is not limited</w:t>
      </w:r>
      <w:r w:rsidRPr="000638FC">
        <w:rPr>
          <w:rFonts w:ascii="Times New Roman" w:hAnsi="Times New Roman" w:cs="Times New Roman"/>
          <w:sz w:val="24"/>
          <w:szCs w:val="24"/>
          <w:lang w:val="en-GB"/>
        </w:rPr>
        <w:t xml:space="preserve">. </w:t>
      </w:r>
    </w:p>
    <w:p w:rsidR="000638FC" w:rsidP="000638FC">
      <w:pPr>
        <w:pStyle w:val="ListParagraph"/>
        <w:spacing w:after="100" w:afterAutospacing="1"/>
        <w:ind w:left="720"/>
        <w:contextualSpacing/>
        <w:jc w:val="both"/>
        <w:rPr>
          <w:rFonts w:ascii="Times New Roman" w:hAnsi="Times New Roman" w:cs="Times New Roman"/>
          <w:b/>
          <w:sz w:val="28"/>
          <w:szCs w:val="28"/>
          <w:lang w:val="en-GB"/>
        </w:rPr>
      </w:pPr>
    </w:p>
    <w:p w:rsidR="004015FC" w:rsidRPr="002B05C5"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Practising Norms</w:t>
      </w:r>
    </w:p>
    <w:p w:rsidR="006312E8" w:rsidRPr="002B05C5" w:rsidP="0027110D">
      <w:pPr>
        <w:pStyle w:val="ListParagraph"/>
        <w:spacing w:after="100" w:afterAutospacing="1"/>
        <w:ind w:left="720"/>
        <w:contextualSpacing/>
        <w:jc w:val="both"/>
        <w:rPr>
          <w:rFonts w:ascii="Times New Roman" w:hAnsi="Times New Roman" w:cs="Times New Roman"/>
          <w:b/>
          <w:sz w:val="24"/>
          <w:szCs w:val="24"/>
          <w:lang w:val="en-GB"/>
        </w:rPr>
      </w:pPr>
    </w:p>
    <w:p w:rsidR="00DD41E6" w:rsidP="000638FC">
      <w:pPr>
        <w:pStyle w:val="ListParagraph"/>
        <w:spacing w:after="0"/>
        <w:ind w:left="72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Insolvency administrator can be </w:t>
      </w:r>
      <w:r>
        <w:rPr>
          <w:rFonts w:ascii="Times New Roman" w:hAnsi="Times New Roman" w:cs="Times New Roman"/>
          <w:sz w:val="24"/>
          <w:szCs w:val="24"/>
          <w:lang w:val="en-GB"/>
        </w:rPr>
        <w:t>either a</w:t>
      </w:r>
      <w:r w:rsidRPr="000638FC">
        <w:rPr>
          <w:rFonts w:ascii="Times New Roman" w:hAnsi="Times New Roman" w:cs="Times New Roman"/>
          <w:sz w:val="24"/>
          <w:szCs w:val="24"/>
          <w:lang w:val="en-GB"/>
        </w:rPr>
        <w:t xml:space="preserve"> </w:t>
      </w:r>
      <w:r>
        <w:rPr>
          <w:rFonts w:ascii="Times New Roman" w:hAnsi="Times New Roman" w:cs="Times New Roman"/>
          <w:sz w:val="24"/>
          <w:szCs w:val="24"/>
          <w:lang w:val="en-GB"/>
        </w:rPr>
        <w:t>natural person</w:t>
      </w:r>
      <w:r w:rsidRPr="000638FC">
        <w:rPr>
          <w:rFonts w:ascii="Times New Roman" w:hAnsi="Times New Roman" w:cs="Times New Roman"/>
          <w:sz w:val="24"/>
          <w:szCs w:val="24"/>
          <w:lang w:val="en-GB"/>
        </w:rPr>
        <w:t xml:space="preserve"> or </w:t>
      </w:r>
      <w:r>
        <w:rPr>
          <w:rFonts w:ascii="Times New Roman" w:hAnsi="Times New Roman" w:cs="Times New Roman"/>
          <w:sz w:val="24"/>
          <w:szCs w:val="24"/>
          <w:lang w:val="en-GB"/>
        </w:rPr>
        <w:t xml:space="preserve">a </w:t>
      </w:r>
      <w:r w:rsidRPr="000638FC">
        <w:rPr>
          <w:rFonts w:ascii="Times New Roman" w:hAnsi="Times New Roman" w:cs="Times New Roman"/>
          <w:sz w:val="24"/>
          <w:szCs w:val="24"/>
          <w:lang w:val="en-GB"/>
        </w:rPr>
        <w:t xml:space="preserve">legal entity. </w:t>
      </w:r>
    </w:p>
    <w:p w:rsidR="00DD41E6" w:rsidP="000638FC">
      <w:pPr>
        <w:pStyle w:val="ListParagraph"/>
        <w:spacing w:after="0"/>
        <w:ind w:left="720"/>
        <w:jc w:val="both"/>
        <w:rPr>
          <w:rFonts w:ascii="Times New Roman" w:hAnsi="Times New Roman" w:cs="Times New Roman"/>
          <w:sz w:val="24"/>
          <w:szCs w:val="24"/>
          <w:lang w:val="en-GB"/>
        </w:rPr>
      </w:pPr>
    </w:p>
    <w:p w:rsidR="000638FC" w:rsidRPr="000638FC" w:rsidP="000638FC">
      <w:pPr>
        <w:pStyle w:val="ListParagraph"/>
        <w:spacing w:after="0"/>
        <w:ind w:left="720"/>
        <w:jc w:val="both"/>
        <w:rPr>
          <w:rFonts w:ascii="Times New Roman" w:hAnsi="Times New Roman" w:cs="Times New Roman"/>
          <w:sz w:val="24"/>
          <w:szCs w:val="24"/>
          <w:lang w:val="en-GB"/>
        </w:rPr>
      </w:pPr>
      <w:r>
        <w:rPr>
          <w:rFonts w:ascii="Times New Roman" w:hAnsi="Times New Roman" w:cs="Times New Roman"/>
          <w:sz w:val="24"/>
          <w:szCs w:val="24"/>
          <w:lang w:val="en-GB"/>
        </w:rPr>
        <w:t>Usually the i</w:t>
      </w:r>
      <w:r w:rsidRPr="000638FC">
        <w:rPr>
          <w:rFonts w:ascii="Times New Roman" w:hAnsi="Times New Roman" w:cs="Times New Roman"/>
          <w:sz w:val="24"/>
          <w:szCs w:val="24"/>
          <w:lang w:val="en-GB"/>
        </w:rPr>
        <w:t>nsolvency administrator</w:t>
      </w:r>
      <w:r>
        <w:rPr>
          <w:rFonts w:ascii="Times New Roman" w:hAnsi="Times New Roman" w:cs="Times New Roman"/>
          <w:sz w:val="24"/>
          <w:szCs w:val="24"/>
          <w:lang w:val="en-GB"/>
        </w:rPr>
        <w:t>s are active as attorneys-at-law,</w:t>
      </w:r>
      <w:r w:rsidRPr="000638FC">
        <w:rPr>
          <w:rFonts w:ascii="Times New Roman" w:hAnsi="Times New Roman" w:cs="Times New Roman"/>
          <w:sz w:val="24"/>
          <w:szCs w:val="24"/>
          <w:lang w:val="en-GB"/>
        </w:rPr>
        <w:t xml:space="preserve"> tax advisor</w:t>
      </w:r>
      <w:r>
        <w:rPr>
          <w:rFonts w:ascii="Times New Roman" w:hAnsi="Times New Roman" w:cs="Times New Roman"/>
          <w:sz w:val="24"/>
          <w:szCs w:val="24"/>
          <w:lang w:val="en-GB"/>
        </w:rPr>
        <w:t>s</w:t>
      </w:r>
      <w:r w:rsidRPr="000638FC">
        <w:rPr>
          <w:rFonts w:ascii="Times New Roman" w:hAnsi="Times New Roman" w:cs="Times New Roman"/>
          <w:sz w:val="24"/>
          <w:szCs w:val="24"/>
          <w:lang w:val="en-GB"/>
        </w:rPr>
        <w:t>, and auditors.</w:t>
      </w:r>
      <w:r>
        <w:rPr>
          <w:rFonts w:ascii="Times New Roman" w:hAnsi="Times New Roman" w:cs="Times New Roman"/>
          <w:sz w:val="24"/>
          <w:szCs w:val="24"/>
          <w:lang w:val="en-GB"/>
        </w:rPr>
        <w:t xml:space="preserve"> T</w:t>
      </w:r>
      <w:r w:rsidRPr="000638FC">
        <w:rPr>
          <w:rFonts w:ascii="Times New Roman" w:hAnsi="Times New Roman" w:cs="Times New Roman"/>
          <w:sz w:val="24"/>
          <w:szCs w:val="24"/>
          <w:lang w:val="en-GB"/>
        </w:rPr>
        <w:t xml:space="preserve">here are </w:t>
      </w:r>
      <w:r>
        <w:rPr>
          <w:rFonts w:ascii="Times New Roman" w:hAnsi="Times New Roman" w:cs="Times New Roman"/>
          <w:sz w:val="24"/>
          <w:szCs w:val="24"/>
          <w:lang w:val="en-GB"/>
        </w:rPr>
        <w:t xml:space="preserve">all different </w:t>
      </w:r>
      <w:r w:rsidRPr="000638FC">
        <w:rPr>
          <w:rFonts w:ascii="Times New Roman" w:hAnsi="Times New Roman" w:cs="Times New Roman"/>
          <w:sz w:val="24"/>
          <w:szCs w:val="24"/>
          <w:lang w:val="en-GB"/>
        </w:rPr>
        <w:t xml:space="preserve">ways of business </w:t>
      </w:r>
      <w:r>
        <w:rPr>
          <w:rFonts w:ascii="Times New Roman" w:hAnsi="Times New Roman" w:cs="Times New Roman"/>
          <w:sz w:val="24"/>
          <w:szCs w:val="24"/>
          <w:lang w:val="en-GB"/>
        </w:rPr>
        <w:t>such as</w:t>
      </w:r>
      <w:r w:rsidRPr="000638FC">
        <w:rPr>
          <w:rFonts w:ascii="Times New Roman" w:hAnsi="Times New Roman" w:cs="Times New Roman"/>
          <w:sz w:val="24"/>
          <w:szCs w:val="24"/>
          <w:lang w:val="en-GB"/>
        </w:rPr>
        <w:t xml:space="preserve"> sole practitioner, </w:t>
      </w:r>
      <w:r w:rsidRPr="0011799C">
        <w:rPr>
          <w:rFonts w:ascii="Times New Roman" w:hAnsi="Times New Roman" w:cs="Times New Roman"/>
          <w:sz w:val="24"/>
          <w:szCs w:val="24"/>
          <w:lang w:val="en-GB"/>
        </w:rPr>
        <w:t>speciali</w:t>
      </w:r>
      <w:r w:rsidRPr="00F16AEB">
        <w:rPr>
          <w:rFonts w:ascii="Times New Roman" w:hAnsi="Times New Roman" w:cs="Times New Roman"/>
          <w:sz w:val="24"/>
          <w:szCs w:val="24"/>
          <w:lang w:val="en-GB"/>
        </w:rPr>
        <w:t>zed</w:t>
      </w:r>
      <w:r w:rsidRPr="0011799C">
        <w:rPr>
          <w:rFonts w:ascii="Times New Roman" w:hAnsi="Times New Roman" w:cs="Times New Roman"/>
          <w:sz w:val="24"/>
          <w:szCs w:val="24"/>
          <w:lang w:val="en-GB"/>
        </w:rPr>
        <w:t xml:space="preserve"> firm as well as </w:t>
      </w:r>
      <w:r>
        <w:rPr>
          <w:rFonts w:ascii="Times New Roman" w:hAnsi="Times New Roman" w:cs="Times New Roman"/>
          <w:sz w:val="24"/>
          <w:szCs w:val="24"/>
          <w:lang w:val="en-GB"/>
        </w:rPr>
        <w:t>part of diverse professional service firms.</w:t>
      </w:r>
      <w:r w:rsidRPr="000638FC">
        <w:rPr>
          <w:rFonts w:ascii="Times New Roman" w:hAnsi="Times New Roman" w:cs="Times New Roman"/>
          <w:sz w:val="24"/>
          <w:szCs w:val="24"/>
          <w:lang w:val="en-GB"/>
        </w:rPr>
        <w:t xml:space="preserve"> </w:t>
      </w:r>
    </w:p>
    <w:p w:rsidR="000638FC" w:rsidRPr="000638FC" w:rsidP="000638FC">
      <w:pPr>
        <w:pStyle w:val="ListParagraph"/>
        <w:spacing w:after="0"/>
        <w:ind w:left="720"/>
        <w:rPr>
          <w:lang w:val="en-GB"/>
        </w:rPr>
      </w:pPr>
    </w:p>
    <w:p w:rsidR="004015FC" w:rsidRPr="002B05C5"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Qualification Training and Entry Into The Profession</w:t>
      </w:r>
    </w:p>
    <w:p w:rsidR="006312E8" w:rsidRPr="002B05C5" w:rsidP="0027110D">
      <w:pPr>
        <w:pStyle w:val="ListParagraph"/>
        <w:spacing w:after="100" w:afterAutospacing="1"/>
        <w:ind w:left="720"/>
        <w:contextualSpacing/>
        <w:jc w:val="both"/>
        <w:rPr>
          <w:rFonts w:ascii="Times New Roman" w:hAnsi="Times New Roman" w:cs="Times New Roman"/>
          <w:b/>
          <w:sz w:val="24"/>
          <w:szCs w:val="24"/>
          <w:lang w:val="en-GB"/>
        </w:rPr>
      </w:pPr>
    </w:p>
    <w:p w:rsidR="000638FC" w:rsidRPr="000638FC" w:rsidP="000638FC">
      <w:pPr>
        <w:pStyle w:val="ListParagraph"/>
        <w:spacing w:after="0"/>
        <w:ind w:left="72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The requirements </w:t>
      </w:r>
      <w:r>
        <w:rPr>
          <w:rFonts w:ascii="Times New Roman" w:hAnsi="Times New Roman" w:cs="Times New Roman"/>
          <w:sz w:val="24"/>
          <w:szCs w:val="24"/>
          <w:lang w:val="en-GB"/>
        </w:rPr>
        <w:t xml:space="preserve">for becoming an insolvency administrator are as follows: </w:t>
      </w:r>
      <w:r w:rsidRPr="000638FC">
        <w:rPr>
          <w:rFonts w:ascii="Times New Roman" w:hAnsi="Times New Roman" w:cs="Times New Roman"/>
          <w:sz w:val="24"/>
          <w:szCs w:val="24"/>
          <w:lang w:val="en-GB"/>
        </w:rPr>
        <w:t>full legal capacity, clean criminal record, master degree</w:t>
      </w:r>
      <w:r>
        <w:rPr>
          <w:rFonts w:ascii="Times New Roman" w:hAnsi="Times New Roman" w:cs="Times New Roman"/>
          <w:sz w:val="24"/>
          <w:szCs w:val="24"/>
          <w:lang w:val="en-GB"/>
        </w:rPr>
        <w:t xml:space="preserve"> in legal or economic field</w:t>
      </w:r>
      <w:r w:rsidRPr="000638FC">
        <w:rPr>
          <w:rFonts w:ascii="Times New Roman" w:hAnsi="Times New Roman" w:cs="Times New Roman"/>
          <w:sz w:val="24"/>
          <w:szCs w:val="24"/>
          <w:lang w:val="en-GB"/>
        </w:rPr>
        <w:t>,</w:t>
      </w:r>
      <w:r>
        <w:rPr>
          <w:rFonts w:ascii="Times New Roman" w:hAnsi="Times New Roman" w:cs="Times New Roman"/>
          <w:sz w:val="24"/>
          <w:szCs w:val="24"/>
          <w:lang w:val="en-GB"/>
        </w:rPr>
        <w:t xml:space="preserve"> to pass an</w:t>
      </w:r>
      <w:r w:rsidRPr="000638FC">
        <w:rPr>
          <w:rFonts w:ascii="Times New Roman" w:hAnsi="Times New Roman" w:cs="Times New Roman"/>
          <w:sz w:val="24"/>
          <w:szCs w:val="24"/>
          <w:lang w:val="en-GB"/>
        </w:rPr>
        <w:t xml:space="preserve"> insolvency exam,</w:t>
      </w:r>
      <w:r>
        <w:rPr>
          <w:rFonts w:ascii="Times New Roman" w:hAnsi="Times New Roman" w:cs="Times New Roman"/>
          <w:sz w:val="24"/>
          <w:szCs w:val="24"/>
          <w:lang w:val="en-GB"/>
        </w:rPr>
        <w:t xml:space="preserve"> to pay the registration fee,</w:t>
      </w:r>
      <w:r w:rsidRPr="000638FC">
        <w:rPr>
          <w:rFonts w:ascii="Times New Roman" w:hAnsi="Times New Roman" w:cs="Times New Roman"/>
          <w:sz w:val="24"/>
          <w:szCs w:val="24"/>
          <w:lang w:val="en-GB"/>
        </w:rPr>
        <w:t xml:space="preserve"> 3 years of professional practice related to the function of an insolvency administrator, particularly in </w:t>
      </w:r>
      <w:r>
        <w:rPr>
          <w:rFonts w:ascii="Times New Roman" w:hAnsi="Times New Roman" w:cs="Times New Roman"/>
          <w:sz w:val="24"/>
          <w:szCs w:val="24"/>
          <w:lang w:val="en-GB"/>
        </w:rPr>
        <w:t xml:space="preserve">the </w:t>
      </w:r>
      <w:r w:rsidRPr="000638FC">
        <w:rPr>
          <w:rFonts w:ascii="Times New Roman" w:hAnsi="Times New Roman" w:cs="Times New Roman"/>
          <w:sz w:val="24"/>
          <w:szCs w:val="24"/>
          <w:lang w:val="en-GB"/>
        </w:rPr>
        <w:t>areas of law, economy, tax consultancy, bookkeeping, audit or business management and also insurance</w:t>
      </w:r>
      <w:r>
        <w:rPr>
          <w:rFonts w:ascii="Times New Roman" w:hAnsi="Times New Roman" w:cs="Times New Roman"/>
          <w:sz w:val="24"/>
          <w:szCs w:val="24"/>
          <w:lang w:val="en-GB"/>
        </w:rPr>
        <w:t xml:space="preserve"> </w:t>
      </w:r>
      <w:r w:rsidRPr="000638FC">
        <w:rPr>
          <w:rFonts w:ascii="Times New Roman" w:hAnsi="Times New Roman" w:cs="Times New Roman"/>
          <w:sz w:val="24"/>
          <w:szCs w:val="24"/>
          <w:lang w:val="en-GB"/>
        </w:rPr>
        <w:t xml:space="preserve">liability.   </w:t>
      </w:r>
    </w:p>
    <w:p w:rsidR="000638FC" w:rsidRPr="000638FC" w:rsidP="000638FC">
      <w:pPr>
        <w:pStyle w:val="ListParagraph"/>
        <w:spacing w:after="0"/>
        <w:ind w:left="720"/>
        <w:jc w:val="both"/>
        <w:rPr>
          <w:rFonts w:ascii="Times New Roman" w:hAnsi="Times New Roman" w:cs="Times New Roman"/>
          <w:sz w:val="24"/>
          <w:szCs w:val="24"/>
          <w:lang w:val="en-GB"/>
        </w:rPr>
      </w:pPr>
    </w:p>
    <w:p w:rsidR="000638FC" w:rsidRPr="000638FC" w:rsidP="000638FC">
      <w:pPr>
        <w:pStyle w:val="ListParagraph"/>
        <w:spacing w:after="0"/>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the special license </w:t>
      </w:r>
      <w:r w:rsidRPr="00F16AEB">
        <w:rPr>
          <w:rFonts w:ascii="Times New Roman" w:hAnsi="Times New Roman" w:cs="Times New Roman"/>
          <w:sz w:val="24"/>
          <w:szCs w:val="24"/>
          <w:lang w:val="en-GB"/>
        </w:rPr>
        <w:t xml:space="preserve">it is necessary to pass </w:t>
      </w:r>
      <w:r>
        <w:rPr>
          <w:rFonts w:ascii="Times New Roman" w:hAnsi="Times New Roman" w:cs="Times New Roman"/>
          <w:sz w:val="24"/>
          <w:szCs w:val="24"/>
          <w:lang w:val="en-GB"/>
        </w:rPr>
        <w:t>a special oral insolvency exam. Moreover, for</w:t>
      </w:r>
      <w:r w:rsidRPr="00F16AEB">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special activity, there have to be fulfilled </w:t>
      </w:r>
      <w:r w:rsidRPr="00F16AEB">
        <w:rPr>
          <w:rFonts w:ascii="Times New Roman" w:hAnsi="Times New Roman" w:cs="Times New Roman"/>
          <w:sz w:val="24"/>
          <w:szCs w:val="24"/>
          <w:lang w:val="en-GB"/>
        </w:rPr>
        <w:t xml:space="preserve">the requirements </w:t>
      </w:r>
      <w:r>
        <w:rPr>
          <w:rFonts w:ascii="Times New Roman" w:hAnsi="Times New Roman" w:cs="Times New Roman"/>
          <w:sz w:val="24"/>
          <w:szCs w:val="24"/>
          <w:lang w:val="en-GB"/>
        </w:rPr>
        <w:t xml:space="preserve">according to the Act on Classified Information Protection and </w:t>
      </w:r>
      <w:r w:rsidRPr="00F16AEB">
        <w:rPr>
          <w:rFonts w:ascii="Times New Roman" w:hAnsi="Times New Roman" w:cs="Times New Roman"/>
          <w:sz w:val="24"/>
          <w:szCs w:val="24"/>
          <w:lang w:val="en-GB"/>
        </w:rPr>
        <w:t>S</w:t>
      </w:r>
      <w:r>
        <w:rPr>
          <w:rFonts w:ascii="Times New Roman" w:hAnsi="Times New Roman" w:cs="Times New Roman"/>
          <w:sz w:val="24"/>
          <w:szCs w:val="24"/>
          <w:lang w:val="en-GB"/>
        </w:rPr>
        <w:t>ecurity in case of</w:t>
      </w:r>
      <w:r w:rsidRPr="00F16AEB">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insolvency administrators with the special license.</w:t>
      </w:r>
      <w:r w:rsidRPr="000638FC">
        <w:rPr>
          <w:rFonts w:ascii="Times New Roman" w:hAnsi="Times New Roman" w:cs="Times New Roman"/>
          <w:sz w:val="24"/>
          <w:szCs w:val="24"/>
          <w:lang w:val="en-GB"/>
        </w:rPr>
        <w:t xml:space="preserve"> </w:t>
      </w:r>
    </w:p>
    <w:p w:rsidR="000638FC" w:rsidRPr="000638FC" w:rsidP="000638FC">
      <w:pPr>
        <w:pStyle w:val="ListParagraph"/>
        <w:spacing w:after="0"/>
        <w:ind w:left="720"/>
        <w:jc w:val="both"/>
        <w:rPr>
          <w:rFonts w:ascii="Times New Roman" w:hAnsi="Times New Roman" w:cs="Times New Roman"/>
          <w:sz w:val="24"/>
          <w:szCs w:val="24"/>
          <w:lang w:val="en-GB"/>
        </w:rPr>
      </w:pPr>
    </w:p>
    <w:p w:rsidR="000638FC" w:rsidRPr="000638FC" w:rsidP="000638FC">
      <w:pPr>
        <w:pStyle w:val="ListParagraph"/>
        <w:spacing w:after="0"/>
        <w:ind w:left="72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The insolvency exam consists of </w:t>
      </w:r>
      <w:r>
        <w:rPr>
          <w:rFonts w:ascii="Times New Roman" w:hAnsi="Times New Roman" w:cs="Times New Roman"/>
          <w:sz w:val="24"/>
          <w:szCs w:val="24"/>
          <w:lang w:val="en-GB"/>
        </w:rPr>
        <w:t xml:space="preserve">two parts - </w:t>
      </w:r>
      <w:r w:rsidRPr="000638FC">
        <w:rPr>
          <w:rFonts w:ascii="Times New Roman" w:hAnsi="Times New Roman" w:cs="Times New Roman"/>
          <w:sz w:val="24"/>
          <w:szCs w:val="24"/>
          <w:lang w:val="en-GB"/>
        </w:rPr>
        <w:t xml:space="preserve">written and oral </w:t>
      </w:r>
      <w:r>
        <w:rPr>
          <w:rFonts w:ascii="Times New Roman" w:hAnsi="Times New Roman" w:cs="Times New Roman"/>
          <w:sz w:val="24"/>
          <w:szCs w:val="24"/>
          <w:lang w:val="en-GB"/>
        </w:rPr>
        <w:t>part.</w:t>
      </w:r>
      <w:r w:rsidRPr="000638FC">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0638FC">
        <w:rPr>
          <w:rFonts w:ascii="Times New Roman" w:hAnsi="Times New Roman" w:cs="Times New Roman"/>
          <w:sz w:val="24"/>
          <w:szCs w:val="24"/>
          <w:lang w:val="en-GB"/>
        </w:rPr>
        <w:t>he areas of knowledge</w:t>
      </w:r>
      <w:r>
        <w:rPr>
          <w:rFonts w:ascii="Times New Roman" w:hAnsi="Times New Roman" w:cs="Times New Roman"/>
          <w:sz w:val="24"/>
          <w:szCs w:val="24"/>
          <w:lang w:val="en-GB"/>
        </w:rPr>
        <w:t xml:space="preserve"> being examined are as follows</w:t>
      </w:r>
      <w:r w:rsidRPr="000638FC">
        <w:rPr>
          <w:rFonts w:ascii="Times New Roman" w:hAnsi="Times New Roman" w:cs="Times New Roman"/>
          <w:sz w:val="24"/>
          <w:szCs w:val="24"/>
          <w:lang w:val="en-GB"/>
        </w:rPr>
        <w:t>:</w:t>
      </w:r>
    </w:p>
    <w:p w:rsidR="00F16AEB" w:rsidP="00F16AEB">
      <w:pPr>
        <w:pStyle w:val="ListParagraph"/>
        <w:numPr>
          <w:ilvl w:val="0"/>
          <w:numId w:val="18"/>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civil law, commercial law and labour law, </w:t>
      </w:r>
    </w:p>
    <w:p w:rsidR="00F16AEB" w:rsidP="00F16AEB">
      <w:pPr>
        <w:pStyle w:val="ListParagraph"/>
        <w:numPr>
          <w:ilvl w:val="0"/>
          <w:numId w:val="18"/>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civil procedure</w:t>
      </w:r>
      <w:r>
        <w:rPr>
          <w:rFonts w:ascii="Times New Roman" w:hAnsi="Times New Roman" w:cs="Times New Roman"/>
          <w:sz w:val="24"/>
          <w:szCs w:val="24"/>
          <w:lang w:val="en-GB"/>
        </w:rPr>
        <w:t xml:space="preserve"> law</w:t>
      </w:r>
      <w:r w:rsidRPr="000638FC">
        <w:rPr>
          <w:rFonts w:ascii="Times New Roman" w:hAnsi="Times New Roman" w:cs="Times New Roman"/>
          <w:sz w:val="24"/>
          <w:szCs w:val="24"/>
          <w:lang w:val="en-GB"/>
        </w:rPr>
        <w:t xml:space="preserve">, </w:t>
      </w:r>
    </w:p>
    <w:p w:rsidR="00F16AEB" w:rsidP="00F16AEB">
      <w:pPr>
        <w:pStyle w:val="ListParagraph"/>
        <w:numPr>
          <w:ilvl w:val="0"/>
          <w:numId w:val="18"/>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insolvency law, </w:t>
      </w:r>
    </w:p>
    <w:p w:rsidR="00F16AEB" w:rsidP="00F16AEB">
      <w:pPr>
        <w:pStyle w:val="ListParagraph"/>
        <w:numPr>
          <w:ilvl w:val="0"/>
          <w:numId w:val="18"/>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administrative law including administrative procedure, </w:t>
      </w:r>
    </w:p>
    <w:p w:rsidR="00F16AEB" w:rsidP="00F16AEB">
      <w:pPr>
        <w:pStyle w:val="ListParagraph"/>
        <w:numPr>
          <w:ilvl w:val="0"/>
          <w:numId w:val="18"/>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financial law including the tax procedure </w:t>
      </w:r>
    </w:p>
    <w:p w:rsidR="00F16AEB" w:rsidP="00F16AEB">
      <w:pPr>
        <w:pStyle w:val="ListParagraph"/>
        <w:numPr>
          <w:ilvl w:val="0"/>
          <w:numId w:val="18"/>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business management, </w:t>
      </w:r>
    </w:p>
    <w:p w:rsidR="00F16AEB" w:rsidP="00F16AEB">
      <w:pPr>
        <w:pStyle w:val="ListParagraph"/>
        <w:numPr>
          <w:ilvl w:val="0"/>
          <w:numId w:val="18"/>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b</w:t>
      </w:r>
      <w:r w:rsidRPr="000638FC">
        <w:rPr>
          <w:rFonts w:ascii="Times New Roman" w:hAnsi="Times New Roman" w:cs="Times New Roman"/>
          <w:sz w:val="24"/>
          <w:szCs w:val="24"/>
          <w:lang w:val="en-GB"/>
        </w:rPr>
        <w:t>ookkeeping and business financing.</w:t>
      </w:r>
    </w:p>
    <w:p w:rsidR="000638FC" w:rsidRPr="000638FC" w:rsidP="000638FC">
      <w:pPr>
        <w:pStyle w:val="ListParagraph"/>
        <w:spacing w:after="0"/>
        <w:ind w:left="720"/>
        <w:jc w:val="both"/>
        <w:rPr>
          <w:rFonts w:ascii="Times New Roman" w:hAnsi="Times New Roman" w:cs="Times New Roman"/>
          <w:sz w:val="24"/>
          <w:szCs w:val="24"/>
          <w:lang w:val="en-GB"/>
        </w:rPr>
      </w:pPr>
    </w:p>
    <w:p w:rsidR="009A6DBA" w:rsidP="000638FC">
      <w:pPr>
        <w:pStyle w:val="ListParagraph"/>
        <w:spacing w:after="0"/>
        <w:ind w:left="72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The special insolvency exam consists of</w:t>
      </w:r>
      <w:r>
        <w:rPr>
          <w:rFonts w:ascii="Times New Roman" w:hAnsi="Times New Roman" w:cs="Times New Roman"/>
          <w:sz w:val="24"/>
          <w:szCs w:val="24"/>
          <w:lang w:val="en-GB"/>
        </w:rPr>
        <w:t xml:space="preserve"> the</w:t>
      </w:r>
      <w:r w:rsidRPr="000638FC">
        <w:rPr>
          <w:rFonts w:ascii="Times New Roman" w:hAnsi="Times New Roman" w:cs="Times New Roman"/>
          <w:sz w:val="24"/>
          <w:szCs w:val="24"/>
          <w:lang w:val="en-GB"/>
        </w:rPr>
        <w:t xml:space="preserve"> following topics: </w:t>
      </w:r>
    </w:p>
    <w:p w:rsidR="00F16AEB" w:rsidP="00F16AEB">
      <w:pPr>
        <w:pStyle w:val="ListParagraph"/>
        <w:numPr>
          <w:ilvl w:val="0"/>
          <w:numId w:val="19"/>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principles and functioning of</w:t>
      </w:r>
      <w:r>
        <w:rPr>
          <w:rFonts w:ascii="Times New Roman" w:hAnsi="Times New Roman" w:cs="Times New Roman"/>
          <w:sz w:val="24"/>
          <w:szCs w:val="24"/>
          <w:lang w:val="en-GB"/>
        </w:rPr>
        <w:t xml:space="preserve"> the</w:t>
      </w:r>
      <w:r w:rsidRPr="000638FC">
        <w:rPr>
          <w:rFonts w:ascii="Times New Roman" w:hAnsi="Times New Roman" w:cs="Times New Roman"/>
          <w:sz w:val="24"/>
          <w:szCs w:val="24"/>
          <w:lang w:val="en-GB"/>
        </w:rPr>
        <w:t xml:space="preserve"> financ</w:t>
      </w:r>
      <w:r>
        <w:rPr>
          <w:rFonts w:ascii="Times New Roman" w:hAnsi="Times New Roman" w:cs="Times New Roman"/>
          <w:sz w:val="24"/>
          <w:szCs w:val="24"/>
          <w:lang w:val="en-GB"/>
        </w:rPr>
        <w:t>ial</w:t>
      </w:r>
      <w:r w:rsidRPr="000638FC">
        <w:rPr>
          <w:rFonts w:ascii="Times New Roman" w:hAnsi="Times New Roman" w:cs="Times New Roman"/>
          <w:sz w:val="24"/>
          <w:szCs w:val="24"/>
          <w:lang w:val="en-GB"/>
        </w:rPr>
        <w:t xml:space="preserve"> market, </w:t>
      </w:r>
    </w:p>
    <w:p w:rsidR="00F16AEB" w:rsidP="00F16AEB">
      <w:pPr>
        <w:pStyle w:val="ListParagraph"/>
        <w:numPr>
          <w:ilvl w:val="0"/>
          <w:numId w:val="19"/>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business organization and legal regulation of </w:t>
      </w:r>
      <w:r>
        <w:rPr>
          <w:rFonts w:ascii="Times New Roman" w:hAnsi="Times New Roman" w:cs="Times New Roman"/>
          <w:sz w:val="24"/>
          <w:szCs w:val="24"/>
          <w:lang w:val="en-GB"/>
        </w:rPr>
        <w:t xml:space="preserve">a </w:t>
      </w:r>
      <w:r w:rsidRPr="000638FC">
        <w:rPr>
          <w:rFonts w:ascii="Times New Roman" w:hAnsi="Times New Roman" w:cs="Times New Roman"/>
          <w:sz w:val="24"/>
          <w:szCs w:val="24"/>
          <w:lang w:val="en-GB"/>
        </w:rPr>
        <w:t>specifi</w:t>
      </w:r>
      <w:r>
        <w:rPr>
          <w:rFonts w:ascii="Times New Roman" w:hAnsi="Times New Roman" w:cs="Times New Roman"/>
          <w:sz w:val="24"/>
          <w:szCs w:val="24"/>
          <w:lang w:val="en-GB"/>
        </w:rPr>
        <w:t>c</w:t>
      </w:r>
      <w:r w:rsidRPr="000638FC">
        <w:rPr>
          <w:rFonts w:ascii="Times New Roman" w:hAnsi="Times New Roman" w:cs="Times New Roman"/>
          <w:sz w:val="24"/>
          <w:szCs w:val="24"/>
          <w:lang w:val="en-GB"/>
        </w:rPr>
        <w:t xml:space="preserve"> debtor, </w:t>
      </w:r>
    </w:p>
    <w:p w:rsidR="00F16AEB" w:rsidP="00F16AEB">
      <w:pPr>
        <w:pStyle w:val="ListParagraph"/>
        <w:numPr>
          <w:ilvl w:val="0"/>
          <w:numId w:val="19"/>
        </w:numPr>
        <w:spacing w:after="0"/>
        <w:jc w:val="both"/>
        <w:rPr>
          <w:rFonts w:ascii="Times New Roman" w:hAnsi="Times New Roman" w:cs="Times New Roman"/>
          <w:sz w:val="24"/>
          <w:szCs w:val="24"/>
          <w:lang w:val="en-GB"/>
        </w:rPr>
      </w:pPr>
      <w:r w:rsidRPr="00B23CAB">
        <w:rPr>
          <w:rFonts w:ascii="Times New Roman" w:hAnsi="Times New Roman" w:cs="Times New Roman"/>
          <w:sz w:val="24"/>
          <w:szCs w:val="24"/>
          <w:lang w:val="en-GB"/>
        </w:rPr>
        <w:t xml:space="preserve">investment </w:t>
      </w:r>
      <w:r w:rsidRPr="00F16AEB">
        <w:rPr>
          <w:rFonts w:ascii="Times New Roman" w:hAnsi="Times New Roman" w:cs="Times New Roman"/>
          <w:sz w:val="24"/>
          <w:szCs w:val="24"/>
          <w:lang w:val="en-GB"/>
        </w:rPr>
        <w:t>instruments</w:t>
      </w:r>
      <w:r w:rsidRPr="00B23CAB">
        <w:rPr>
          <w:rFonts w:ascii="Times New Roman" w:hAnsi="Times New Roman" w:cs="Times New Roman"/>
          <w:sz w:val="24"/>
          <w:szCs w:val="24"/>
          <w:lang w:val="en-GB"/>
        </w:rPr>
        <w:t xml:space="preserve">, trading and other handling with these </w:t>
      </w:r>
      <w:r w:rsidRPr="00F16AEB">
        <w:rPr>
          <w:rFonts w:ascii="Times New Roman" w:hAnsi="Times New Roman" w:cs="Times New Roman"/>
          <w:sz w:val="24"/>
          <w:szCs w:val="24"/>
          <w:lang w:val="en-GB"/>
        </w:rPr>
        <w:t>instrument</w:t>
      </w:r>
      <w:r w:rsidRPr="00B23CAB">
        <w:rPr>
          <w:rFonts w:ascii="Times New Roman" w:hAnsi="Times New Roman" w:cs="Times New Roman"/>
          <w:sz w:val="24"/>
          <w:szCs w:val="24"/>
          <w:lang w:val="en-GB"/>
        </w:rPr>
        <w:t>s,</w:t>
      </w:r>
      <w:r w:rsidRPr="000638FC">
        <w:rPr>
          <w:rFonts w:ascii="Times New Roman" w:hAnsi="Times New Roman" w:cs="Times New Roman"/>
          <w:sz w:val="24"/>
          <w:szCs w:val="24"/>
          <w:lang w:val="en-GB"/>
        </w:rPr>
        <w:t xml:space="preserve"> </w:t>
      </w:r>
    </w:p>
    <w:p w:rsidR="00F16AEB" w:rsidP="00F16AEB">
      <w:pPr>
        <w:pStyle w:val="ListParagraph"/>
        <w:numPr>
          <w:ilvl w:val="0"/>
          <w:numId w:val="19"/>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legal regulation of duties of an insolvency administrator within the bankruptcy of a specifi</w:t>
      </w:r>
      <w:r>
        <w:rPr>
          <w:rFonts w:ascii="Times New Roman" w:hAnsi="Times New Roman" w:cs="Times New Roman"/>
          <w:sz w:val="24"/>
          <w:szCs w:val="24"/>
          <w:lang w:val="en-GB"/>
        </w:rPr>
        <w:t>c</w:t>
      </w:r>
      <w:r w:rsidRPr="000638FC">
        <w:rPr>
          <w:rFonts w:ascii="Times New Roman" w:hAnsi="Times New Roman" w:cs="Times New Roman"/>
          <w:sz w:val="24"/>
          <w:szCs w:val="24"/>
          <w:lang w:val="en-GB"/>
        </w:rPr>
        <w:t xml:space="preserve"> debtor,</w:t>
      </w:r>
    </w:p>
    <w:p w:rsidR="00F16AEB" w:rsidP="00F16AEB">
      <w:pPr>
        <w:pStyle w:val="ListParagraph"/>
        <w:numPr>
          <w:ilvl w:val="0"/>
          <w:numId w:val="19"/>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insolvency law, civil law, commercial law, </w:t>
      </w:r>
    </w:p>
    <w:p w:rsidR="00F16AEB" w:rsidP="00F16AEB">
      <w:pPr>
        <w:pStyle w:val="ListParagraph"/>
        <w:numPr>
          <w:ilvl w:val="0"/>
          <w:numId w:val="19"/>
        </w:numPr>
        <w:spacing w:after="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 xml:space="preserve">business management, </w:t>
      </w:r>
    </w:p>
    <w:p w:rsidR="00F16AEB" w:rsidP="00F16AEB">
      <w:pPr>
        <w:pStyle w:val="ListParagraph"/>
        <w:numPr>
          <w:ilvl w:val="0"/>
          <w:numId w:val="19"/>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b</w:t>
      </w:r>
      <w:r w:rsidRPr="000638FC">
        <w:rPr>
          <w:rFonts w:ascii="Times New Roman" w:hAnsi="Times New Roman" w:cs="Times New Roman"/>
          <w:sz w:val="24"/>
          <w:szCs w:val="24"/>
          <w:lang w:val="en-GB"/>
        </w:rPr>
        <w:t xml:space="preserve">ookkeeping and business financing. </w:t>
      </w:r>
    </w:p>
    <w:tbl>
      <w:tblPr>
        <w:tblW w:w="0" w:type="auto"/>
        <w:tblCellSpacing w:w="0" w:type="dxa"/>
        <w:tblInd w:w="0" w:type="dxa"/>
        <w:tblCellMar>
          <w:top w:w="0" w:type="dxa"/>
          <w:left w:w="0" w:type="dxa"/>
          <w:bottom w:w="0" w:type="dxa"/>
          <w:right w:w="0" w:type="dxa"/>
        </w:tblCellMar>
        <w:tblLook w:val="04A0"/>
      </w:tblPr>
      <w:tblGrid>
        <w:gridCol w:w="6"/>
        <w:gridCol w:w="6"/>
      </w:tblGrid>
      <w:tr w:rsidTr="00143F14">
        <w:tblPrEx>
          <w:tblW w:w="0" w:type="auto"/>
          <w:tblCellSpacing w:w="0" w:type="dxa"/>
          <w:tblInd w:w="0" w:type="dxa"/>
          <w:tblCellMar>
            <w:top w:w="0" w:type="dxa"/>
            <w:left w:w="0" w:type="dxa"/>
            <w:bottom w:w="0" w:type="dxa"/>
            <w:right w:w="0" w:type="dxa"/>
          </w:tblCellMar>
          <w:tblLook w:val="04A0"/>
        </w:tblPrEx>
        <w:trPr>
          <w:gridAfter w:val="1"/>
          <w:tblCellSpacing w:w="0" w:type="dxa"/>
        </w:trPr>
        <w:tc>
          <w:tcPr>
            <w:tcW w:w="0" w:type="auto"/>
            <w:vAlign w:val="center"/>
            <w:hideMark/>
          </w:tcPr>
          <w:p w:rsidR="000638FC" w:rsidRPr="000638FC" w:rsidP="000638FC">
            <w:pPr>
              <w:spacing w:before="100" w:beforeAutospacing="1" w:after="100" w:afterAutospacing="1" w:line="240" w:lineRule="auto"/>
              <w:jc w:val="both"/>
              <w:rPr>
                <w:rStyle w:val="DefaultParagraphFont"/>
                <w:rFonts w:ascii="Times New Roman" w:eastAsia="Times New Roman" w:hAnsi="Times New Roman" w:cs="Times New Roman"/>
                <w:sz w:val="24"/>
                <w:szCs w:val="24"/>
                <w:lang w:val="en-GB" w:eastAsia="cs-CZ"/>
              </w:rPr>
            </w:pPr>
          </w:p>
        </w:tc>
      </w:tr>
      <w:tr w:rsidTr="00143F14">
        <w:tblPrEx>
          <w:tblW w:w="0" w:type="auto"/>
          <w:tblCellSpacing w:w="0" w:type="dxa"/>
          <w:tblInd w:w="0" w:type="dxa"/>
          <w:tblCellMar>
            <w:top w:w="0" w:type="dxa"/>
            <w:left w:w="0" w:type="dxa"/>
            <w:bottom w:w="0" w:type="dxa"/>
            <w:right w:w="0" w:type="dxa"/>
          </w:tblCellMar>
          <w:tblLook w:val="04A0"/>
        </w:tblPrEx>
        <w:trPr>
          <w:tblCellSpacing w:w="0" w:type="dxa"/>
        </w:trPr>
        <w:tc>
          <w:tcPr>
            <w:tcW w:w="0" w:type="auto"/>
            <w:vAlign w:val="center"/>
            <w:hideMark/>
          </w:tcPr>
          <w:p w:rsidR="000638FC" w:rsidRPr="000638FC" w:rsidP="000638FC">
            <w:pPr>
              <w:spacing w:after="0" w:line="240" w:lineRule="auto"/>
              <w:jc w:val="both"/>
              <w:rPr>
                <w:rStyle w:val="DefaultParagraphFont"/>
                <w:rFonts w:ascii="Times New Roman" w:eastAsia="Times New Roman" w:hAnsi="Times New Roman" w:cs="Times New Roman"/>
                <w:sz w:val="24"/>
                <w:szCs w:val="24"/>
                <w:lang w:val="en-GB" w:eastAsia="cs-CZ"/>
              </w:rPr>
            </w:pPr>
          </w:p>
        </w:tc>
        <w:tc>
          <w:tcPr>
            <w:tcW w:w="0" w:type="auto"/>
            <w:vAlign w:val="center"/>
            <w:hideMark/>
          </w:tcPr>
          <w:p w:rsidR="000638FC" w:rsidRPr="000638FC" w:rsidP="000638FC">
            <w:pPr>
              <w:spacing w:before="100" w:beforeAutospacing="1" w:after="100" w:afterAutospacing="1" w:line="240" w:lineRule="auto"/>
              <w:jc w:val="both"/>
              <w:rPr>
                <w:rStyle w:val="DefaultParagraphFont"/>
                <w:rFonts w:ascii="Times New Roman" w:eastAsia="Times New Roman" w:hAnsi="Times New Roman" w:cs="Times New Roman"/>
                <w:sz w:val="24"/>
                <w:szCs w:val="24"/>
                <w:lang w:val="en-GB" w:eastAsia="cs-CZ"/>
              </w:rPr>
            </w:pPr>
          </w:p>
        </w:tc>
      </w:tr>
      <w:tr w:rsidTr="00143F14">
        <w:tblPrEx>
          <w:tblW w:w="0" w:type="auto"/>
          <w:tblCellSpacing w:w="0" w:type="dxa"/>
          <w:tblInd w:w="0" w:type="dxa"/>
          <w:tblCellMar>
            <w:top w:w="0" w:type="dxa"/>
            <w:left w:w="0" w:type="dxa"/>
            <w:bottom w:w="0" w:type="dxa"/>
            <w:right w:w="0" w:type="dxa"/>
          </w:tblCellMar>
          <w:tblLook w:val="04A0"/>
        </w:tblPrEx>
        <w:trPr>
          <w:tblCellSpacing w:w="0" w:type="dxa"/>
        </w:trPr>
        <w:tc>
          <w:tcPr>
            <w:tcW w:w="0" w:type="auto"/>
            <w:vAlign w:val="center"/>
            <w:hideMark/>
          </w:tcPr>
          <w:p w:rsidR="000638FC" w:rsidRPr="000638FC" w:rsidP="000638FC">
            <w:pPr>
              <w:spacing w:after="0" w:line="240" w:lineRule="auto"/>
              <w:jc w:val="both"/>
              <w:rPr>
                <w:rStyle w:val="DefaultParagraphFont"/>
                <w:rFonts w:ascii="Times New Roman" w:eastAsia="Times New Roman" w:hAnsi="Times New Roman" w:cs="Times New Roman"/>
                <w:sz w:val="24"/>
                <w:szCs w:val="24"/>
                <w:lang w:val="en-GB" w:eastAsia="cs-CZ"/>
              </w:rPr>
            </w:pPr>
          </w:p>
        </w:tc>
        <w:tc>
          <w:tcPr>
            <w:tcW w:w="0" w:type="auto"/>
            <w:vAlign w:val="center"/>
            <w:hideMark/>
          </w:tcPr>
          <w:p w:rsidR="000638FC" w:rsidRPr="000638FC" w:rsidP="000638FC">
            <w:pPr>
              <w:spacing w:before="100" w:beforeAutospacing="1" w:after="100" w:afterAutospacing="1" w:line="240" w:lineRule="auto"/>
              <w:jc w:val="both"/>
              <w:rPr>
                <w:rStyle w:val="DefaultParagraphFont"/>
                <w:rFonts w:ascii="Times New Roman" w:eastAsia="Times New Roman" w:hAnsi="Times New Roman" w:cs="Times New Roman"/>
                <w:sz w:val="24"/>
                <w:szCs w:val="24"/>
                <w:lang w:val="en-GB" w:eastAsia="cs-CZ"/>
              </w:rPr>
            </w:pPr>
          </w:p>
        </w:tc>
      </w:tr>
      <w:tr w:rsidTr="00143F14">
        <w:tblPrEx>
          <w:tblW w:w="0" w:type="auto"/>
          <w:tblCellSpacing w:w="0" w:type="dxa"/>
          <w:tblInd w:w="0" w:type="dxa"/>
          <w:tblCellMar>
            <w:top w:w="0" w:type="dxa"/>
            <w:left w:w="0" w:type="dxa"/>
            <w:bottom w:w="0" w:type="dxa"/>
            <w:right w:w="0" w:type="dxa"/>
          </w:tblCellMar>
          <w:tblLook w:val="04A0"/>
        </w:tblPrEx>
        <w:trPr>
          <w:tblCellSpacing w:w="0" w:type="dxa"/>
        </w:trPr>
        <w:tc>
          <w:tcPr>
            <w:tcW w:w="0" w:type="auto"/>
            <w:vAlign w:val="center"/>
            <w:hideMark/>
          </w:tcPr>
          <w:p w:rsidR="000638FC" w:rsidRPr="000638FC" w:rsidP="000638FC">
            <w:pPr>
              <w:spacing w:after="0" w:line="240" w:lineRule="auto"/>
              <w:jc w:val="both"/>
              <w:rPr>
                <w:rStyle w:val="DefaultParagraphFont"/>
                <w:rFonts w:ascii="Times New Roman" w:eastAsia="Times New Roman" w:hAnsi="Times New Roman" w:cs="Times New Roman"/>
                <w:sz w:val="24"/>
                <w:szCs w:val="24"/>
                <w:lang w:val="en-GB" w:eastAsia="cs-CZ"/>
              </w:rPr>
            </w:pPr>
          </w:p>
        </w:tc>
        <w:tc>
          <w:tcPr>
            <w:tcW w:w="0" w:type="auto"/>
            <w:vAlign w:val="center"/>
            <w:hideMark/>
          </w:tcPr>
          <w:p w:rsidR="000638FC" w:rsidRPr="000638FC" w:rsidP="000638FC">
            <w:pPr>
              <w:spacing w:before="100" w:beforeAutospacing="1" w:after="100" w:afterAutospacing="1" w:line="240" w:lineRule="auto"/>
              <w:jc w:val="both"/>
              <w:rPr>
                <w:rStyle w:val="DefaultParagraphFont"/>
                <w:rFonts w:ascii="Times New Roman" w:eastAsia="Times New Roman" w:hAnsi="Times New Roman" w:cs="Times New Roman"/>
                <w:sz w:val="24"/>
                <w:szCs w:val="24"/>
                <w:lang w:val="en-GB" w:eastAsia="cs-CZ"/>
              </w:rPr>
            </w:pPr>
          </w:p>
        </w:tc>
      </w:tr>
      <w:tr w:rsidTr="00143F14">
        <w:tblPrEx>
          <w:tblW w:w="0" w:type="auto"/>
          <w:tblCellSpacing w:w="0" w:type="dxa"/>
          <w:tblInd w:w="0" w:type="dxa"/>
          <w:tblCellMar>
            <w:top w:w="0" w:type="dxa"/>
            <w:left w:w="0" w:type="dxa"/>
            <w:bottom w:w="0" w:type="dxa"/>
            <w:right w:w="0" w:type="dxa"/>
          </w:tblCellMar>
          <w:tblLook w:val="04A0"/>
        </w:tblPrEx>
        <w:trPr>
          <w:tblCellSpacing w:w="0" w:type="dxa"/>
        </w:trPr>
        <w:tc>
          <w:tcPr>
            <w:tcW w:w="0" w:type="auto"/>
            <w:vAlign w:val="center"/>
            <w:hideMark/>
          </w:tcPr>
          <w:p w:rsidR="000638FC" w:rsidRPr="000638FC" w:rsidP="000638FC">
            <w:pPr>
              <w:spacing w:after="0" w:line="240" w:lineRule="auto"/>
              <w:jc w:val="both"/>
              <w:rPr>
                <w:rStyle w:val="DefaultParagraphFont"/>
                <w:rFonts w:ascii="Times New Roman" w:eastAsia="Times New Roman" w:hAnsi="Times New Roman" w:cs="Times New Roman"/>
                <w:sz w:val="24"/>
                <w:szCs w:val="24"/>
                <w:lang w:val="en-GB" w:eastAsia="cs-CZ"/>
              </w:rPr>
            </w:pPr>
          </w:p>
        </w:tc>
        <w:tc>
          <w:tcPr>
            <w:tcW w:w="0" w:type="auto"/>
            <w:vAlign w:val="center"/>
            <w:hideMark/>
          </w:tcPr>
          <w:p w:rsidR="000638FC" w:rsidRPr="000638FC" w:rsidP="000638FC">
            <w:pPr>
              <w:spacing w:before="100" w:beforeAutospacing="1" w:after="100" w:afterAutospacing="1" w:line="240" w:lineRule="auto"/>
              <w:jc w:val="both"/>
              <w:rPr>
                <w:rStyle w:val="DefaultParagraphFont"/>
                <w:rFonts w:ascii="Times New Roman" w:eastAsia="Times New Roman" w:hAnsi="Times New Roman" w:cs="Times New Roman"/>
                <w:sz w:val="24"/>
                <w:szCs w:val="24"/>
                <w:lang w:val="en-GB" w:eastAsia="cs-CZ"/>
              </w:rPr>
            </w:pPr>
          </w:p>
        </w:tc>
      </w:tr>
      <w:tr w:rsidTr="00143F14">
        <w:tblPrEx>
          <w:tblW w:w="0" w:type="auto"/>
          <w:tblCellSpacing w:w="0" w:type="dxa"/>
          <w:tblInd w:w="0" w:type="dxa"/>
          <w:tblCellMar>
            <w:top w:w="0" w:type="dxa"/>
            <w:left w:w="0" w:type="dxa"/>
            <w:bottom w:w="0" w:type="dxa"/>
            <w:right w:w="0" w:type="dxa"/>
          </w:tblCellMar>
          <w:tblLook w:val="04A0"/>
        </w:tblPrEx>
        <w:trPr>
          <w:tblCellSpacing w:w="0" w:type="dxa"/>
        </w:trPr>
        <w:tc>
          <w:tcPr>
            <w:tcW w:w="0" w:type="auto"/>
            <w:vAlign w:val="center"/>
            <w:hideMark/>
          </w:tcPr>
          <w:p w:rsidR="000638FC" w:rsidRPr="000638FC" w:rsidP="000638FC">
            <w:pPr>
              <w:spacing w:after="0" w:line="240" w:lineRule="auto"/>
              <w:jc w:val="both"/>
              <w:rPr>
                <w:rStyle w:val="DefaultParagraphFont"/>
                <w:rFonts w:ascii="Times New Roman" w:eastAsia="Times New Roman" w:hAnsi="Times New Roman" w:cs="Times New Roman"/>
                <w:sz w:val="24"/>
                <w:szCs w:val="24"/>
                <w:lang w:val="en-GB" w:eastAsia="cs-CZ"/>
              </w:rPr>
            </w:pPr>
          </w:p>
        </w:tc>
        <w:tc>
          <w:tcPr>
            <w:tcW w:w="0" w:type="auto"/>
            <w:vAlign w:val="center"/>
            <w:hideMark/>
          </w:tcPr>
          <w:p w:rsidR="000638FC" w:rsidRPr="000638FC" w:rsidP="000638FC">
            <w:pPr>
              <w:spacing w:before="100" w:beforeAutospacing="1" w:after="100" w:afterAutospacing="1" w:line="240" w:lineRule="auto"/>
              <w:jc w:val="both"/>
              <w:rPr>
                <w:rStyle w:val="DefaultParagraphFont"/>
                <w:rFonts w:ascii="Times New Roman" w:eastAsia="Times New Roman" w:hAnsi="Times New Roman" w:cs="Times New Roman"/>
                <w:sz w:val="24"/>
                <w:szCs w:val="24"/>
                <w:lang w:val="en-GB" w:eastAsia="cs-CZ"/>
              </w:rPr>
            </w:pPr>
          </w:p>
        </w:tc>
      </w:tr>
      <w:tr w:rsidTr="00143F14">
        <w:tblPrEx>
          <w:tblW w:w="0" w:type="auto"/>
          <w:tblCellSpacing w:w="0" w:type="dxa"/>
          <w:tblInd w:w="0" w:type="dxa"/>
          <w:tblCellMar>
            <w:top w:w="0" w:type="dxa"/>
            <w:left w:w="0" w:type="dxa"/>
            <w:bottom w:w="0" w:type="dxa"/>
            <w:right w:w="0" w:type="dxa"/>
          </w:tblCellMar>
          <w:tblLook w:val="04A0"/>
        </w:tblPrEx>
        <w:trPr>
          <w:tblCellSpacing w:w="0" w:type="dxa"/>
        </w:trPr>
        <w:tc>
          <w:tcPr>
            <w:tcW w:w="0" w:type="auto"/>
            <w:vAlign w:val="center"/>
            <w:hideMark/>
          </w:tcPr>
          <w:p w:rsidR="000638FC" w:rsidRPr="000638FC" w:rsidP="000638FC">
            <w:pPr>
              <w:spacing w:after="0" w:line="240" w:lineRule="auto"/>
              <w:jc w:val="both"/>
              <w:rPr>
                <w:rStyle w:val="DefaultParagraphFont"/>
                <w:rFonts w:ascii="Times New Roman" w:eastAsia="Times New Roman" w:hAnsi="Times New Roman" w:cs="Times New Roman"/>
                <w:sz w:val="24"/>
                <w:szCs w:val="24"/>
                <w:lang w:val="en-GB" w:eastAsia="cs-CZ"/>
              </w:rPr>
            </w:pPr>
          </w:p>
        </w:tc>
        <w:tc>
          <w:tcPr>
            <w:tcW w:w="0" w:type="auto"/>
            <w:vAlign w:val="center"/>
            <w:hideMark/>
          </w:tcPr>
          <w:p w:rsidR="000638FC" w:rsidRPr="000638FC" w:rsidP="000638FC">
            <w:pPr>
              <w:spacing w:before="100" w:beforeAutospacing="1" w:after="100" w:afterAutospacing="1" w:line="240" w:lineRule="auto"/>
              <w:jc w:val="both"/>
              <w:rPr>
                <w:rStyle w:val="DefaultParagraphFont"/>
                <w:rFonts w:ascii="Times New Roman" w:eastAsia="Times New Roman" w:hAnsi="Times New Roman" w:cs="Times New Roman"/>
                <w:sz w:val="24"/>
                <w:szCs w:val="24"/>
                <w:lang w:val="en-GB" w:eastAsia="cs-CZ"/>
              </w:rPr>
            </w:pPr>
          </w:p>
        </w:tc>
      </w:tr>
    </w:tbl>
    <w:p w:rsidR="000638FC" w:rsidRPr="000638FC" w:rsidP="000638FC">
      <w:pPr>
        <w:pStyle w:val="ListParagraph"/>
        <w:spacing w:after="0"/>
        <w:ind w:left="720"/>
        <w:jc w:val="both"/>
        <w:rPr>
          <w:rFonts w:ascii="Times New Roman" w:hAnsi="Times New Roman" w:cs="Times New Roman"/>
          <w:sz w:val="24"/>
          <w:szCs w:val="24"/>
          <w:lang w:val="en-GB"/>
        </w:rPr>
      </w:pPr>
    </w:p>
    <w:p w:rsidR="000638FC" w:rsidP="000638FC">
      <w:pPr>
        <w:pStyle w:val="ListParagraph"/>
        <w:spacing w:after="0"/>
        <w:ind w:left="720"/>
        <w:jc w:val="both"/>
        <w:rPr>
          <w:rFonts w:ascii="Times New Roman" w:hAnsi="Times New Roman" w:cs="Times New Roman"/>
          <w:sz w:val="24"/>
          <w:szCs w:val="24"/>
          <w:lang w:val="en-GB"/>
        </w:rPr>
      </w:pPr>
      <w:r w:rsidRPr="00F16AEB">
        <w:rPr>
          <w:rFonts w:ascii="Times New Roman" w:hAnsi="Times New Roman" w:cs="Times New Roman"/>
          <w:sz w:val="24"/>
          <w:szCs w:val="24"/>
          <w:lang w:val="en-GB"/>
        </w:rPr>
        <w:t>Each of the examining body has</w:t>
      </w:r>
      <w:r w:rsidRPr="00DC1C25">
        <w:rPr>
          <w:rFonts w:ascii="Times New Roman" w:hAnsi="Times New Roman" w:cs="Times New Roman"/>
          <w:sz w:val="24"/>
          <w:szCs w:val="24"/>
          <w:lang w:val="en-GB"/>
        </w:rPr>
        <w:t xml:space="preserve"> 5 member</w:t>
      </w:r>
      <w:r w:rsidRPr="00F16AEB">
        <w:rPr>
          <w:rFonts w:ascii="Times New Roman" w:hAnsi="Times New Roman" w:cs="Times New Roman"/>
          <w:sz w:val="24"/>
          <w:szCs w:val="24"/>
          <w:lang w:val="en-GB"/>
        </w:rPr>
        <w:t xml:space="preserve">s.  The members </w:t>
      </w:r>
      <w:r>
        <w:rPr>
          <w:rFonts w:ascii="Times New Roman" w:hAnsi="Times New Roman" w:cs="Times New Roman"/>
          <w:sz w:val="24"/>
          <w:szCs w:val="24"/>
          <w:lang w:val="en-GB"/>
        </w:rPr>
        <w:t xml:space="preserve">must have a master degree in the legal or economic field and they </w:t>
      </w:r>
      <w:r w:rsidRPr="00F16AEB">
        <w:rPr>
          <w:rFonts w:ascii="Times New Roman" w:hAnsi="Times New Roman" w:cs="Times New Roman"/>
          <w:sz w:val="24"/>
          <w:szCs w:val="24"/>
          <w:lang w:val="en-GB"/>
        </w:rPr>
        <w:t>are appointed</w:t>
      </w:r>
      <w:r w:rsidRPr="00DC1C25">
        <w:rPr>
          <w:rFonts w:ascii="Times New Roman" w:hAnsi="Times New Roman" w:cs="Times New Roman"/>
          <w:sz w:val="24"/>
          <w:szCs w:val="24"/>
          <w:lang w:val="en-GB"/>
        </w:rPr>
        <w:t xml:space="preserve"> </w:t>
      </w:r>
      <w:r>
        <w:rPr>
          <w:rFonts w:ascii="Times New Roman" w:hAnsi="Times New Roman" w:cs="Times New Roman"/>
          <w:sz w:val="24"/>
          <w:szCs w:val="24"/>
          <w:lang w:val="en-GB"/>
        </w:rPr>
        <w:t>by the</w:t>
      </w:r>
      <w:r w:rsidRPr="000638FC">
        <w:rPr>
          <w:rFonts w:ascii="Times New Roman" w:hAnsi="Times New Roman" w:cs="Times New Roman"/>
          <w:sz w:val="24"/>
          <w:szCs w:val="24"/>
          <w:lang w:val="en-GB"/>
        </w:rPr>
        <w:t xml:space="preserve"> Minister of </w:t>
      </w:r>
      <w:r>
        <w:rPr>
          <w:rFonts w:ascii="Times New Roman" w:hAnsi="Times New Roman" w:cs="Times New Roman"/>
          <w:sz w:val="24"/>
          <w:szCs w:val="24"/>
          <w:lang w:val="en-GB"/>
        </w:rPr>
        <w:t>J</w:t>
      </w:r>
      <w:r w:rsidRPr="000638FC">
        <w:rPr>
          <w:rFonts w:ascii="Times New Roman" w:hAnsi="Times New Roman" w:cs="Times New Roman"/>
          <w:sz w:val="24"/>
          <w:szCs w:val="24"/>
          <w:lang w:val="en-GB"/>
        </w:rPr>
        <w:t xml:space="preserve">ustice. </w:t>
      </w:r>
      <w:r w:rsidRPr="006347FC">
        <w:rPr>
          <w:rFonts w:ascii="Times New Roman" w:hAnsi="Times New Roman" w:cs="Times New Roman"/>
          <w:sz w:val="24"/>
          <w:szCs w:val="24"/>
          <w:lang w:val="en-GB"/>
        </w:rPr>
        <w:t xml:space="preserve">For the special insolvency exam there is a steady 8 member </w:t>
      </w:r>
      <w:r w:rsidRPr="00F16AEB">
        <w:rPr>
          <w:rFonts w:ascii="Times New Roman" w:hAnsi="Times New Roman" w:cs="Times New Roman"/>
          <w:sz w:val="24"/>
          <w:szCs w:val="24"/>
          <w:lang w:val="en-GB"/>
        </w:rPr>
        <w:t>examining body</w:t>
      </w:r>
      <w:r w:rsidRPr="006347FC">
        <w:rPr>
          <w:rFonts w:ascii="Times New Roman" w:hAnsi="Times New Roman" w:cs="Times New Roman"/>
          <w:sz w:val="24"/>
          <w:szCs w:val="24"/>
          <w:lang w:val="en-GB"/>
        </w:rPr>
        <w:t xml:space="preserve"> appointed by the Minister of Justice</w:t>
      </w:r>
      <w:r>
        <w:rPr>
          <w:rFonts w:ascii="Times New Roman" w:hAnsi="Times New Roman" w:cs="Times New Roman"/>
          <w:sz w:val="24"/>
          <w:szCs w:val="24"/>
          <w:lang w:val="en-GB"/>
        </w:rPr>
        <w:t xml:space="preserve">, two members thereof </w:t>
      </w:r>
      <w:r w:rsidRPr="00F16AEB">
        <w:rPr>
          <w:rFonts w:ascii="Times New Roman" w:hAnsi="Times New Roman" w:cs="Times New Roman"/>
          <w:sz w:val="24"/>
          <w:szCs w:val="24"/>
          <w:lang w:val="en-GB"/>
        </w:rPr>
        <w:t xml:space="preserve">are appointed </w:t>
      </w:r>
      <w:r>
        <w:rPr>
          <w:rFonts w:ascii="Times New Roman" w:hAnsi="Times New Roman" w:cs="Times New Roman"/>
          <w:sz w:val="24"/>
          <w:szCs w:val="24"/>
          <w:lang w:val="en-GB"/>
        </w:rPr>
        <w:t>in</w:t>
      </w:r>
      <w:r w:rsidRPr="00F16AEB">
        <w:rPr>
          <w:rFonts w:ascii="Times New Roman" w:hAnsi="Times New Roman" w:cs="Times New Roman"/>
          <w:sz w:val="24"/>
          <w:szCs w:val="24"/>
          <w:lang w:val="en-GB"/>
        </w:rPr>
        <w:t xml:space="preserve"> </w:t>
      </w:r>
      <w:r w:rsidRPr="006347FC">
        <w:rPr>
          <w:rFonts w:ascii="Times New Roman" w:hAnsi="Times New Roman" w:cs="Times New Roman"/>
          <w:sz w:val="24"/>
          <w:szCs w:val="24"/>
          <w:lang w:val="en-GB"/>
        </w:rPr>
        <w:t>agreement with the governor of the Czech National Bank</w:t>
      </w:r>
      <w:r w:rsidRPr="00F16AEB">
        <w:rPr>
          <w:rFonts w:ascii="Times New Roman" w:hAnsi="Times New Roman" w:cs="Times New Roman"/>
          <w:sz w:val="24"/>
          <w:szCs w:val="24"/>
          <w:lang w:val="en-GB"/>
        </w:rPr>
        <w:t>.</w:t>
      </w:r>
    </w:p>
    <w:p w:rsidR="00DC1C25" w:rsidRPr="000638FC" w:rsidP="000638FC">
      <w:pPr>
        <w:pStyle w:val="ListParagraph"/>
        <w:spacing w:after="0"/>
        <w:ind w:left="720"/>
        <w:jc w:val="both"/>
        <w:rPr>
          <w:rFonts w:ascii="Times New Roman" w:hAnsi="Times New Roman" w:cs="Times New Roman"/>
          <w:sz w:val="24"/>
          <w:szCs w:val="24"/>
          <w:lang w:val="en-GB"/>
        </w:rPr>
      </w:pPr>
    </w:p>
    <w:p w:rsidR="000638FC" w:rsidRPr="000638FC" w:rsidP="000638FC">
      <w:pPr>
        <w:pStyle w:val="ListParagraph"/>
        <w:spacing w:after="0"/>
        <w:ind w:left="72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In</w:t>
      </w:r>
      <w:r>
        <w:rPr>
          <w:rFonts w:ascii="Times New Roman" w:hAnsi="Times New Roman" w:cs="Times New Roman"/>
          <w:sz w:val="24"/>
          <w:szCs w:val="24"/>
          <w:lang w:val="en-GB"/>
        </w:rPr>
        <w:t xml:space="preserve"> the year</w:t>
      </w:r>
      <w:r w:rsidRPr="000638FC">
        <w:rPr>
          <w:rFonts w:ascii="Times New Roman" w:hAnsi="Times New Roman" w:cs="Times New Roman"/>
          <w:sz w:val="24"/>
          <w:szCs w:val="24"/>
          <w:lang w:val="en-GB"/>
        </w:rPr>
        <w:t xml:space="preserve"> 2015 </w:t>
      </w:r>
      <w:r>
        <w:rPr>
          <w:rFonts w:ascii="Times New Roman" w:hAnsi="Times New Roman" w:cs="Times New Roman"/>
          <w:sz w:val="24"/>
          <w:szCs w:val="24"/>
          <w:lang w:val="en-GB"/>
        </w:rPr>
        <w:t>approximately 25 % of the</w:t>
      </w:r>
      <w:r w:rsidRPr="000638FC">
        <w:rPr>
          <w:rFonts w:ascii="Times New Roman" w:hAnsi="Times New Roman" w:cs="Times New Roman"/>
          <w:sz w:val="24"/>
          <w:szCs w:val="24"/>
          <w:lang w:val="en-GB"/>
        </w:rPr>
        <w:t xml:space="preserve"> applicants passed the written part of </w:t>
      </w:r>
      <w:r>
        <w:rPr>
          <w:rFonts w:ascii="Times New Roman" w:hAnsi="Times New Roman" w:cs="Times New Roman"/>
          <w:sz w:val="24"/>
          <w:szCs w:val="24"/>
          <w:lang w:val="en-GB"/>
        </w:rPr>
        <w:t xml:space="preserve">the </w:t>
      </w:r>
      <w:r w:rsidRPr="000638FC">
        <w:rPr>
          <w:rFonts w:ascii="Times New Roman" w:hAnsi="Times New Roman" w:cs="Times New Roman"/>
          <w:sz w:val="24"/>
          <w:szCs w:val="24"/>
          <w:lang w:val="en-GB"/>
        </w:rPr>
        <w:t xml:space="preserve">exam and were </w:t>
      </w:r>
      <w:r>
        <w:rPr>
          <w:rFonts w:ascii="Times New Roman" w:hAnsi="Times New Roman" w:cs="Times New Roman"/>
          <w:sz w:val="24"/>
          <w:szCs w:val="24"/>
          <w:lang w:val="en-GB"/>
        </w:rPr>
        <w:t>admitted</w:t>
      </w:r>
      <w:r w:rsidRPr="000638FC">
        <w:rPr>
          <w:rFonts w:ascii="Times New Roman" w:hAnsi="Times New Roman" w:cs="Times New Roman"/>
          <w:sz w:val="24"/>
          <w:szCs w:val="24"/>
          <w:lang w:val="en-GB"/>
        </w:rPr>
        <w:t xml:space="preserve"> to p</w:t>
      </w:r>
      <w:r>
        <w:rPr>
          <w:rFonts w:ascii="Times New Roman" w:hAnsi="Times New Roman" w:cs="Times New Roman"/>
          <w:sz w:val="24"/>
          <w:szCs w:val="24"/>
          <w:lang w:val="en-GB"/>
        </w:rPr>
        <w:t>ass</w:t>
      </w:r>
      <w:r w:rsidRPr="000638F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Pr="000638FC">
        <w:rPr>
          <w:rFonts w:ascii="Times New Roman" w:hAnsi="Times New Roman" w:cs="Times New Roman"/>
          <w:sz w:val="24"/>
          <w:szCs w:val="24"/>
          <w:lang w:val="en-GB"/>
        </w:rPr>
        <w:t xml:space="preserve">oral part. </w:t>
      </w:r>
      <w:r>
        <w:rPr>
          <w:rFonts w:ascii="Times New Roman" w:hAnsi="Times New Roman" w:cs="Times New Roman"/>
          <w:sz w:val="24"/>
          <w:szCs w:val="24"/>
          <w:lang w:val="en-GB"/>
        </w:rPr>
        <w:t>Statistics referring to the oral part of the exam are not available.</w:t>
      </w:r>
    </w:p>
    <w:p w:rsidR="000638FC" w:rsidRPr="000638FC" w:rsidP="000638FC">
      <w:pPr>
        <w:pStyle w:val="ListParagraph"/>
        <w:spacing w:after="0"/>
        <w:ind w:left="720"/>
        <w:rPr>
          <w:lang w:val="en-GB"/>
        </w:rPr>
      </w:pPr>
    </w:p>
    <w:p w:rsidR="004015FC" w:rsidRPr="002B05C5"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Professional Bodies</w:t>
      </w:r>
    </w:p>
    <w:p w:rsidR="00274A74" w:rsidRPr="002B05C5" w:rsidP="0027110D">
      <w:pPr>
        <w:pStyle w:val="ListParagraph"/>
        <w:spacing w:after="100" w:afterAutospacing="1"/>
        <w:ind w:left="720"/>
        <w:contextualSpacing/>
        <w:jc w:val="both"/>
        <w:rPr>
          <w:rFonts w:ascii="Times New Roman" w:hAnsi="Times New Roman" w:cs="Times New Roman"/>
          <w:b/>
          <w:sz w:val="24"/>
          <w:szCs w:val="24"/>
          <w:lang w:val="en-GB"/>
        </w:rPr>
      </w:pPr>
    </w:p>
    <w:p w:rsidR="000638FC" w:rsidRPr="000638FC" w:rsidP="000638FC">
      <w:pPr>
        <w:pStyle w:val="ListParagraph"/>
        <w:ind w:left="720"/>
        <w:jc w:val="both"/>
        <w:rPr>
          <w:rFonts w:ascii="Times New Roman" w:hAnsi="Times New Roman" w:cs="Times New Roman"/>
          <w:sz w:val="24"/>
          <w:szCs w:val="24"/>
          <w:lang w:val="en-GB"/>
        </w:rPr>
      </w:pPr>
      <w:r w:rsidRPr="008D5805">
        <w:rPr>
          <w:rFonts w:ascii="Times New Roman" w:hAnsi="Times New Roman" w:cs="Times New Roman"/>
          <w:sz w:val="24"/>
          <w:szCs w:val="24"/>
          <w:lang w:val="en-GB"/>
        </w:rPr>
        <w:t xml:space="preserve">IOH </w:t>
      </w:r>
      <w:r>
        <w:rPr>
          <w:rFonts w:ascii="Times New Roman" w:hAnsi="Times New Roman" w:cs="Times New Roman"/>
          <w:sz w:val="24"/>
          <w:szCs w:val="24"/>
          <w:lang w:val="en-GB"/>
        </w:rPr>
        <w:t>very often</w:t>
      </w:r>
      <w:r w:rsidRPr="008D5805">
        <w:rPr>
          <w:rFonts w:ascii="Times New Roman" w:hAnsi="Times New Roman" w:cs="Times New Roman"/>
          <w:sz w:val="24"/>
          <w:szCs w:val="24"/>
          <w:lang w:val="en-GB"/>
        </w:rPr>
        <w:t xml:space="preserve"> exercise </w:t>
      </w:r>
      <w:r>
        <w:rPr>
          <w:rFonts w:ascii="Times New Roman" w:hAnsi="Times New Roman" w:cs="Times New Roman"/>
          <w:sz w:val="24"/>
          <w:szCs w:val="24"/>
          <w:lang w:val="en-GB"/>
        </w:rPr>
        <w:t>the profession of an attorney-at-</w:t>
      </w:r>
      <w:r w:rsidRPr="008D5805">
        <w:rPr>
          <w:rFonts w:ascii="Times New Roman" w:hAnsi="Times New Roman" w:cs="Times New Roman"/>
          <w:sz w:val="24"/>
          <w:szCs w:val="24"/>
          <w:lang w:val="en-GB"/>
        </w:rPr>
        <w:t>law</w:t>
      </w:r>
      <w:r>
        <w:rPr>
          <w:rFonts w:ascii="Times New Roman" w:hAnsi="Times New Roman" w:cs="Times New Roman"/>
          <w:sz w:val="24"/>
          <w:szCs w:val="24"/>
          <w:lang w:val="en-GB"/>
        </w:rPr>
        <w:t xml:space="preserve"> and further of </w:t>
      </w:r>
      <w:r w:rsidRPr="008D5805">
        <w:rPr>
          <w:rFonts w:ascii="Times New Roman" w:hAnsi="Times New Roman" w:cs="Times New Roman"/>
          <w:sz w:val="24"/>
          <w:szCs w:val="24"/>
          <w:lang w:val="en-GB"/>
        </w:rPr>
        <w:t>a tax advisor</w:t>
      </w:r>
      <w:r>
        <w:rPr>
          <w:rFonts w:ascii="Times New Roman" w:hAnsi="Times New Roman" w:cs="Times New Roman"/>
          <w:sz w:val="24"/>
          <w:szCs w:val="24"/>
          <w:lang w:val="en-GB"/>
        </w:rPr>
        <w:t xml:space="preserve"> or auditor. </w:t>
      </w:r>
    </w:p>
    <w:p w:rsidR="005F322D" w:rsidRPr="00045E5C" w:rsidP="000638FC">
      <w:pPr>
        <w:pStyle w:val="ListParagraph"/>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membership in the professional bodies, such as in the </w:t>
      </w:r>
      <w:r w:rsidRPr="00D35863">
        <w:rPr>
          <w:rFonts w:ascii="Times New Roman" w:eastAsia="Times New Roman" w:hAnsi="Times New Roman" w:cs="Times New Roman"/>
          <w:sz w:val="24"/>
          <w:szCs w:val="24"/>
          <w:lang w:val="en-GB" w:eastAsia="cs-CZ"/>
        </w:rPr>
        <w:t xml:space="preserve">Chamber of </w:t>
      </w:r>
      <w:r>
        <w:rPr>
          <w:rFonts w:ascii="Times New Roman" w:eastAsia="Times New Roman" w:hAnsi="Times New Roman" w:cs="Times New Roman"/>
          <w:sz w:val="24"/>
          <w:szCs w:val="24"/>
          <w:lang w:val="en-GB" w:eastAsia="cs-CZ"/>
        </w:rPr>
        <w:t>S</w:t>
      </w:r>
      <w:r w:rsidRPr="00D35863">
        <w:rPr>
          <w:rFonts w:ascii="Times New Roman" w:eastAsia="Times New Roman" w:hAnsi="Times New Roman" w:cs="Times New Roman"/>
          <w:sz w:val="24"/>
          <w:szCs w:val="24"/>
          <w:lang w:val="en-GB" w:eastAsia="cs-CZ"/>
        </w:rPr>
        <w:t xml:space="preserve">pecialists for </w:t>
      </w:r>
      <w:r>
        <w:rPr>
          <w:rFonts w:ascii="Times New Roman" w:eastAsia="Times New Roman" w:hAnsi="Times New Roman" w:cs="Times New Roman"/>
          <w:sz w:val="24"/>
          <w:szCs w:val="24"/>
          <w:lang w:val="en-GB" w:eastAsia="cs-CZ"/>
        </w:rPr>
        <w:t>C</w:t>
      </w:r>
      <w:r w:rsidRPr="00D35863">
        <w:rPr>
          <w:rFonts w:ascii="Times New Roman" w:eastAsia="Times New Roman" w:hAnsi="Times New Roman" w:cs="Times New Roman"/>
          <w:sz w:val="24"/>
          <w:szCs w:val="24"/>
          <w:lang w:val="en-GB" w:eastAsia="cs-CZ"/>
        </w:rPr>
        <w:t xml:space="preserve">risis </w:t>
      </w:r>
      <w:r>
        <w:rPr>
          <w:rFonts w:ascii="Times New Roman" w:eastAsia="Times New Roman" w:hAnsi="Times New Roman" w:cs="Times New Roman"/>
          <w:sz w:val="24"/>
          <w:szCs w:val="24"/>
          <w:lang w:val="en-GB" w:eastAsia="cs-CZ"/>
        </w:rPr>
        <w:t>M</w:t>
      </w:r>
      <w:r w:rsidRPr="00D35863">
        <w:rPr>
          <w:rFonts w:ascii="Times New Roman" w:eastAsia="Times New Roman" w:hAnsi="Times New Roman" w:cs="Times New Roman"/>
          <w:sz w:val="24"/>
          <w:szCs w:val="24"/>
          <w:lang w:val="en-GB" w:eastAsia="cs-CZ"/>
        </w:rPr>
        <w:t>anagement and Insolvency in the Czech Republic</w:t>
      </w:r>
      <w:r>
        <w:rPr>
          <w:rFonts w:ascii="Times New Roman" w:eastAsia="Times New Roman" w:hAnsi="Times New Roman" w:cs="Times New Roman"/>
          <w:sz w:val="24"/>
          <w:szCs w:val="24"/>
          <w:lang w:val="en-GB" w:eastAsia="cs-CZ"/>
        </w:rPr>
        <w:t xml:space="preserve"> (after this the “</w:t>
      </w:r>
      <w:r w:rsidRPr="00F16AEB">
        <w:rPr>
          <w:rFonts w:ascii="Times New Roman" w:eastAsia="Times New Roman" w:hAnsi="Times New Roman" w:cs="Times New Roman"/>
          <w:i/>
          <w:sz w:val="24"/>
          <w:szCs w:val="24"/>
          <w:lang w:val="en-GB" w:eastAsia="cs-CZ"/>
        </w:rPr>
        <w:t>Chamber</w:t>
      </w:r>
      <w:r>
        <w:rPr>
          <w:rFonts w:ascii="Times New Roman" w:eastAsia="Times New Roman" w:hAnsi="Times New Roman" w:cs="Times New Roman"/>
          <w:sz w:val="24"/>
          <w:szCs w:val="24"/>
          <w:lang w:val="en-GB" w:eastAsia="cs-CZ"/>
        </w:rPr>
        <w:t>”) or</w:t>
      </w:r>
      <w:r w:rsidRPr="00D35863">
        <w:rPr>
          <w:rFonts w:ascii="Times New Roman" w:eastAsia="Times New Roman" w:hAnsi="Times New Roman" w:cs="Times New Roman"/>
          <w:sz w:val="24"/>
          <w:szCs w:val="24"/>
          <w:lang w:val="en-GB" w:eastAsia="cs-CZ"/>
        </w:rPr>
        <w:t xml:space="preserve"> </w:t>
      </w:r>
      <w:r>
        <w:rPr>
          <w:rFonts w:ascii="Times New Roman" w:eastAsia="Times New Roman" w:hAnsi="Times New Roman" w:cs="Times New Roman"/>
          <w:sz w:val="24"/>
          <w:szCs w:val="24"/>
          <w:lang w:val="en-GB" w:eastAsia="cs-CZ"/>
        </w:rPr>
        <w:t xml:space="preserve">in the </w:t>
      </w:r>
      <w:r w:rsidRPr="00D35863">
        <w:rPr>
          <w:rFonts w:ascii="Times New Roman" w:eastAsia="Times New Roman" w:hAnsi="Times New Roman" w:cs="Times New Roman"/>
          <w:sz w:val="24"/>
          <w:szCs w:val="24"/>
          <w:lang w:val="en-GB" w:eastAsia="cs-CZ"/>
        </w:rPr>
        <w:t xml:space="preserve">Association of </w:t>
      </w:r>
      <w:r>
        <w:rPr>
          <w:rFonts w:ascii="Times New Roman" w:eastAsia="Times New Roman" w:hAnsi="Times New Roman" w:cs="Times New Roman"/>
          <w:sz w:val="24"/>
          <w:szCs w:val="24"/>
          <w:lang w:val="en-GB" w:eastAsia="cs-CZ"/>
        </w:rPr>
        <w:t>I</w:t>
      </w:r>
      <w:r w:rsidRPr="00D35863">
        <w:rPr>
          <w:rFonts w:ascii="Times New Roman" w:eastAsia="Times New Roman" w:hAnsi="Times New Roman" w:cs="Times New Roman"/>
          <w:sz w:val="24"/>
          <w:szCs w:val="24"/>
          <w:lang w:val="en-GB" w:eastAsia="cs-CZ"/>
        </w:rPr>
        <w:t xml:space="preserve">nsolvency </w:t>
      </w:r>
      <w:r>
        <w:rPr>
          <w:rFonts w:ascii="Times New Roman" w:eastAsia="Times New Roman" w:hAnsi="Times New Roman" w:cs="Times New Roman"/>
          <w:sz w:val="24"/>
          <w:szCs w:val="24"/>
          <w:lang w:val="en-GB" w:eastAsia="cs-CZ"/>
        </w:rPr>
        <w:t>A</w:t>
      </w:r>
      <w:r w:rsidRPr="00D35863">
        <w:rPr>
          <w:rFonts w:ascii="Times New Roman" w:eastAsia="Times New Roman" w:hAnsi="Times New Roman" w:cs="Times New Roman"/>
          <w:sz w:val="24"/>
          <w:szCs w:val="24"/>
          <w:lang w:val="en-GB" w:eastAsia="cs-CZ"/>
        </w:rPr>
        <w:t>dministrators</w:t>
      </w:r>
      <w:r>
        <w:rPr>
          <w:rFonts w:ascii="Times New Roman" w:eastAsia="Times New Roman" w:hAnsi="Times New Roman" w:cs="Times New Roman"/>
          <w:sz w:val="24"/>
          <w:szCs w:val="24"/>
          <w:lang w:val="en-GB" w:eastAsia="cs-CZ"/>
        </w:rPr>
        <w:t xml:space="preserve"> (after this the “</w:t>
      </w:r>
      <w:r w:rsidRPr="00F16AEB">
        <w:rPr>
          <w:rFonts w:ascii="Times New Roman" w:eastAsia="Times New Roman" w:hAnsi="Times New Roman" w:cs="Times New Roman"/>
          <w:i/>
          <w:sz w:val="24"/>
          <w:szCs w:val="24"/>
          <w:lang w:val="en-GB" w:eastAsia="cs-CZ"/>
        </w:rPr>
        <w:t>Association</w:t>
      </w:r>
      <w:r>
        <w:rPr>
          <w:rFonts w:ascii="Times New Roman" w:eastAsia="Times New Roman" w:hAnsi="Times New Roman" w:cs="Times New Roman"/>
          <w:sz w:val="24"/>
          <w:szCs w:val="24"/>
          <w:lang w:val="en-GB" w:eastAsia="cs-CZ"/>
        </w:rPr>
        <w:t>”)</w:t>
      </w:r>
      <w:r w:rsidRPr="00D35863">
        <w:rPr>
          <w:rFonts w:ascii="Times New Roman" w:eastAsia="Times New Roman" w:hAnsi="Times New Roman" w:cs="Times New Roman"/>
          <w:sz w:val="24"/>
          <w:szCs w:val="24"/>
          <w:lang w:val="en-GB" w:eastAsia="cs-CZ"/>
        </w:rPr>
        <w:t>,</w:t>
      </w:r>
      <w:r>
        <w:rPr>
          <w:rFonts w:ascii="Times New Roman" w:hAnsi="Times New Roman" w:cs="Times New Roman"/>
          <w:sz w:val="24"/>
          <w:szCs w:val="24"/>
          <w:lang w:val="en-GB"/>
        </w:rPr>
        <w:t xml:space="preserve"> is voluntary. </w:t>
      </w:r>
    </w:p>
    <w:p w:rsidR="006856FF">
      <w:pPr>
        <w:pStyle w:val="ListParagraph"/>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045E5C">
        <w:rPr>
          <w:rFonts w:ascii="Times New Roman" w:hAnsi="Times New Roman" w:cs="Times New Roman"/>
          <w:sz w:val="24"/>
          <w:szCs w:val="24"/>
          <w:lang w:val="en-GB"/>
        </w:rPr>
        <w:t xml:space="preserve">Association was founded in autumn 2008 </w:t>
      </w:r>
      <w:r w:rsidRPr="00045E5C">
        <w:rPr>
          <w:rStyle w:val="hps"/>
          <w:rFonts w:ascii="Times New Roman" w:hAnsi="Times New Roman" w:cs="Times New Roman"/>
          <w:sz w:val="24"/>
          <w:szCs w:val="24"/>
          <w:lang w:val="en-GB"/>
        </w:rPr>
        <w:t>in</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connection with the new</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legislation on</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insolvenc</w:t>
      </w:r>
      <w:r>
        <w:rPr>
          <w:rStyle w:val="hps"/>
          <w:rFonts w:ascii="Times New Roman" w:hAnsi="Times New Roman" w:cs="Times New Roman"/>
          <w:sz w:val="24"/>
          <w:szCs w:val="24"/>
          <w:lang w:val="en-GB"/>
        </w:rPr>
        <w:t>y.</w:t>
      </w:r>
      <w:r>
        <w:rPr>
          <w:rFonts w:ascii="Times New Roman" w:hAnsi="Times New Roman" w:cs="Times New Roman"/>
          <w:sz w:val="24"/>
          <w:szCs w:val="24"/>
          <w:lang w:val="en-GB"/>
        </w:rPr>
        <w:t xml:space="preserve"> It is a voluntary, professional and independent organization and its aim is </w:t>
      </w:r>
      <w:r w:rsidRPr="00D35863">
        <w:rPr>
          <w:rFonts w:ascii="Times New Roman" w:eastAsia="Times New Roman" w:hAnsi="Times New Roman" w:cs="Times New Roman"/>
          <w:sz w:val="24"/>
          <w:szCs w:val="24"/>
          <w:lang w:val="en-GB" w:eastAsia="cs-CZ"/>
        </w:rPr>
        <w:t>to create</w:t>
      </w:r>
      <w:r>
        <w:rPr>
          <w:rFonts w:ascii="Times New Roman" w:eastAsia="Times New Roman" w:hAnsi="Times New Roman" w:cs="Times New Roman"/>
          <w:sz w:val="24"/>
          <w:szCs w:val="24"/>
          <w:lang w:val="en-GB" w:eastAsia="cs-CZ"/>
        </w:rPr>
        <w:t xml:space="preserve"> a</w:t>
      </w:r>
      <w:r w:rsidRPr="00D35863">
        <w:rPr>
          <w:rFonts w:ascii="Times New Roman" w:eastAsia="Times New Roman" w:hAnsi="Times New Roman" w:cs="Times New Roman"/>
          <w:sz w:val="24"/>
          <w:szCs w:val="24"/>
          <w:lang w:val="en-GB" w:eastAsia="cs-CZ"/>
        </w:rPr>
        <w:t xml:space="preserve"> platform for development and </w:t>
      </w:r>
      <w:r w:rsidRPr="00D35863">
        <w:rPr>
          <w:rStyle w:val="hps"/>
          <w:rFonts w:ascii="Times New Roman" w:hAnsi="Times New Roman" w:cs="Times New Roman"/>
          <w:sz w:val="24"/>
          <w:szCs w:val="24"/>
          <w:lang w:val="en-GB"/>
        </w:rPr>
        <w:t>continuous improvement</w:t>
      </w:r>
      <w:r w:rsidRPr="00D35863">
        <w:rPr>
          <w:rFonts w:ascii="Times New Roman" w:hAnsi="Times New Roman" w:cs="Times New Roman"/>
          <w:sz w:val="24"/>
          <w:szCs w:val="24"/>
          <w:lang w:val="en-GB"/>
        </w:rPr>
        <w:t xml:space="preserve"> </w:t>
      </w:r>
      <w:r w:rsidRPr="00D35863">
        <w:rPr>
          <w:rStyle w:val="hps"/>
          <w:rFonts w:ascii="Times New Roman" w:hAnsi="Times New Roman" w:cs="Times New Roman"/>
          <w:sz w:val="24"/>
          <w:szCs w:val="24"/>
          <w:lang w:val="en-GB"/>
        </w:rPr>
        <w:t>of insolvency proceedings</w:t>
      </w:r>
      <w:r w:rsidRPr="00D35863">
        <w:rPr>
          <w:rFonts w:ascii="Times New Roman" w:hAnsi="Times New Roman" w:cs="Times New Roman"/>
          <w:sz w:val="24"/>
          <w:szCs w:val="24"/>
          <w:lang w:val="en-GB"/>
        </w:rPr>
        <w:t xml:space="preserve"> </w:t>
      </w:r>
      <w:r w:rsidRPr="00D35863">
        <w:rPr>
          <w:rStyle w:val="hps"/>
          <w:rFonts w:ascii="Times New Roman" w:hAnsi="Times New Roman" w:cs="Times New Roman"/>
          <w:sz w:val="24"/>
          <w:szCs w:val="24"/>
          <w:lang w:val="en-GB"/>
        </w:rPr>
        <w:t>and activity of</w:t>
      </w:r>
      <w:r w:rsidRPr="00D35863">
        <w:rPr>
          <w:rFonts w:ascii="Times New Roman" w:hAnsi="Times New Roman" w:cs="Times New Roman"/>
          <w:sz w:val="24"/>
          <w:szCs w:val="24"/>
          <w:lang w:val="en-GB"/>
        </w:rPr>
        <w:t xml:space="preserve"> </w:t>
      </w:r>
      <w:r w:rsidRPr="00D35863">
        <w:rPr>
          <w:rStyle w:val="hps"/>
          <w:rFonts w:ascii="Times New Roman" w:hAnsi="Times New Roman" w:cs="Times New Roman"/>
          <w:sz w:val="24"/>
          <w:szCs w:val="24"/>
          <w:lang w:val="en-GB"/>
        </w:rPr>
        <w:t>insolvency administrators.</w:t>
      </w:r>
      <w:r>
        <w:rPr>
          <w:rFonts w:ascii="Times New Roman" w:eastAsia="Times New Roman" w:hAnsi="Times New Roman" w:cs="Times New Roman"/>
          <w:sz w:val="24"/>
          <w:szCs w:val="24"/>
          <w:lang w:val="en-GB" w:eastAsia="cs-CZ"/>
        </w:rPr>
        <w:t xml:space="preserve"> </w:t>
      </w:r>
      <w:r w:rsidRPr="001D4568">
        <w:rPr>
          <w:rFonts w:ascii="Times New Roman" w:eastAsia="Times New Roman" w:hAnsi="Times New Roman" w:cs="Times New Roman"/>
          <w:sz w:val="24"/>
          <w:szCs w:val="24"/>
          <w:lang w:val="en-GB" w:eastAsia="cs-CZ"/>
        </w:rPr>
        <w:t xml:space="preserve">In cooperation with </w:t>
      </w:r>
      <w:r w:rsidRPr="00F16AEB">
        <w:rPr>
          <w:rFonts w:ascii="Times New Roman" w:eastAsia="Times New Roman" w:hAnsi="Times New Roman" w:cs="Times New Roman"/>
          <w:sz w:val="24"/>
          <w:szCs w:val="24"/>
          <w:lang w:val="en-GB" w:eastAsia="cs-CZ"/>
        </w:rPr>
        <w:t xml:space="preserve">the </w:t>
      </w:r>
      <w:r w:rsidRPr="001D4568">
        <w:rPr>
          <w:rFonts w:ascii="Times New Roman" w:eastAsia="Times New Roman" w:hAnsi="Times New Roman" w:cs="Times New Roman"/>
          <w:sz w:val="24"/>
          <w:szCs w:val="24"/>
          <w:lang w:val="en-GB" w:eastAsia="cs-CZ"/>
        </w:rPr>
        <w:t xml:space="preserve">Ministry of Justice of the Czech Republic, </w:t>
      </w:r>
      <w:r w:rsidRPr="00F16AEB">
        <w:rPr>
          <w:rFonts w:ascii="Times New Roman" w:eastAsia="Times New Roman" w:hAnsi="Times New Roman" w:cs="Times New Roman"/>
          <w:sz w:val="24"/>
          <w:szCs w:val="24"/>
          <w:lang w:val="en-GB" w:eastAsia="cs-CZ"/>
        </w:rPr>
        <w:t xml:space="preserve">the </w:t>
      </w:r>
      <w:r w:rsidRPr="001D4568">
        <w:rPr>
          <w:rFonts w:ascii="Times New Roman" w:eastAsia="Times New Roman" w:hAnsi="Times New Roman" w:cs="Times New Roman"/>
          <w:sz w:val="24"/>
          <w:szCs w:val="24"/>
          <w:lang w:val="en-GB" w:eastAsia="cs-CZ"/>
        </w:rPr>
        <w:t>Czech Bar Association,</w:t>
      </w:r>
      <w:r w:rsidRPr="00F16AEB">
        <w:rPr>
          <w:rFonts w:ascii="Times New Roman" w:eastAsia="Times New Roman" w:hAnsi="Times New Roman" w:cs="Times New Roman"/>
          <w:sz w:val="24"/>
          <w:szCs w:val="24"/>
          <w:lang w:val="en-GB" w:eastAsia="cs-CZ"/>
        </w:rPr>
        <w:t xml:space="preserve"> the</w:t>
      </w:r>
      <w:r w:rsidRPr="001D4568">
        <w:rPr>
          <w:rFonts w:ascii="Times New Roman" w:eastAsia="Times New Roman" w:hAnsi="Times New Roman" w:cs="Times New Roman"/>
          <w:sz w:val="24"/>
          <w:szCs w:val="24"/>
          <w:lang w:val="en-GB" w:eastAsia="cs-CZ"/>
        </w:rPr>
        <w:t xml:space="preserve"> Czech Bank Association and </w:t>
      </w:r>
      <w:r w:rsidRPr="00F16AEB">
        <w:rPr>
          <w:rFonts w:ascii="Times New Roman" w:eastAsia="Times New Roman" w:hAnsi="Times New Roman" w:cs="Times New Roman"/>
          <w:sz w:val="24"/>
          <w:szCs w:val="24"/>
          <w:lang w:val="en-GB" w:eastAsia="cs-CZ"/>
        </w:rPr>
        <w:t xml:space="preserve">the </w:t>
      </w:r>
      <w:r w:rsidRPr="001D4568">
        <w:rPr>
          <w:rFonts w:ascii="Times New Roman" w:eastAsia="Times New Roman" w:hAnsi="Times New Roman" w:cs="Times New Roman"/>
          <w:sz w:val="24"/>
          <w:szCs w:val="24"/>
          <w:lang w:val="en-GB" w:eastAsia="cs-CZ"/>
        </w:rPr>
        <w:t>Judicial Union of the Czech Republic</w:t>
      </w:r>
      <w:r w:rsidRPr="00F16AEB">
        <w:rPr>
          <w:rFonts w:ascii="Times New Roman" w:eastAsia="Times New Roman" w:hAnsi="Times New Roman" w:cs="Times New Roman"/>
          <w:sz w:val="24"/>
          <w:szCs w:val="24"/>
          <w:lang w:val="en-GB" w:eastAsia="cs-CZ"/>
        </w:rPr>
        <w:t xml:space="preserve"> it also realizes a project of united education</w:t>
      </w:r>
      <w:r w:rsidRPr="001D4568">
        <w:rPr>
          <w:rFonts w:ascii="Times New Roman" w:eastAsia="Times New Roman" w:hAnsi="Times New Roman" w:cs="Times New Roman"/>
          <w:sz w:val="24"/>
          <w:szCs w:val="24"/>
          <w:lang w:val="en-GB" w:eastAsia="cs-CZ"/>
        </w:rPr>
        <w:t>.</w:t>
      </w:r>
      <w:r w:rsidRPr="00D35863">
        <w:rPr>
          <w:rFonts w:ascii="Times New Roman" w:eastAsia="Times New Roman" w:hAnsi="Times New Roman" w:cs="Times New Roman"/>
          <w:sz w:val="24"/>
          <w:szCs w:val="24"/>
          <w:lang w:val="en-GB" w:eastAsia="cs-CZ"/>
        </w:rPr>
        <w:t xml:space="preserve"> </w:t>
      </w:r>
    </w:p>
    <w:p w:rsidR="000638FC" w:rsidRPr="00045E5C" w:rsidP="000638FC">
      <w:pPr>
        <w:pStyle w:val="ListParagraph"/>
        <w:spacing w:after="0"/>
        <w:ind w:left="720"/>
        <w:jc w:val="both"/>
        <w:rPr>
          <w:rStyle w:val="hps"/>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045E5C">
        <w:rPr>
          <w:rFonts w:ascii="Times New Roman" w:hAnsi="Times New Roman" w:cs="Times New Roman"/>
          <w:sz w:val="24"/>
          <w:szCs w:val="24"/>
          <w:lang w:val="en-GB"/>
        </w:rPr>
        <w:t xml:space="preserve">Chamber </w:t>
      </w:r>
      <w:r>
        <w:rPr>
          <w:rFonts w:ascii="Times New Roman" w:hAnsi="Times New Roman" w:cs="Times New Roman"/>
          <w:sz w:val="24"/>
          <w:szCs w:val="24"/>
          <w:lang w:val="en-GB"/>
        </w:rPr>
        <w:t xml:space="preserve">was established in 1994 and </w:t>
      </w:r>
      <w:r w:rsidRPr="00045E5C">
        <w:rPr>
          <w:rFonts w:ascii="Times New Roman" w:hAnsi="Times New Roman" w:cs="Times New Roman"/>
          <w:sz w:val="24"/>
          <w:szCs w:val="24"/>
          <w:lang w:val="en-GB"/>
        </w:rPr>
        <w:t>is</w:t>
      </w:r>
      <w:r>
        <w:rPr>
          <w:rFonts w:ascii="Times New Roman" w:hAnsi="Times New Roman" w:cs="Times New Roman"/>
          <w:sz w:val="24"/>
          <w:szCs w:val="24"/>
          <w:lang w:val="en-GB"/>
        </w:rPr>
        <w:t xml:space="preserve"> also</w:t>
      </w:r>
      <w:r w:rsidRPr="00045E5C">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045E5C">
        <w:rPr>
          <w:rFonts w:ascii="Times New Roman" w:hAnsi="Times New Roman" w:cs="Times New Roman"/>
          <w:sz w:val="24"/>
          <w:szCs w:val="24"/>
          <w:lang w:val="en-GB"/>
        </w:rPr>
        <w:t xml:space="preserve"> member of INSOL International.</w:t>
      </w:r>
      <w:r>
        <w:rPr>
          <w:rFonts w:ascii="Times New Roman" w:hAnsi="Times New Roman" w:cs="Times New Roman"/>
          <w:sz w:val="24"/>
          <w:szCs w:val="24"/>
          <w:lang w:val="en-GB"/>
        </w:rPr>
        <w:t xml:space="preserve"> The purpose</w:t>
      </w:r>
      <w:r w:rsidRPr="00045E5C">
        <w:rPr>
          <w:rFonts w:ascii="Times New Roman" w:hAnsi="Times New Roman" w:cs="Times New Roman"/>
          <w:sz w:val="24"/>
          <w:szCs w:val="24"/>
          <w:lang w:val="en-GB"/>
        </w:rPr>
        <w:t xml:space="preserve"> of </w:t>
      </w:r>
      <w:r>
        <w:rPr>
          <w:rFonts w:ascii="Times New Roman" w:hAnsi="Times New Roman" w:cs="Times New Roman"/>
          <w:sz w:val="24"/>
          <w:szCs w:val="24"/>
          <w:lang w:val="en-GB"/>
        </w:rPr>
        <w:t xml:space="preserve">the </w:t>
      </w:r>
      <w:r w:rsidRPr="00045E5C">
        <w:rPr>
          <w:rFonts w:ascii="Times New Roman" w:eastAsia="Times New Roman" w:hAnsi="Times New Roman" w:cs="Times New Roman"/>
          <w:sz w:val="24"/>
          <w:szCs w:val="24"/>
          <w:lang w:val="en-GB" w:eastAsia="cs-CZ"/>
        </w:rPr>
        <w:t xml:space="preserve">Chamber </w:t>
      </w:r>
      <w:r>
        <w:rPr>
          <w:rStyle w:val="hps"/>
          <w:rFonts w:ascii="Times New Roman" w:hAnsi="Times New Roman" w:cs="Times New Roman"/>
          <w:sz w:val="24"/>
          <w:szCs w:val="24"/>
          <w:lang w:val="en-GB"/>
        </w:rPr>
        <w:t>is the</w:t>
      </w:r>
      <w:r w:rsidRPr="00045E5C">
        <w:rPr>
          <w:rStyle w:val="hps"/>
          <w:rFonts w:ascii="Times New Roman" w:hAnsi="Times New Roman" w:cs="Times New Roman"/>
          <w:sz w:val="24"/>
          <w:szCs w:val="24"/>
          <w:lang w:val="en-GB"/>
        </w:rPr>
        <w:t xml:space="preserve"> development</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of science,</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education</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research and development</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and education</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purposes</w:t>
      </w:r>
      <w:r>
        <w:rPr>
          <w:rStyle w:val="hps"/>
          <w:rFonts w:ascii="Times New Roman" w:hAnsi="Times New Roman" w:cs="Times New Roman"/>
          <w:sz w:val="24"/>
          <w:szCs w:val="24"/>
          <w:lang w:val="en-GB"/>
        </w:rPr>
        <w:t>. The aim</w:t>
      </w:r>
      <w:r w:rsidRPr="00045E5C">
        <w:rPr>
          <w:rFonts w:ascii="Times New Roman" w:eastAsia="Times New Roman" w:hAnsi="Times New Roman" w:cs="Times New Roman"/>
          <w:sz w:val="24"/>
          <w:szCs w:val="24"/>
          <w:lang w:val="en-GB" w:eastAsia="cs-CZ"/>
        </w:rPr>
        <w:t xml:space="preserve"> is to raise qualification through education programs, to create</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a bas</w:t>
      </w:r>
      <w:r>
        <w:rPr>
          <w:rStyle w:val="hps"/>
          <w:rFonts w:ascii="Times New Roman" w:hAnsi="Times New Roman" w:cs="Times New Roman"/>
          <w:sz w:val="24"/>
          <w:szCs w:val="24"/>
          <w:lang w:val="en-GB"/>
        </w:rPr>
        <w:t>e</w:t>
      </w:r>
      <w:r w:rsidRPr="00045E5C">
        <w:rPr>
          <w:rStyle w:val="hps"/>
          <w:rFonts w:ascii="Times New Roman" w:hAnsi="Times New Roman" w:cs="Times New Roman"/>
          <w:sz w:val="24"/>
          <w:szCs w:val="24"/>
          <w:lang w:val="en-GB"/>
        </w:rPr>
        <w:t xml:space="preserve"> for</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the integrity</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of procedures</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the development of</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methodology</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and</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processing of</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necessary legislation, to protect</w:t>
      </w:r>
      <w:r w:rsidRPr="00045E5C">
        <w:rPr>
          <w:rFonts w:ascii="Times New Roman" w:eastAsia="Times New Roman" w:hAnsi="Times New Roman" w:cs="Times New Roman"/>
          <w:sz w:val="24"/>
          <w:szCs w:val="24"/>
          <w:lang w:val="en-GB" w:eastAsia="cs-CZ"/>
        </w:rPr>
        <w:t xml:space="preserve"> </w:t>
      </w:r>
      <w:r w:rsidRPr="00045E5C">
        <w:rPr>
          <w:rStyle w:val="hps"/>
          <w:rFonts w:ascii="Times New Roman" w:hAnsi="Times New Roman" w:cs="Times New Roman"/>
          <w:sz w:val="24"/>
          <w:szCs w:val="24"/>
          <w:lang w:val="en-GB"/>
        </w:rPr>
        <w:t>and represent the interests</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of its members outside</w:t>
      </w:r>
      <w:r>
        <w:rPr>
          <w:rStyle w:val="hps"/>
          <w:rFonts w:ascii="Times New Roman" w:hAnsi="Times New Roman" w:cs="Times New Roman"/>
          <w:sz w:val="24"/>
          <w:szCs w:val="24"/>
          <w:lang w:val="en-GB"/>
        </w:rPr>
        <w:t xml:space="preserve"> of</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the Chamber and</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to create conditions for</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internal</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 xml:space="preserve">cooperation </w:t>
      </w:r>
      <w:r>
        <w:rPr>
          <w:rStyle w:val="hps"/>
          <w:rFonts w:ascii="Times New Roman" w:hAnsi="Times New Roman" w:cs="Times New Roman"/>
          <w:sz w:val="24"/>
          <w:szCs w:val="24"/>
          <w:lang w:val="en-GB"/>
        </w:rPr>
        <w:t>between its</w:t>
      </w:r>
      <w:r w:rsidRPr="00045E5C">
        <w:rPr>
          <w:rStyle w:val="hps"/>
          <w:rFonts w:ascii="Times New Roman" w:hAnsi="Times New Roman" w:cs="Times New Roman"/>
          <w:sz w:val="24"/>
          <w:szCs w:val="24"/>
          <w:lang w:val="en-GB"/>
        </w:rPr>
        <w:t xml:space="preserve"> members, to </w:t>
      </w:r>
      <w:r w:rsidRPr="00045E5C">
        <w:rPr>
          <w:rFonts w:ascii="Times New Roman" w:eastAsia="Times New Roman" w:hAnsi="Times New Roman" w:cs="Times New Roman"/>
          <w:sz w:val="24"/>
          <w:szCs w:val="24"/>
          <w:lang w:val="en-GB" w:eastAsia="cs-CZ"/>
        </w:rPr>
        <w:t>c</w:t>
      </w:r>
      <w:r w:rsidRPr="00045E5C">
        <w:rPr>
          <w:rStyle w:val="hps"/>
          <w:rFonts w:ascii="Times New Roman" w:hAnsi="Times New Roman" w:cs="Times New Roman"/>
          <w:sz w:val="24"/>
          <w:szCs w:val="24"/>
          <w:lang w:val="en-GB"/>
        </w:rPr>
        <w:t>reate</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conditions for the cooperation</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of the Chamber</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with the authorities</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of the state</w:t>
      </w:r>
      <w:r>
        <w:rPr>
          <w:rFonts w:ascii="Times New Roman" w:hAnsi="Times New Roman" w:cs="Times New Roman"/>
          <w:sz w:val="24"/>
          <w:szCs w:val="24"/>
          <w:lang w:val="en-GB"/>
        </w:rPr>
        <w:t xml:space="preserve"> and</w:t>
      </w:r>
      <w:r w:rsidRPr="00045E5C">
        <w:rPr>
          <w:rFonts w:ascii="Times New Roman" w:hAnsi="Times New Roman" w:cs="Times New Roman"/>
          <w:sz w:val="24"/>
          <w:szCs w:val="24"/>
          <w:lang w:val="en-GB"/>
        </w:rPr>
        <w:t xml:space="preserve"> </w:t>
      </w:r>
      <w:r w:rsidRPr="00045E5C">
        <w:rPr>
          <w:rStyle w:val="hps"/>
          <w:rFonts w:ascii="Times New Roman" w:hAnsi="Times New Roman" w:cs="Times New Roman"/>
          <w:sz w:val="24"/>
          <w:szCs w:val="24"/>
          <w:lang w:val="en-GB"/>
        </w:rPr>
        <w:t>other professional organizations</w:t>
      </w:r>
      <w:r w:rsidRPr="00045E5C">
        <w:rPr>
          <w:rFonts w:ascii="Times New Roman" w:hAnsi="Times New Roman" w:cs="Times New Roman"/>
          <w:sz w:val="24"/>
          <w:szCs w:val="24"/>
          <w:lang w:val="en-GB"/>
        </w:rPr>
        <w:t xml:space="preserve"> in the </w:t>
      </w:r>
      <w:r w:rsidRPr="00045E5C">
        <w:rPr>
          <w:rStyle w:val="hps"/>
          <w:rFonts w:ascii="Times New Roman" w:hAnsi="Times New Roman" w:cs="Times New Roman"/>
          <w:sz w:val="24"/>
          <w:szCs w:val="24"/>
          <w:lang w:val="en-GB"/>
        </w:rPr>
        <w:t>Czech Republic and abroad</w:t>
      </w:r>
      <w:r>
        <w:rPr>
          <w:rStyle w:val="hps"/>
          <w:rFonts w:ascii="Times New Roman" w:hAnsi="Times New Roman" w:cs="Times New Roman"/>
          <w:sz w:val="24"/>
          <w:szCs w:val="24"/>
          <w:lang w:val="en-GB"/>
        </w:rPr>
        <w:t xml:space="preserve"> both</w:t>
      </w:r>
      <w:r w:rsidRPr="00045E5C">
        <w:rPr>
          <w:rStyle w:val="hps"/>
          <w:rFonts w:ascii="Times New Roman" w:hAnsi="Times New Roman" w:cs="Times New Roman"/>
          <w:sz w:val="24"/>
          <w:szCs w:val="24"/>
          <w:lang w:val="en-GB"/>
        </w:rPr>
        <w:t>.</w:t>
      </w:r>
    </w:p>
    <w:p w:rsidR="000638FC" w:rsidRPr="00045E5C" w:rsidP="000638FC">
      <w:pPr>
        <w:pStyle w:val="ListParagraph"/>
        <w:spacing w:after="0"/>
        <w:ind w:left="720"/>
        <w:jc w:val="both"/>
        <w:rPr>
          <w:rFonts w:ascii="Times New Roman" w:hAnsi="Times New Roman" w:cs="Times New Roman"/>
          <w:sz w:val="24"/>
          <w:szCs w:val="24"/>
          <w:lang w:val="en-GB"/>
        </w:rPr>
      </w:pPr>
    </w:p>
    <w:p w:rsidR="004015FC" w:rsidRPr="002B05C5"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Continuing Professional Education</w:t>
      </w:r>
    </w:p>
    <w:p w:rsidR="00A667B0" w:rsidRPr="002B05C5" w:rsidP="0027110D">
      <w:pPr>
        <w:pStyle w:val="ListParagraph"/>
        <w:spacing w:after="100" w:afterAutospacing="1"/>
        <w:ind w:left="720"/>
        <w:contextualSpacing/>
        <w:jc w:val="both"/>
        <w:rPr>
          <w:rFonts w:ascii="Times New Roman" w:hAnsi="Times New Roman" w:cs="Times New Roman"/>
          <w:sz w:val="24"/>
          <w:szCs w:val="24"/>
          <w:lang w:val="en-GB"/>
        </w:rPr>
      </w:pPr>
    </w:p>
    <w:p w:rsidR="000638FC" w:rsidRPr="000638FC" w:rsidP="000638FC">
      <w:pPr>
        <w:pStyle w:val="ListParagraph"/>
        <w:spacing w:after="0"/>
        <w:ind w:left="720"/>
        <w:jc w:val="both"/>
        <w:rPr>
          <w:rFonts w:ascii="Times New Roman" w:hAnsi="Times New Roman" w:cs="Times New Roman"/>
          <w:sz w:val="24"/>
          <w:szCs w:val="24"/>
          <w:lang w:val="en-GB"/>
        </w:rPr>
      </w:pPr>
      <w:r w:rsidRPr="000638FC">
        <w:rPr>
          <w:rFonts w:ascii="Times New Roman" w:hAnsi="Times New Roman" w:cs="Times New Roman"/>
          <w:sz w:val="24"/>
          <w:szCs w:val="24"/>
          <w:lang w:val="en-GB"/>
        </w:rPr>
        <w:t>There is a general statutory obligation for the insolvency administration for continu</w:t>
      </w:r>
      <w:r>
        <w:rPr>
          <w:rFonts w:ascii="Times New Roman" w:hAnsi="Times New Roman" w:cs="Times New Roman"/>
          <w:sz w:val="24"/>
          <w:szCs w:val="24"/>
          <w:lang w:val="en-GB"/>
        </w:rPr>
        <w:t>ous</w:t>
      </w:r>
      <w:r w:rsidRPr="000638FC">
        <w:rPr>
          <w:rFonts w:ascii="Times New Roman" w:hAnsi="Times New Roman" w:cs="Times New Roman"/>
          <w:sz w:val="24"/>
          <w:szCs w:val="24"/>
          <w:lang w:val="en-GB"/>
        </w:rPr>
        <w:t xml:space="preserve"> education and</w:t>
      </w:r>
      <w:r>
        <w:rPr>
          <w:rFonts w:ascii="Times New Roman" w:hAnsi="Times New Roman" w:cs="Times New Roman"/>
          <w:sz w:val="24"/>
          <w:szCs w:val="24"/>
          <w:lang w:val="en-GB"/>
        </w:rPr>
        <w:t xml:space="preserve"> to</w:t>
      </w:r>
      <w:r w:rsidRPr="000638FC">
        <w:rPr>
          <w:rFonts w:ascii="Times New Roman" w:hAnsi="Times New Roman" w:cs="Times New Roman"/>
          <w:sz w:val="24"/>
          <w:szCs w:val="24"/>
          <w:lang w:val="en-GB"/>
        </w:rPr>
        <w:t xml:space="preserve"> deepen the</w:t>
      </w:r>
      <w:r>
        <w:rPr>
          <w:rFonts w:ascii="Times New Roman" w:hAnsi="Times New Roman" w:cs="Times New Roman"/>
          <w:sz w:val="24"/>
          <w:szCs w:val="24"/>
          <w:lang w:val="en-GB"/>
        </w:rPr>
        <w:t>ir</w:t>
      </w:r>
      <w:r w:rsidRPr="000638FC">
        <w:rPr>
          <w:rFonts w:ascii="Times New Roman" w:hAnsi="Times New Roman" w:cs="Times New Roman"/>
          <w:sz w:val="24"/>
          <w:szCs w:val="24"/>
          <w:lang w:val="en-GB"/>
        </w:rPr>
        <w:t xml:space="preserve"> professional knowledge enshrined in</w:t>
      </w:r>
      <w:r>
        <w:rPr>
          <w:rFonts w:ascii="Times New Roman" w:hAnsi="Times New Roman" w:cs="Times New Roman"/>
          <w:sz w:val="24"/>
          <w:szCs w:val="24"/>
          <w:lang w:val="en-GB"/>
        </w:rPr>
        <w:t xml:space="preserve"> the</w:t>
      </w:r>
      <w:r w:rsidRPr="000638FC">
        <w:rPr>
          <w:rFonts w:ascii="Times New Roman" w:hAnsi="Times New Roman" w:cs="Times New Roman"/>
          <w:sz w:val="24"/>
          <w:szCs w:val="24"/>
          <w:lang w:val="en-GB"/>
        </w:rPr>
        <w:t xml:space="preserve"> Act No. 312/2006 Coll., on Insolvency Administrators. </w:t>
      </w:r>
    </w:p>
    <w:p w:rsidR="000638FC" w:rsidRPr="000638FC" w:rsidP="000638FC">
      <w:pPr>
        <w:spacing w:after="0"/>
        <w:rPr>
          <w:lang w:val="en-GB"/>
        </w:rPr>
      </w:pPr>
    </w:p>
    <w:p w:rsidR="004015FC" w:rsidRPr="002B05C5"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Body Corporate Or Individual</w:t>
      </w:r>
    </w:p>
    <w:p w:rsidR="00143F14" w:rsidRPr="00502EE9" w:rsidP="00502EE9">
      <w:pPr>
        <w:spacing w:after="0"/>
        <w:ind w:left="709"/>
        <w:jc w:val="both"/>
        <w:rPr>
          <w:rFonts w:ascii="Times New Roman" w:hAnsi="Times New Roman" w:cs="Times New Roman"/>
          <w:sz w:val="24"/>
          <w:szCs w:val="24"/>
          <w:lang w:val="en-GB"/>
        </w:rPr>
      </w:pPr>
      <w:r w:rsidRPr="00502EE9">
        <w:rPr>
          <w:rFonts w:ascii="Times New Roman" w:hAnsi="Times New Roman" w:cs="Times New Roman"/>
          <w:sz w:val="24"/>
          <w:szCs w:val="24"/>
          <w:lang w:val="en-GB"/>
        </w:rPr>
        <w:t>IOH can be either</w:t>
      </w:r>
      <w:r>
        <w:rPr>
          <w:rFonts w:ascii="Times New Roman" w:hAnsi="Times New Roman" w:cs="Times New Roman"/>
          <w:sz w:val="24"/>
          <w:szCs w:val="24"/>
          <w:lang w:val="en-GB"/>
        </w:rPr>
        <w:t xml:space="preserve"> an</w:t>
      </w:r>
      <w:r w:rsidRPr="00502EE9">
        <w:rPr>
          <w:rFonts w:ascii="Times New Roman" w:hAnsi="Times New Roman" w:cs="Times New Roman"/>
          <w:sz w:val="24"/>
          <w:szCs w:val="24"/>
          <w:lang w:val="en-GB"/>
        </w:rPr>
        <w:t xml:space="preserve"> individual or </w:t>
      </w:r>
      <w:r>
        <w:rPr>
          <w:rFonts w:ascii="Times New Roman" w:hAnsi="Times New Roman" w:cs="Times New Roman"/>
          <w:sz w:val="24"/>
          <w:szCs w:val="24"/>
          <w:lang w:val="en-GB"/>
        </w:rPr>
        <w:t xml:space="preserve">a company in the form of a </w:t>
      </w:r>
      <w:r w:rsidRPr="00502EE9">
        <w:rPr>
          <w:rFonts w:ascii="Times New Roman" w:hAnsi="Times New Roman" w:cs="Times New Roman"/>
          <w:sz w:val="24"/>
          <w:szCs w:val="24"/>
          <w:lang w:val="en-GB"/>
        </w:rPr>
        <w:t>general partnership (in Czech “</w:t>
      </w:r>
      <w:r w:rsidRPr="00502EE9">
        <w:rPr>
          <w:rFonts w:ascii="Times New Roman" w:hAnsi="Times New Roman" w:cs="Times New Roman"/>
          <w:i/>
          <w:sz w:val="24"/>
          <w:szCs w:val="24"/>
          <w:lang w:val="en-GB"/>
        </w:rPr>
        <w:t>veřejná obchodní společnost</w:t>
      </w:r>
      <w:r w:rsidRPr="00502EE9">
        <w:rPr>
          <w:rFonts w:ascii="Times New Roman" w:hAnsi="Times New Roman" w:cs="Times New Roman"/>
          <w:sz w:val="24"/>
          <w:szCs w:val="24"/>
          <w:lang w:val="en-GB"/>
        </w:rPr>
        <w:t xml:space="preserve">”), </w:t>
      </w:r>
      <w:r>
        <w:rPr>
          <w:rFonts w:ascii="Times New Roman" w:hAnsi="Times New Roman" w:cs="Times New Roman"/>
          <w:sz w:val="24"/>
          <w:szCs w:val="24"/>
          <w:lang w:val="en-GB"/>
        </w:rPr>
        <w:t>or</w:t>
      </w:r>
      <w:r w:rsidRPr="00502EE9">
        <w:rPr>
          <w:rFonts w:ascii="Times New Roman" w:hAnsi="Times New Roman" w:cs="Times New Roman"/>
          <w:sz w:val="24"/>
          <w:szCs w:val="24"/>
          <w:lang w:val="en-GB"/>
        </w:rPr>
        <w:t xml:space="preserve"> a foreign company or </w:t>
      </w:r>
      <w:r>
        <w:rPr>
          <w:rFonts w:ascii="Times New Roman" w:hAnsi="Times New Roman" w:cs="Times New Roman"/>
          <w:sz w:val="24"/>
          <w:szCs w:val="24"/>
          <w:lang w:val="en-GB"/>
        </w:rPr>
        <w:t xml:space="preserve">a foreign </w:t>
      </w:r>
      <w:r w:rsidRPr="00502EE9">
        <w:rPr>
          <w:rFonts w:ascii="Times New Roman" w:hAnsi="Times New Roman" w:cs="Times New Roman"/>
          <w:sz w:val="24"/>
          <w:szCs w:val="24"/>
          <w:lang w:val="en-GB"/>
        </w:rPr>
        <w:t xml:space="preserve">association providing equal guarantees as </w:t>
      </w:r>
      <w:r w:rsidRPr="00502EE9">
        <w:rPr>
          <w:rFonts w:ascii="Times New Roman" w:hAnsi="Times New Roman" w:cs="Times New Roman"/>
          <w:i/>
          <w:sz w:val="24"/>
          <w:szCs w:val="24"/>
          <w:lang w:val="en-GB"/>
        </w:rPr>
        <w:t>veřejná obchodní společnost</w:t>
      </w:r>
      <w:r w:rsidRPr="00502EE9">
        <w:rPr>
          <w:rFonts w:ascii="Times New Roman" w:hAnsi="Times New Roman" w:cs="Times New Roman"/>
          <w:sz w:val="24"/>
          <w:szCs w:val="24"/>
          <w:lang w:val="en-GB"/>
        </w:rPr>
        <w:t>, established according to</w:t>
      </w:r>
      <w:r>
        <w:rPr>
          <w:rFonts w:ascii="Times New Roman" w:hAnsi="Times New Roman" w:cs="Times New Roman"/>
          <w:sz w:val="24"/>
          <w:szCs w:val="24"/>
          <w:lang w:val="en-GB"/>
        </w:rPr>
        <w:t xml:space="preserve"> the</w:t>
      </w:r>
      <w:r w:rsidRPr="00502EE9">
        <w:rPr>
          <w:rFonts w:ascii="Times New Roman" w:hAnsi="Times New Roman" w:cs="Times New Roman"/>
          <w:sz w:val="24"/>
          <w:szCs w:val="24"/>
          <w:lang w:val="en-GB"/>
        </w:rPr>
        <w:t xml:space="preserve"> law of a EU’s member state. Currently there are </w:t>
      </w:r>
      <w:r>
        <w:rPr>
          <w:rFonts w:ascii="Times New Roman" w:hAnsi="Times New Roman" w:cs="Times New Roman"/>
          <w:sz w:val="24"/>
          <w:szCs w:val="24"/>
          <w:lang w:val="en-GB"/>
        </w:rPr>
        <w:t>over 80</w:t>
      </w:r>
      <w:r w:rsidRPr="00502EE9">
        <w:rPr>
          <w:rFonts w:ascii="Times New Roman" w:hAnsi="Times New Roman" w:cs="Times New Roman"/>
          <w:sz w:val="24"/>
          <w:szCs w:val="24"/>
          <w:lang w:val="en-GB"/>
        </w:rPr>
        <w:t xml:space="preserve"> insolvency administrators in form of </w:t>
      </w:r>
      <w:r w:rsidRPr="00502EE9">
        <w:rPr>
          <w:rFonts w:ascii="Times New Roman" w:hAnsi="Times New Roman" w:cs="Times New Roman"/>
          <w:i/>
          <w:sz w:val="24"/>
          <w:szCs w:val="24"/>
          <w:lang w:val="en-GB"/>
        </w:rPr>
        <w:t>veřejná obchodní společnost</w:t>
      </w:r>
      <w:r w:rsidRPr="00502EE9">
        <w:rPr>
          <w:rFonts w:ascii="Times New Roman" w:hAnsi="Times New Roman" w:cs="Times New Roman"/>
          <w:sz w:val="24"/>
          <w:szCs w:val="24"/>
          <w:lang w:val="en-GB"/>
        </w:rPr>
        <w:t xml:space="preserve"> in Czech Republic.</w:t>
      </w:r>
    </w:p>
    <w:p w:rsidR="007C272B" w:rsidRPr="002B05C5" w:rsidP="0027110D">
      <w:pPr>
        <w:pStyle w:val="ListParagraph"/>
        <w:spacing w:after="100" w:afterAutospacing="1"/>
        <w:ind w:left="1440"/>
        <w:contextualSpacing/>
        <w:jc w:val="both"/>
        <w:rPr>
          <w:rFonts w:ascii="Times New Roman" w:hAnsi="Times New Roman" w:cs="Times New Roman"/>
          <w:sz w:val="24"/>
          <w:szCs w:val="24"/>
          <w:u w:val="single"/>
          <w:lang w:val="en-GB"/>
        </w:rPr>
      </w:pPr>
    </w:p>
    <w:p w:rsidR="004015FC"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Sanction For Acting As An IOH Without Proper Authorisation</w:t>
      </w:r>
    </w:p>
    <w:p w:rsidR="00502EE9" w:rsidRPr="002B05C5" w:rsidP="00502EE9">
      <w:pPr>
        <w:pStyle w:val="ListParagraph"/>
        <w:spacing w:after="100" w:afterAutospacing="1"/>
        <w:ind w:left="720"/>
        <w:contextualSpacing/>
        <w:jc w:val="both"/>
        <w:rPr>
          <w:rFonts w:ascii="Times New Roman" w:hAnsi="Times New Roman" w:cs="Times New Roman"/>
          <w:b/>
          <w:sz w:val="28"/>
          <w:szCs w:val="28"/>
          <w:lang w:val="en-GB"/>
        </w:rPr>
      </w:pPr>
    </w:p>
    <w:p w:rsidR="00502EE9" w:rsidRPr="00502EE9" w:rsidP="00502EE9">
      <w:pPr>
        <w:pStyle w:val="ListParagraph"/>
        <w:spacing w:after="0"/>
        <w:ind w:left="720"/>
        <w:jc w:val="both"/>
        <w:rPr>
          <w:rFonts w:ascii="Times New Roman" w:hAnsi="Times New Roman" w:cs="Times New Roman"/>
          <w:sz w:val="24"/>
          <w:szCs w:val="24"/>
          <w:lang w:val="en-GB"/>
        </w:rPr>
      </w:pPr>
      <w:r w:rsidRPr="002514A6">
        <w:rPr>
          <w:rFonts w:ascii="Times New Roman" w:hAnsi="Times New Roman" w:cs="Times New Roman"/>
          <w:sz w:val="24"/>
          <w:szCs w:val="24"/>
          <w:lang w:val="en-GB"/>
        </w:rPr>
        <w:t xml:space="preserve">An insolvency administrator </w:t>
      </w:r>
      <w:r>
        <w:rPr>
          <w:rFonts w:ascii="Times New Roman" w:hAnsi="Times New Roman" w:cs="Times New Roman"/>
          <w:sz w:val="24"/>
          <w:szCs w:val="24"/>
          <w:lang w:val="en-GB"/>
        </w:rPr>
        <w:t>acts</w:t>
      </w:r>
      <w:r w:rsidRPr="002514A6">
        <w:rPr>
          <w:rFonts w:ascii="Times New Roman" w:hAnsi="Times New Roman" w:cs="Times New Roman"/>
          <w:sz w:val="24"/>
          <w:szCs w:val="24"/>
          <w:lang w:val="en-GB"/>
        </w:rPr>
        <w:t xml:space="preserve"> without </w:t>
      </w:r>
      <w:r>
        <w:rPr>
          <w:rFonts w:ascii="Times New Roman" w:hAnsi="Times New Roman" w:cs="Times New Roman"/>
          <w:sz w:val="24"/>
          <w:szCs w:val="24"/>
          <w:lang w:val="en-GB"/>
        </w:rPr>
        <w:t xml:space="preserve">the </w:t>
      </w:r>
      <w:r w:rsidRPr="002514A6">
        <w:rPr>
          <w:rFonts w:ascii="Times New Roman" w:hAnsi="Times New Roman" w:cs="Times New Roman"/>
          <w:sz w:val="24"/>
          <w:szCs w:val="24"/>
          <w:lang w:val="en-GB"/>
        </w:rPr>
        <w:t>proper authorization if</w:t>
      </w:r>
      <w:r w:rsidRPr="00F16AEB">
        <w:rPr>
          <w:rFonts w:ascii="Times New Roman" w:hAnsi="Times New Roman" w:cs="Times New Roman"/>
          <w:sz w:val="24"/>
          <w:szCs w:val="24"/>
          <w:lang w:val="en-GB"/>
        </w:rPr>
        <w:t xml:space="preserve"> he does not inform the Ministry of Justice about all the</w:t>
      </w:r>
      <w:r w:rsidRPr="002514A6">
        <w:rPr>
          <w:rFonts w:ascii="Times New Roman" w:hAnsi="Times New Roman" w:cs="Times New Roman"/>
          <w:sz w:val="24"/>
          <w:szCs w:val="24"/>
          <w:lang w:val="en-GB"/>
        </w:rPr>
        <w:t xml:space="preserve"> circumstances that could lead to the suspe</w:t>
      </w:r>
      <w:r>
        <w:rPr>
          <w:rFonts w:ascii="Times New Roman" w:hAnsi="Times New Roman" w:cs="Times New Roman"/>
          <w:sz w:val="24"/>
          <w:szCs w:val="24"/>
          <w:lang w:val="en-GB"/>
        </w:rPr>
        <w:t>nsion or termination of the right to be active as an insolvency administrator or</w:t>
      </w:r>
      <w:r w:rsidRPr="00502EE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that could lead to the </w:t>
      </w:r>
      <w:r w:rsidRPr="00502EE9">
        <w:rPr>
          <w:rFonts w:ascii="Times New Roman" w:hAnsi="Times New Roman" w:cs="Times New Roman"/>
          <w:sz w:val="24"/>
          <w:szCs w:val="24"/>
          <w:lang w:val="en-GB"/>
        </w:rPr>
        <w:t>cancellation of the license or special license. The fine for the breach of the</w:t>
      </w:r>
      <w:r>
        <w:rPr>
          <w:rFonts w:ascii="Times New Roman" w:hAnsi="Times New Roman" w:cs="Times New Roman"/>
          <w:sz w:val="24"/>
          <w:szCs w:val="24"/>
          <w:lang w:val="en-GB"/>
        </w:rPr>
        <w:t xml:space="preserve"> above mentioned</w:t>
      </w:r>
      <w:r w:rsidRPr="00502EE9">
        <w:rPr>
          <w:rFonts w:ascii="Times New Roman" w:hAnsi="Times New Roman" w:cs="Times New Roman"/>
          <w:sz w:val="24"/>
          <w:szCs w:val="24"/>
          <w:lang w:val="en-GB"/>
        </w:rPr>
        <w:t xml:space="preserve"> information duty is up to 200 000 CZK.</w:t>
      </w:r>
    </w:p>
    <w:p w:rsidR="00502EE9" w:rsidRPr="00502EE9" w:rsidP="00502EE9">
      <w:pPr>
        <w:pStyle w:val="ListParagraph"/>
        <w:spacing w:after="0"/>
        <w:ind w:left="720"/>
        <w:rPr>
          <w:lang w:val="en-GB"/>
        </w:rPr>
      </w:pPr>
    </w:p>
    <w:p w:rsidR="004015FC" w:rsidRPr="002B05C5"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Bonding And Insurance</w:t>
      </w:r>
    </w:p>
    <w:p w:rsidR="00361028" w:rsidRPr="002B05C5" w:rsidP="0027110D">
      <w:pPr>
        <w:pStyle w:val="ListParagraph"/>
        <w:spacing w:after="100" w:afterAutospacing="1"/>
        <w:ind w:left="720"/>
        <w:contextualSpacing/>
        <w:jc w:val="both"/>
        <w:rPr>
          <w:rFonts w:ascii="Times New Roman" w:hAnsi="Times New Roman" w:cs="Times New Roman"/>
          <w:b/>
          <w:sz w:val="24"/>
          <w:szCs w:val="24"/>
          <w:lang w:val="en-GB"/>
        </w:rPr>
      </w:pPr>
    </w:p>
    <w:p w:rsidR="00502EE9" w:rsidP="00502EE9">
      <w:pPr>
        <w:pStyle w:val="ListParagraph"/>
        <w:spacing w:after="0"/>
        <w:ind w:left="720"/>
        <w:jc w:val="both"/>
        <w:rPr>
          <w:rFonts w:ascii="Times New Roman" w:hAnsi="Times New Roman" w:cs="Times New Roman"/>
          <w:sz w:val="24"/>
          <w:szCs w:val="24"/>
          <w:lang w:val="en-GB"/>
        </w:rPr>
      </w:pPr>
      <w:r w:rsidRPr="00502EE9">
        <w:rPr>
          <w:rFonts w:ascii="Times New Roman" w:hAnsi="Times New Roman" w:cs="Times New Roman"/>
          <w:sz w:val="24"/>
          <w:szCs w:val="24"/>
          <w:lang w:val="en-GB"/>
        </w:rPr>
        <w:t xml:space="preserve">IOHs have to </w:t>
      </w:r>
      <w:r>
        <w:rPr>
          <w:rFonts w:ascii="Times New Roman" w:hAnsi="Times New Roman" w:cs="Times New Roman"/>
          <w:sz w:val="24"/>
          <w:szCs w:val="24"/>
          <w:lang w:val="en-GB"/>
        </w:rPr>
        <w:t>conclude an insurance contract</w:t>
      </w:r>
      <w:r w:rsidRPr="00502EE9">
        <w:rPr>
          <w:rFonts w:ascii="Times New Roman" w:hAnsi="Times New Roman" w:cs="Times New Roman"/>
          <w:sz w:val="24"/>
          <w:szCs w:val="24"/>
          <w:lang w:val="en-GB"/>
        </w:rPr>
        <w:t xml:space="preserve"> on their own </w:t>
      </w:r>
      <w:r>
        <w:rPr>
          <w:rFonts w:ascii="Times New Roman" w:hAnsi="Times New Roman" w:cs="Times New Roman"/>
          <w:sz w:val="24"/>
          <w:szCs w:val="24"/>
          <w:lang w:val="en-GB"/>
        </w:rPr>
        <w:t>account which is</w:t>
      </w:r>
      <w:r w:rsidRPr="00502EE9">
        <w:rPr>
          <w:rFonts w:ascii="Times New Roman" w:hAnsi="Times New Roman" w:cs="Times New Roman"/>
          <w:sz w:val="24"/>
          <w:szCs w:val="24"/>
          <w:lang w:val="en-GB"/>
        </w:rPr>
        <w:t xml:space="preserve"> for the duration of the</w:t>
      </w:r>
      <w:r>
        <w:rPr>
          <w:rFonts w:ascii="Times New Roman" w:hAnsi="Times New Roman" w:cs="Times New Roman"/>
          <w:sz w:val="24"/>
          <w:szCs w:val="24"/>
          <w:lang w:val="en-GB"/>
        </w:rPr>
        <w:t xml:space="preserve"> function</w:t>
      </w:r>
      <w:r w:rsidRPr="00502EE9">
        <w:rPr>
          <w:rFonts w:ascii="Times New Roman" w:hAnsi="Times New Roman" w:cs="Times New Roman"/>
          <w:sz w:val="24"/>
          <w:szCs w:val="24"/>
          <w:lang w:val="en-GB"/>
        </w:rPr>
        <w:t>. Th</w:t>
      </w:r>
      <w:r>
        <w:rPr>
          <w:rFonts w:ascii="Times New Roman" w:hAnsi="Times New Roman" w:cs="Times New Roman"/>
          <w:sz w:val="24"/>
          <w:szCs w:val="24"/>
          <w:lang w:val="en-GB"/>
        </w:rPr>
        <w:t>is</w:t>
      </w:r>
      <w:r w:rsidRPr="00502EE9">
        <w:rPr>
          <w:rFonts w:ascii="Times New Roman" w:hAnsi="Times New Roman" w:cs="Times New Roman"/>
          <w:sz w:val="24"/>
          <w:szCs w:val="24"/>
          <w:lang w:val="en-GB"/>
        </w:rPr>
        <w:t xml:space="preserve"> insurance</w:t>
      </w:r>
      <w:r>
        <w:rPr>
          <w:rFonts w:ascii="Times New Roman" w:hAnsi="Times New Roman" w:cs="Times New Roman"/>
          <w:sz w:val="24"/>
          <w:szCs w:val="24"/>
          <w:lang w:val="en-GB"/>
        </w:rPr>
        <w:t xml:space="preserve"> </w:t>
      </w:r>
      <w:r w:rsidRPr="00502EE9">
        <w:rPr>
          <w:rFonts w:ascii="Times New Roman" w:hAnsi="Times New Roman" w:cs="Times New Roman"/>
          <w:sz w:val="24"/>
          <w:szCs w:val="24"/>
          <w:lang w:val="en-GB"/>
        </w:rPr>
        <w:t xml:space="preserve">shall </w:t>
      </w:r>
      <w:r>
        <w:rPr>
          <w:rFonts w:ascii="Times New Roman" w:hAnsi="Times New Roman" w:cs="Times New Roman"/>
          <w:sz w:val="24"/>
          <w:szCs w:val="24"/>
          <w:lang w:val="en-GB"/>
        </w:rPr>
        <w:t>cover</w:t>
      </w:r>
      <w:r w:rsidRPr="00502EE9">
        <w:rPr>
          <w:rFonts w:ascii="Times New Roman" w:hAnsi="Times New Roman" w:cs="Times New Roman"/>
          <w:sz w:val="24"/>
          <w:szCs w:val="24"/>
          <w:lang w:val="en-GB"/>
        </w:rPr>
        <w:t xml:space="preserve"> those damages that are caused in connection with their function or their employees’ activities. The minimal insurance </w:t>
      </w:r>
      <w:r>
        <w:rPr>
          <w:rFonts w:ascii="Times New Roman" w:hAnsi="Times New Roman" w:cs="Times New Roman"/>
          <w:sz w:val="24"/>
          <w:szCs w:val="24"/>
          <w:lang w:val="en-GB"/>
        </w:rPr>
        <w:t>coverage</w:t>
      </w:r>
      <w:r w:rsidRPr="00502EE9">
        <w:rPr>
          <w:rFonts w:ascii="Times New Roman" w:hAnsi="Times New Roman" w:cs="Times New Roman"/>
          <w:sz w:val="24"/>
          <w:szCs w:val="24"/>
          <w:lang w:val="en-GB"/>
        </w:rPr>
        <w:t xml:space="preserve"> of insolvency administrator is 1 000 000 CZK for one insurance event</w:t>
      </w:r>
      <w:r>
        <w:rPr>
          <w:rFonts w:ascii="Times New Roman" w:hAnsi="Times New Roman" w:cs="Times New Roman"/>
          <w:sz w:val="24"/>
          <w:szCs w:val="24"/>
          <w:lang w:val="en-GB"/>
        </w:rPr>
        <w:t xml:space="preserve"> for</w:t>
      </w:r>
      <w:r w:rsidRPr="00502EE9">
        <w:rPr>
          <w:rFonts w:ascii="Times New Roman" w:hAnsi="Times New Roman" w:cs="Times New Roman"/>
          <w:sz w:val="24"/>
          <w:szCs w:val="24"/>
          <w:lang w:val="en-GB"/>
        </w:rPr>
        <w:t xml:space="preserve"> an individual</w:t>
      </w:r>
      <w:r>
        <w:rPr>
          <w:rFonts w:ascii="Times New Roman" w:hAnsi="Times New Roman" w:cs="Times New Roman"/>
          <w:sz w:val="24"/>
          <w:szCs w:val="24"/>
          <w:lang w:val="en-GB"/>
        </w:rPr>
        <w:t>. For</w:t>
      </w:r>
      <w:r w:rsidRPr="00502EE9">
        <w:rPr>
          <w:rFonts w:ascii="Times New Roman" w:hAnsi="Times New Roman" w:cs="Times New Roman"/>
          <w:sz w:val="24"/>
          <w:szCs w:val="24"/>
          <w:lang w:val="en-GB"/>
        </w:rPr>
        <w:t xml:space="preserve"> a partnership</w:t>
      </w:r>
      <w:r>
        <w:rPr>
          <w:rFonts w:ascii="Times New Roman" w:hAnsi="Times New Roman" w:cs="Times New Roman"/>
          <w:sz w:val="24"/>
          <w:szCs w:val="24"/>
          <w:lang w:val="en-GB"/>
        </w:rPr>
        <w:t xml:space="preserve"> </w:t>
      </w:r>
      <w:r w:rsidRPr="00502EE9">
        <w:rPr>
          <w:rFonts w:ascii="Times New Roman" w:hAnsi="Times New Roman" w:cs="Times New Roman"/>
          <w:sz w:val="24"/>
          <w:szCs w:val="24"/>
          <w:lang w:val="en-GB"/>
        </w:rPr>
        <w:t>this minimum</w:t>
      </w:r>
      <w:r>
        <w:rPr>
          <w:rFonts w:ascii="Times New Roman" w:hAnsi="Times New Roman" w:cs="Times New Roman"/>
          <w:sz w:val="24"/>
          <w:szCs w:val="24"/>
          <w:lang w:val="en-GB"/>
        </w:rPr>
        <w:t xml:space="preserve"> coverage is</w:t>
      </w:r>
      <w:r w:rsidRPr="00502EE9">
        <w:rPr>
          <w:rFonts w:ascii="Times New Roman" w:hAnsi="Times New Roman" w:cs="Times New Roman"/>
          <w:sz w:val="24"/>
          <w:szCs w:val="24"/>
          <w:lang w:val="en-GB"/>
        </w:rPr>
        <w:t xml:space="preserve"> multiplied by the number of partners. </w:t>
      </w:r>
      <w:r>
        <w:rPr>
          <w:rFonts w:ascii="Times New Roman" w:hAnsi="Times New Roman" w:cs="Times New Roman"/>
          <w:sz w:val="24"/>
          <w:szCs w:val="24"/>
          <w:lang w:val="en-GB"/>
        </w:rPr>
        <w:t>This special type of indemnity insurance is offered by the larger insurance companies.</w:t>
      </w:r>
    </w:p>
    <w:p w:rsidR="00502EE9" w:rsidRPr="00502EE9" w:rsidP="00502EE9">
      <w:pPr>
        <w:pStyle w:val="ListParagraph"/>
        <w:spacing w:after="0"/>
        <w:ind w:left="720"/>
        <w:rPr>
          <w:lang w:val="en-GB"/>
        </w:rPr>
      </w:pPr>
    </w:p>
    <w:p w:rsidR="004015FC"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r w:rsidRPr="002B05C5" w:rsidR="00911A36">
        <w:rPr>
          <w:rFonts w:ascii="Times New Roman" w:hAnsi="Times New Roman" w:cs="Times New Roman"/>
          <w:b/>
          <w:sz w:val="28"/>
          <w:szCs w:val="28"/>
          <w:lang w:val="en-GB"/>
        </w:rPr>
        <w:t>Appointment of IOHs</w:t>
      </w:r>
    </w:p>
    <w:p w:rsidR="005F322D" w:rsidRPr="002B05C5" w:rsidP="005F322D">
      <w:pPr>
        <w:pStyle w:val="ListParagraph"/>
        <w:spacing w:after="100" w:afterAutospacing="1"/>
        <w:ind w:left="720"/>
        <w:contextualSpacing/>
        <w:jc w:val="both"/>
        <w:rPr>
          <w:rFonts w:ascii="Times New Roman" w:hAnsi="Times New Roman" w:cs="Times New Roman"/>
          <w:b/>
          <w:sz w:val="28"/>
          <w:szCs w:val="28"/>
          <w:lang w:val="en-GB"/>
        </w:rPr>
      </w:pPr>
    </w:p>
    <w:p w:rsidR="006856FF">
      <w:pPr>
        <w:pStyle w:val="ListParagraph"/>
        <w:spacing w:after="0"/>
        <w:ind w:left="720"/>
        <w:jc w:val="both"/>
        <w:rPr>
          <w:rFonts w:ascii="Times New Roman" w:hAnsi="Times New Roman" w:cs="Times New Roman"/>
          <w:sz w:val="24"/>
          <w:szCs w:val="24"/>
          <w:lang w:val="en-GB"/>
        </w:rPr>
      </w:pPr>
      <w:r w:rsidRPr="00502EE9">
        <w:rPr>
          <w:rFonts w:ascii="Times New Roman" w:hAnsi="Times New Roman" w:cs="Times New Roman"/>
          <w:sz w:val="24"/>
          <w:szCs w:val="24"/>
          <w:lang w:val="en-GB"/>
        </w:rPr>
        <w:t xml:space="preserve">The following </w:t>
      </w:r>
      <w:r>
        <w:rPr>
          <w:rFonts w:ascii="Times New Roman" w:hAnsi="Times New Roman" w:cs="Times New Roman"/>
          <w:sz w:val="24"/>
          <w:szCs w:val="24"/>
          <w:lang w:val="en-GB"/>
        </w:rPr>
        <w:t xml:space="preserve">paragraphs refer to the appointment of an insolvency administrator. </w:t>
      </w:r>
    </w:p>
    <w:p w:rsidR="006B56A8">
      <w:pPr>
        <w:pStyle w:val="ListParagraph"/>
        <w:spacing w:after="0"/>
        <w:ind w:left="720"/>
        <w:jc w:val="both"/>
        <w:rPr>
          <w:rFonts w:ascii="Times New Roman" w:hAnsi="Times New Roman" w:cs="Times New Roman"/>
          <w:sz w:val="24"/>
          <w:szCs w:val="24"/>
          <w:lang w:val="en-GB"/>
        </w:rPr>
      </w:pPr>
    </w:p>
    <w:p w:rsidR="00F5422A">
      <w:pPr>
        <w:pStyle w:val="ListParagraph"/>
        <w:spacing w:after="0"/>
        <w:ind w:left="720"/>
        <w:jc w:val="both"/>
        <w:rPr>
          <w:rFonts w:ascii="Times New Roman" w:hAnsi="Times New Roman" w:cs="Times New Roman"/>
          <w:sz w:val="24"/>
          <w:szCs w:val="24"/>
          <w:lang w:val="en-GB"/>
        </w:rPr>
      </w:pPr>
      <w:r>
        <w:rPr>
          <w:rFonts w:ascii="Times New Roman" w:hAnsi="Times New Roman" w:cs="Times New Roman"/>
          <w:sz w:val="24"/>
          <w:szCs w:val="24"/>
          <w:lang w:val="en-GB"/>
        </w:rPr>
        <w:t>An</w:t>
      </w:r>
      <w:r w:rsidRPr="00502EE9">
        <w:rPr>
          <w:rFonts w:ascii="Times New Roman" w:hAnsi="Times New Roman" w:cs="Times New Roman"/>
          <w:sz w:val="24"/>
          <w:szCs w:val="24"/>
          <w:lang w:val="en-GB"/>
        </w:rPr>
        <w:t xml:space="preserve"> insolvency administrator </w:t>
      </w:r>
      <w:r>
        <w:rPr>
          <w:rFonts w:ascii="Times New Roman" w:hAnsi="Times New Roman" w:cs="Times New Roman"/>
          <w:sz w:val="24"/>
          <w:szCs w:val="24"/>
          <w:lang w:val="en-GB"/>
        </w:rPr>
        <w:t>is</w:t>
      </w:r>
      <w:r w:rsidRPr="00502EE9">
        <w:rPr>
          <w:rFonts w:ascii="Times New Roman" w:hAnsi="Times New Roman" w:cs="Times New Roman"/>
          <w:sz w:val="24"/>
          <w:szCs w:val="24"/>
          <w:lang w:val="en-GB"/>
        </w:rPr>
        <w:t xml:space="preserve"> appointed for </w:t>
      </w:r>
      <w:r w:rsidRPr="002A27DE">
        <w:rPr>
          <w:rFonts w:ascii="Times New Roman" w:hAnsi="Times New Roman" w:cs="Times New Roman"/>
          <w:sz w:val="24"/>
          <w:szCs w:val="24"/>
          <w:lang w:val="en-GB"/>
        </w:rPr>
        <w:t>the particular</w:t>
      </w:r>
      <w:r w:rsidRPr="00502EE9">
        <w:rPr>
          <w:rFonts w:ascii="Times New Roman" w:hAnsi="Times New Roman" w:cs="Times New Roman"/>
          <w:sz w:val="24"/>
          <w:szCs w:val="24"/>
          <w:lang w:val="en-GB"/>
        </w:rPr>
        <w:t xml:space="preserve"> insolvency proceeding by the insolvency court</w:t>
      </w:r>
      <w:r>
        <w:rPr>
          <w:rFonts w:ascii="Times New Roman" w:hAnsi="Times New Roman" w:cs="Times New Roman"/>
          <w:sz w:val="24"/>
          <w:szCs w:val="24"/>
          <w:lang w:val="en-GB"/>
        </w:rPr>
        <w:t xml:space="preserve"> from the list which includes the insolvency administrators. The </w:t>
      </w:r>
      <w:r w:rsidRPr="00502EE9">
        <w:rPr>
          <w:rFonts w:ascii="Times New Roman" w:hAnsi="Times New Roman" w:cs="Times New Roman"/>
          <w:sz w:val="24"/>
          <w:szCs w:val="24"/>
          <w:lang w:val="en-GB"/>
        </w:rPr>
        <w:t xml:space="preserve"> list of insolvency administrators</w:t>
      </w:r>
      <w:r>
        <w:rPr>
          <w:rFonts w:ascii="Times New Roman" w:hAnsi="Times New Roman" w:cs="Times New Roman"/>
          <w:sz w:val="24"/>
          <w:szCs w:val="24"/>
          <w:lang w:val="en-GB"/>
        </w:rPr>
        <w:t xml:space="preserve"> is</w:t>
      </w:r>
      <w:r w:rsidRPr="00502EE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led </w:t>
      </w:r>
      <w:r w:rsidRPr="00502EE9">
        <w:rPr>
          <w:rFonts w:ascii="Times New Roman" w:hAnsi="Times New Roman" w:cs="Times New Roman"/>
          <w:sz w:val="24"/>
          <w:szCs w:val="24"/>
          <w:lang w:val="en-GB"/>
        </w:rPr>
        <w:t>by the Ministry of Justice</w:t>
      </w:r>
      <w:r w:rsidRPr="008358F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judge has no free choice, he is bounded to the list and has to make the selection from the list. The insolvency administrator is appointed one after another to guarantee that all the administrators are considered.  </w:t>
      </w:r>
    </w:p>
    <w:p w:rsidR="006856FF">
      <w:pPr>
        <w:pStyle w:val="ListParagraph"/>
        <w:spacing w:after="0"/>
        <w:ind w:left="720"/>
        <w:jc w:val="both"/>
        <w:rPr>
          <w:rFonts w:ascii="Times New Roman" w:hAnsi="Times New Roman" w:cs="Times New Roman"/>
          <w:sz w:val="24"/>
          <w:szCs w:val="24"/>
          <w:lang w:val="en-GB"/>
        </w:rPr>
      </w:pPr>
      <w:r w:rsidRPr="008358F3">
        <w:rPr>
          <w:rFonts w:ascii="Times New Roman" w:hAnsi="Times New Roman" w:cs="Times New Roman"/>
          <w:sz w:val="24"/>
          <w:szCs w:val="24"/>
          <w:lang w:val="en-GB"/>
        </w:rPr>
        <w:t xml:space="preserve">If </w:t>
      </w:r>
      <w:r>
        <w:rPr>
          <w:rFonts w:ascii="Times New Roman" w:hAnsi="Times New Roman" w:cs="Times New Roman"/>
          <w:sz w:val="24"/>
          <w:szCs w:val="24"/>
          <w:lang w:val="en-GB"/>
        </w:rPr>
        <w:t xml:space="preserve">an IOH cannot be appointed from the list of insolvency administrators, the individual must fulfil the statutory requirements for registration and </w:t>
      </w:r>
      <w:r w:rsidRPr="00F16AEB">
        <w:rPr>
          <w:rFonts w:ascii="Times New Roman" w:hAnsi="Times New Roman" w:cs="Times New Roman"/>
          <w:sz w:val="24"/>
          <w:szCs w:val="24"/>
          <w:lang w:val="en-GB"/>
        </w:rPr>
        <w:t xml:space="preserve">the </w:t>
      </w:r>
      <w:r w:rsidRPr="008358F3">
        <w:rPr>
          <w:rFonts w:ascii="Times New Roman" w:hAnsi="Times New Roman" w:cs="Times New Roman"/>
          <w:sz w:val="24"/>
          <w:szCs w:val="24"/>
          <w:lang w:val="en-GB"/>
        </w:rPr>
        <w:t>consent to the appointment</w:t>
      </w:r>
      <w:r>
        <w:rPr>
          <w:rFonts w:ascii="Times New Roman" w:hAnsi="Times New Roman" w:cs="Times New Roman"/>
          <w:sz w:val="24"/>
          <w:szCs w:val="24"/>
          <w:lang w:val="en-GB"/>
        </w:rPr>
        <w:t xml:space="preserve"> </w:t>
      </w:r>
      <w:r w:rsidRPr="008358F3">
        <w:rPr>
          <w:rFonts w:ascii="Times New Roman" w:hAnsi="Times New Roman" w:cs="Times New Roman"/>
          <w:sz w:val="24"/>
          <w:szCs w:val="24"/>
          <w:lang w:val="en-GB"/>
        </w:rPr>
        <w:t>must</w:t>
      </w:r>
      <w:r>
        <w:rPr>
          <w:rFonts w:ascii="Times New Roman" w:hAnsi="Times New Roman" w:cs="Times New Roman"/>
          <w:sz w:val="24"/>
          <w:szCs w:val="24"/>
          <w:lang w:val="en-GB"/>
        </w:rPr>
        <w:t xml:space="preserve"> be</w:t>
      </w:r>
      <w:r w:rsidRPr="008358F3">
        <w:rPr>
          <w:rFonts w:ascii="Times New Roman" w:hAnsi="Times New Roman" w:cs="Times New Roman"/>
          <w:sz w:val="24"/>
          <w:szCs w:val="24"/>
          <w:lang w:val="en-GB"/>
        </w:rPr>
        <w:t xml:space="preserve"> </w:t>
      </w:r>
      <w:r>
        <w:rPr>
          <w:rFonts w:ascii="Times New Roman" w:hAnsi="Times New Roman" w:cs="Times New Roman"/>
          <w:sz w:val="24"/>
          <w:szCs w:val="24"/>
          <w:lang w:val="en-GB"/>
        </w:rPr>
        <w:t>approved</w:t>
      </w:r>
      <w:r w:rsidRPr="008358F3">
        <w:rPr>
          <w:rFonts w:ascii="Times New Roman" w:hAnsi="Times New Roman" w:cs="Times New Roman"/>
          <w:sz w:val="24"/>
          <w:szCs w:val="24"/>
          <w:lang w:val="en-GB"/>
        </w:rPr>
        <w:t>.</w:t>
      </w:r>
      <w:r w:rsidRPr="00502EE9">
        <w:rPr>
          <w:rFonts w:ascii="Times New Roman" w:hAnsi="Times New Roman" w:cs="Times New Roman"/>
          <w:sz w:val="24"/>
          <w:szCs w:val="24"/>
          <w:lang w:val="en-GB"/>
        </w:rPr>
        <w:t xml:space="preserve"> </w:t>
      </w:r>
    </w:p>
    <w:p w:rsidR="006856FF">
      <w:pPr>
        <w:pStyle w:val="ListParagraph"/>
        <w:spacing w:after="0"/>
        <w:ind w:left="720"/>
        <w:jc w:val="both"/>
        <w:rPr>
          <w:rFonts w:ascii="Times New Roman" w:hAnsi="Times New Roman" w:cs="Times New Roman"/>
          <w:sz w:val="24"/>
          <w:szCs w:val="24"/>
          <w:lang w:val="en-GB"/>
        </w:rPr>
      </w:pPr>
    </w:p>
    <w:p w:rsidR="006856FF" w:rsidRPr="009E4F0B">
      <w:pPr>
        <w:pStyle w:val="ListParagraph"/>
        <w:spacing w:after="0"/>
        <w:ind w:left="720"/>
        <w:jc w:val="both"/>
        <w:rPr>
          <w:rFonts w:ascii="Times New Roman" w:hAnsi="Times New Roman" w:cs="Times New Roman"/>
          <w:sz w:val="24"/>
          <w:szCs w:val="24"/>
          <w:lang w:val="en-GB"/>
        </w:rPr>
      </w:pPr>
      <w:r w:rsidRPr="00810E5F">
        <w:rPr>
          <w:rFonts w:ascii="Times New Roman" w:hAnsi="Times New Roman" w:cs="Times New Roman"/>
          <w:sz w:val="24"/>
          <w:szCs w:val="24"/>
          <w:lang w:val="en-GB"/>
        </w:rPr>
        <w:t xml:space="preserve">If the decision on bankruptcy </w:t>
      </w:r>
      <w:r>
        <w:rPr>
          <w:rFonts w:ascii="Times New Roman" w:hAnsi="Times New Roman" w:cs="Times New Roman"/>
          <w:sz w:val="24"/>
          <w:szCs w:val="24"/>
          <w:lang w:val="en-GB"/>
        </w:rPr>
        <w:t xml:space="preserve">is associated </w:t>
      </w:r>
      <w:r w:rsidRPr="00810E5F">
        <w:rPr>
          <w:rFonts w:ascii="Times New Roman" w:hAnsi="Times New Roman" w:cs="Times New Roman"/>
          <w:sz w:val="24"/>
          <w:szCs w:val="24"/>
          <w:lang w:val="en-GB"/>
        </w:rPr>
        <w:t xml:space="preserve">with the decision </w:t>
      </w:r>
      <w:r>
        <w:rPr>
          <w:rFonts w:ascii="Times New Roman" w:hAnsi="Times New Roman" w:cs="Times New Roman"/>
          <w:sz w:val="24"/>
          <w:szCs w:val="24"/>
          <w:lang w:val="en-GB"/>
        </w:rPr>
        <w:t xml:space="preserve">on </w:t>
      </w:r>
      <w:r w:rsidRPr="00810E5F">
        <w:rPr>
          <w:rFonts w:ascii="Times New Roman" w:hAnsi="Times New Roman" w:cs="Times New Roman"/>
          <w:sz w:val="24"/>
          <w:szCs w:val="24"/>
          <w:lang w:val="en-GB"/>
        </w:rPr>
        <w:t xml:space="preserve">reorganization </w:t>
      </w:r>
      <w:r>
        <w:rPr>
          <w:rFonts w:ascii="Times New Roman" w:hAnsi="Times New Roman" w:cs="Times New Roman"/>
          <w:sz w:val="24"/>
          <w:szCs w:val="24"/>
          <w:lang w:val="en-GB"/>
        </w:rPr>
        <w:t xml:space="preserve">and the submitted reorganization plan designates an insolvency administrator, the insolvency court will appoint this person as </w:t>
      </w:r>
      <w:r w:rsidRPr="00810E5F">
        <w:rPr>
          <w:rFonts w:ascii="Times New Roman" w:hAnsi="Times New Roman" w:cs="Times New Roman"/>
          <w:sz w:val="24"/>
          <w:szCs w:val="24"/>
          <w:lang w:val="en-GB"/>
        </w:rPr>
        <w:t>an insolvency administrator</w:t>
      </w:r>
      <w:r>
        <w:rPr>
          <w:rFonts w:ascii="Times New Roman" w:hAnsi="Times New Roman" w:cs="Times New Roman"/>
          <w:sz w:val="24"/>
          <w:szCs w:val="24"/>
          <w:lang w:val="en-GB"/>
        </w:rPr>
        <w:t>.</w:t>
      </w:r>
      <w:r w:rsidRPr="00810E5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This does not apply if this person does not meet the </w:t>
      </w:r>
      <w:r w:rsidRPr="00810E5F">
        <w:rPr>
          <w:rFonts w:ascii="Times New Roman" w:hAnsi="Times New Roman" w:cs="Times New Roman"/>
          <w:sz w:val="24"/>
          <w:szCs w:val="24"/>
          <w:lang w:val="en-GB"/>
        </w:rPr>
        <w:t xml:space="preserve">requirements </w:t>
      </w:r>
      <w:r>
        <w:rPr>
          <w:rFonts w:ascii="Times New Roman" w:hAnsi="Times New Roman" w:cs="Times New Roman"/>
          <w:sz w:val="24"/>
          <w:szCs w:val="24"/>
          <w:lang w:val="en-GB"/>
        </w:rPr>
        <w:t>mentioned above</w:t>
      </w:r>
      <w:r w:rsidRPr="00810E5F">
        <w:rPr>
          <w:rFonts w:ascii="Times New Roman" w:hAnsi="Times New Roman" w:cs="Times New Roman"/>
          <w:sz w:val="24"/>
          <w:szCs w:val="24"/>
          <w:lang w:val="en-GB"/>
        </w:rPr>
        <w:t xml:space="preserve">. </w:t>
      </w:r>
      <w:r w:rsidRPr="00DD62C7">
        <w:rPr>
          <w:rFonts w:ascii="Times New Roman" w:hAnsi="Times New Roman" w:cs="Times New Roman"/>
          <w:sz w:val="24"/>
          <w:szCs w:val="24"/>
          <w:lang w:val="en-GB"/>
        </w:rPr>
        <w:t xml:space="preserve">Otherwise </w:t>
      </w:r>
      <w:r>
        <w:rPr>
          <w:rFonts w:ascii="Times New Roman" w:hAnsi="Times New Roman" w:cs="Times New Roman"/>
          <w:sz w:val="24"/>
          <w:szCs w:val="24"/>
          <w:lang w:val="en-GB"/>
        </w:rPr>
        <w:t>the insolvency court will appoint</w:t>
      </w:r>
      <w:r w:rsidRPr="00F16AEB">
        <w:rPr>
          <w:rFonts w:ascii="Times New Roman" w:hAnsi="Times New Roman" w:cs="Times New Roman"/>
          <w:sz w:val="24"/>
          <w:szCs w:val="24"/>
          <w:lang w:val="en-GB"/>
        </w:rPr>
        <w:t xml:space="preserve"> as</w:t>
      </w:r>
      <w:r>
        <w:rPr>
          <w:rFonts w:ascii="Times New Roman" w:hAnsi="Times New Roman" w:cs="Times New Roman"/>
          <w:sz w:val="24"/>
          <w:szCs w:val="24"/>
          <w:lang w:val="en-GB"/>
        </w:rPr>
        <w:t xml:space="preserve"> insolvency administrator a person designated by the Chairman of the insolvency court. The appointment is </w:t>
      </w:r>
      <w:r w:rsidRPr="009E4F0B">
        <w:rPr>
          <w:rFonts w:ascii="Times New Roman" w:hAnsi="Times New Roman" w:cs="Times New Roman"/>
          <w:sz w:val="24"/>
          <w:szCs w:val="24"/>
          <w:lang w:val="en-GB"/>
        </w:rPr>
        <w:t xml:space="preserve">according to the day of </w:t>
      </w:r>
      <w:r w:rsidRPr="00F16AEB">
        <w:rPr>
          <w:rFonts w:ascii="Times New Roman" w:hAnsi="Times New Roman" w:cs="Times New Roman"/>
          <w:sz w:val="24"/>
          <w:szCs w:val="24"/>
          <w:lang w:val="en-GB"/>
        </w:rPr>
        <w:t xml:space="preserve">the </w:t>
      </w:r>
      <w:r w:rsidRPr="009E4F0B">
        <w:rPr>
          <w:rFonts w:ascii="Times New Roman" w:hAnsi="Times New Roman" w:cs="Times New Roman"/>
          <w:sz w:val="24"/>
          <w:szCs w:val="24"/>
          <w:lang w:val="en-GB"/>
        </w:rPr>
        <w:t>registration of the seat or establishment of that person</w:t>
      </w:r>
      <w:r>
        <w:rPr>
          <w:rFonts w:ascii="Times New Roman" w:hAnsi="Times New Roman" w:cs="Times New Roman"/>
          <w:sz w:val="24"/>
          <w:szCs w:val="24"/>
          <w:lang w:val="en-GB"/>
        </w:rPr>
        <w:t xml:space="preserve"> which is</w:t>
      </w:r>
      <w:r w:rsidRPr="009E4F0B">
        <w:rPr>
          <w:rFonts w:ascii="Times New Roman" w:hAnsi="Times New Roman" w:cs="Times New Roman"/>
          <w:sz w:val="24"/>
          <w:szCs w:val="24"/>
          <w:lang w:val="en-GB"/>
        </w:rPr>
        <w:t xml:space="preserve"> </w:t>
      </w:r>
      <w:r w:rsidRPr="00F16AEB">
        <w:rPr>
          <w:rFonts w:ascii="Times New Roman" w:hAnsi="Times New Roman" w:cs="Times New Roman"/>
          <w:sz w:val="24"/>
          <w:szCs w:val="24"/>
          <w:lang w:val="en-GB"/>
        </w:rPr>
        <w:t xml:space="preserve">stated </w:t>
      </w:r>
      <w:r w:rsidRPr="009E4F0B">
        <w:rPr>
          <w:rFonts w:ascii="Times New Roman" w:hAnsi="Times New Roman" w:cs="Times New Roman"/>
          <w:sz w:val="24"/>
          <w:szCs w:val="24"/>
          <w:lang w:val="en-GB"/>
        </w:rPr>
        <w:t>in the</w:t>
      </w:r>
      <w:r w:rsidRPr="00F16AEB">
        <w:rPr>
          <w:rFonts w:ascii="Times New Roman" w:hAnsi="Times New Roman" w:cs="Times New Roman"/>
          <w:sz w:val="24"/>
          <w:szCs w:val="24"/>
          <w:lang w:val="en-GB"/>
        </w:rPr>
        <w:t xml:space="preserve"> </w:t>
      </w:r>
      <w:r>
        <w:rPr>
          <w:rFonts w:ascii="Times New Roman" w:hAnsi="Times New Roman" w:cs="Times New Roman"/>
          <w:sz w:val="24"/>
          <w:szCs w:val="24"/>
          <w:lang w:val="en-GB"/>
        </w:rPr>
        <w:t>R</w:t>
      </w:r>
      <w:r w:rsidRPr="009E4F0B">
        <w:rPr>
          <w:rFonts w:ascii="Times New Roman" w:hAnsi="Times New Roman" w:cs="Times New Roman"/>
          <w:sz w:val="24"/>
          <w:szCs w:val="24"/>
          <w:lang w:val="en-GB"/>
        </w:rPr>
        <w:t>egister of insolvency administrators.</w:t>
      </w:r>
    </w:p>
    <w:p w:rsidR="006856FF">
      <w:pPr>
        <w:pStyle w:val="ListParagraph"/>
        <w:spacing w:after="0"/>
        <w:ind w:left="720"/>
        <w:jc w:val="both"/>
        <w:rPr>
          <w:lang w:val="en-GB"/>
        </w:rPr>
      </w:pPr>
    </w:p>
    <w:p w:rsidR="004015FC"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r w:rsidRPr="002B05C5" w:rsidR="00911A36">
        <w:rPr>
          <w:rFonts w:ascii="Times New Roman" w:hAnsi="Times New Roman" w:cs="Times New Roman"/>
          <w:b/>
          <w:sz w:val="28"/>
          <w:szCs w:val="28"/>
          <w:lang w:val="en-GB"/>
        </w:rPr>
        <w:t>Remuneration</w:t>
      </w:r>
    </w:p>
    <w:p w:rsidR="00502EE9" w:rsidRPr="00502EE9" w:rsidP="00502EE9">
      <w:pPr>
        <w:pStyle w:val="ListParagraph"/>
        <w:spacing w:after="100" w:afterAutospacing="1"/>
        <w:ind w:left="720"/>
        <w:contextualSpacing/>
        <w:jc w:val="both"/>
        <w:rPr>
          <w:rFonts w:ascii="Times New Roman" w:hAnsi="Times New Roman" w:cs="Times New Roman"/>
          <w:b/>
          <w:sz w:val="24"/>
          <w:szCs w:val="24"/>
          <w:lang w:val="en-GB"/>
        </w:rPr>
      </w:pPr>
    </w:p>
    <w:p w:rsidR="00502EE9" w:rsidRPr="00502EE9" w:rsidP="00502EE9">
      <w:pPr>
        <w:pStyle w:val="ListParagraph"/>
        <w:spacing w:after="0"/>
        <w:ind w:left="720"/>
        <w:jc w:val="both"/>
        <w:rPr>
          <w:rFonts w:ascii="Times New Roman" w:hAnsi="Times New Roman" w:cs="Times New Roman"/>
          <w:sz w:val="24"/>
          <w:szCs w:val="24"/>
          <w:lang w:val="en-GB"/>
        </w:rPr>
      </w:pPr>
      <w:r w:rsidRPr="00502EE9">
        <w:rPr>
          <w:rFonts w:ascii="Times New Roman" w:hAnsi="Times New Roman" w:cs="Times New Roman"/>
          <w:sz w:val="24"/>
          <w:szCs w:val="24"/>
          <w:lang w:val="en-GB"/>
        </w:rPr>
        <w:t>The IOH is entitled to</w:t>
      </w:r>
      <w:r>
        <w:rPr>
          <w:rFonts w:ascii="Times New Roman" w:hAnsi="Times New Roman" w:cs="Times New Roman"/>
          <w:sz w:val="24"/>
          <w:szCs w:val="24"/>
          <w:lang w:val="en-GB"/>
        </w:rPr>
        <w:t xml:space="preserve"> a remuneration</w:t>
      </w:r>
      <w:r w:rsidRPr="00502EE9">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the</w:t>
      </w:r>
      <w:r w:rsidRPr="00502EE9">
        <w:rPr>
          <w:rFonts w:ascii="Times New Roman" w:hAnsi="Times New Roman" w:cs="Times New Roman"/>
          <w:sz w:val="24"/>
          <w:szCs w:val="24"/>
          <w:lang w:val="en-GB"/>
        </w:rPr>
        <w:t xml:space="preserve"> reimbursement of cash expenses. In </w:t>
      </w:r>
      <w:r>
        <w:rPr>
          <w:rFonts w:ascii="Times New Roman" w:hAnsi="Times New Roman" w:cs="Times New Roman"/>
          <w:sz w:val="24"/>
          <w:szCs w:val="24"/>
          <w:lang w:val="en-GB"/>
        </w:rPr>
        <w:t>case</w:t>
      </w:r>
      <w:r w:rsidRPr="00502EE9">
        <w:rPr>
          <w:rFonts w:ascii="Times New Roman" w:hAnsi="Times New Roman" w:cs="Times New Roman"/>
          <w:sz w:val="24"/>
          <w:szCs w:val="24"/>
          <w:lang w:val="en-GB"/>
        </w:rPr>
        <w:t xml:space="preserve"> of bankruptcy, the </w:t>
      </w:r>
      <w:r>
        <w:rPr>
          <w:rFonts w:ascii="Times New Roman" w:hAnsi="Times New Roman" w:cs="Times New Roman"/>
          <w:sz w:val="24"/>
          <w:szCs w:val="24"/>
          <w:lang w:val="en-GB"/>
        </w:rPr>
        <w:t>remuneration</w:t>
      </w:r>
      <w:r w:rsidRPr="00502EE9">
        <w:rPr>
          <w:rFonts w:ascii="Times New Roman" w:hAnsi="Times New Roman" w:cs="Times New Roman"/>
          <w:sz w:val="24"/>
          <w:szCs w:val="24"/>
          <w:lang w:val="en-GB"/>
        </w:rPr>
        <w:t xml:space="preserve"> is </w:t>
      </w:r>
      <w:r w:rsidRPr="007C4D65">
        <w:rPr>
          <w:rFonts w:ascii="Times New Roman" w:hAnsi="Times New Roman" w:cs="Times New Roman"/>
          <w:sz w:val="24"/>
          <w:szCs w:val="24"/>
          <w:lang w:val="en-GB"/>
        </w:rPr>
        <w:t>determined by the number of reviewed, registered claims and the liquidation proceeds</w:t>
      </w:r>
      <w:r w:rsidRPr="00502EE9">
        <w:rPr>
          <w:rFonts w:ascii="Times New Roman" w:hAnsi="Times New Roman" w:cs="Times New Roman"/>
          <w:sz w:val="24"/>
          <w:szCs w:val="24"/>
          <w:lang w:val="en-GB"/>
        </w:rPr>
        <w:t xml:space="preserve"> that </w:t>
      </w:r>
      <w:r>
        <w:rPr>
          <w:rFonts w:ascii="Times New Roman" w:hAnsi="Times New Roman" w:cs="Times New Roman"/>
          <w:sz w:val="24"/>
          <w:szCs w:val="24"/>
          <w:lang w:val="en-GB"/>
        </w:rPr>
        <w:t>will</w:t>
      </w:r>
      <w:r w:rsidRPr="00502EE9">
        <w:rPr>
          <w:rFonts w:ascii="Times New Roman" w:hAnsi="Times New Roman" w:cs="Times New Roman"/>
          <w:sz w:val="24"/>
          <w:szCs w:val="24"/>
          <w:lang w:val="en-GB"/>
        </w:rPr>
        <w:t xml:space="preserve"> be distributed among the creditors. </w:t>
      </w:r>
      <w:r>
        <w:rPr>
          <w:rFonts w:ascii="Times New Roman" w:hAnsi="Times New Roman" w:cs="Times New Roman"/>
          <w:sz w:val="24"/>
          <w:szCs w:val="24"/>
          <w:lang w:val="en-GB"/>
        </w:rPr>
        <w:t>The specific amount of remuneration is regulated by the Ministry of Justice.</w:t>
      </w:r>
    </w:p>
    <w:p w:rsidR="00502EE9" w:rsidRPr="00502EE9" w:rsidP="00502EE9">
      <w:pPr>
        <w:pStyle w:val="ListParagraph"/>
        <w:spacing w:after="0"/>
        <w:ind w:left="720"/>
        <w:jc w:val="both"/>
        <w:rPr>
          <w:rFonts w:ascii="Times New Roman" w:hAnsi="Times New Roman" w:cs="Times New Roman"/>
          <w:sz w:val="24"/>
          <w:szCs w:val="24"/>
          <w:lang w:val="en-GB"/>
        </w:rPr>
      </w:pPr>
    </w:p>
    <w:p w:rsidR="00502EE9" w:rsidRPr="005954B7" w:rsidP="00502EE9">
      <w:pPr>
        <w:pStyle w:val="ListParagraph"/>
        <w:spacing w:after="0"/>
        <w:ind w:left="720"/>
        <w:jc w:val="both"/>
        <w:rPr>
          <w:rFonts w:ascii="Times New Roman" w:hAnsi="Times New Roman" w:cs="Times New Roman"/>
          <w:sz w:val="24"/>
          <w:szCs w:val="24"/>
          <w:lang w:val="en-GB"/>
        </w:rPr>
      </w:pPr>
      <w:r w:rsidRPr="005C3079">
        <w:rPr>
          <w:rFonts w:ascii="Times New Roman" w:hAnsi="Times New Roman" w:cs="Times New Roman"/>
          <w:sz w:val="24"/>
          <w:szCs w:val="24"/>
          <w:lang w:val="en-GB"/>
        </w:rPr>
        <w:t xml:space="preserve">The IOH makes a statement of remuneration and cash expenses in </w:t>
      </w:r>
      <w:r>
        <w:rPr>
          <w:rFonts w:ascii="Times New Roman" w:hAnsi="Times New Roman" w:cs="Times New Roman"/>
          <w:sz w:val="24"/>
          <w:szCs w:val="24"/>
          <w:lang w:val="en-GB"/>
        </w:rPr>
        <w:t xml:space="preserve">the final report or in </w:t>
      </w:r>
      <w:r w:rsidRPr="00F16AEB">
        <w:rPr>
          <w:rFonts w:ascii="Times New Roman" w:hAnsi="Times New Roman" w:cs="Times New Roman"/>
          <w:sz w:val="24"/>
          <w:szCs w:val="24"/>
          <w:lang w:val="en-GB"/>
        </w:rPr>
        <w:t xml:space="preserve">the </w:t>
      </w:r>
      <w:r w:rsidRPr="005C3079">
        <w:rPr>
          <w:rFonts w:ascii="Times New Roman" w:hAnsi="Times New Roman" w:cs="Times New Roman"/>
          <w:sz w:val="24"/>
          <w:szCs w:val="24"/>
          <w:lang w:val="en-GB"/>
        </w:rPr>
        <w:t>report about his activit</w:t>
      </w:r>
      <w:r>
        <w:rPr>
          <w:rFonts w:ascii="Times New Roman" w:hAnsi="Times New Roman" w:cs="Times New Roman"/>
          <w:sz w:val="24"/>
          <w:szCs w:val="24"/>
          <w:lang w:val="en-GB"/>
        </w:rPr>
        <w:t>y</w:t>
      </w:r>
      <w:r w:rsidRPr="005C3079">
        <w:rPr>
          <w:rFonts w:ascii="Times New Roman" w:hAnsi="Times New Roman" w:cs="Times New Roman"/>
          <w:sz w:val="24"/>
          <w:szCs w:val="24"/>
          <w:lang w:val="en-GB"/>
        </w:rPr>
        <w:t xml:space="preserve">. </w:t>
      </w:r>
      <w:r w:rsidRPr="003C5768">
        <w:rPr>
          <w:rFonts w:ascii="Times New Roman" w:hAnsi="Times New Roman" w:cs="Times New Roman"/>
          <w:sz w:val="24"/>
          <w:szCs w:val="24"/>
          <w:lang w:val="en-GB"/>
        </w:rPr>
        <w:t>In certain circumstances</w:t>
      </w:r>
      <w:r>
        <w:rPr>
          <w:rFonts w:ascii="Times New Roman" w:hAnsi="Times New Roman" w:cs="Times New Roman"/>
          <w:sz w:val="24"/>
          <w:szCs w:val="24"/>
          <w:lang w:val="en-GB"/>
        </w:rPr>
        <w:t>,</w:t>
      </w:r>
      <w:r w:rsidRPr="003C5768">
        <w:rPr>
          <w:rFonts w:ascii="Times New Roman" w:hAnsi="Times New Roman" w:cs="Times New Roman"/>
          <w:sz w:val="24"/>
          <w:szCs w:val="24"/>
          <w:lang w:val="en-GB"/>
        </w:rPr>
        <w:t xml:space="preserve"> the insolvency court </w:t>
      </w:r>
      <w:r w:rsidRPr="00F16AEB">
        <w:rPr>
          <w:rFonts w:ascii="Times New Roman" w:hAnsi="Times New Roman" w:cs="Times New Roman"/>
          <w:sz w:val="24"/>
          <w:szCs w:val="24"/>
          <w:lang w:val="en-GB"/>
        </w:rPr>
        <w:t xml:space="preserve">has the right to </w:t>
      </w:r>
      <w:r w:rsidRPr="003C5768">
        <w:rPr>
          <w:rFonts w:ascii="Times New Roman" w:hAnsi="Times New Roman" w:cs="Times New Roman"/>
          <w:sz w:val="24"/>
          <w:szCs w:val="24"/>
          <w:lang w:val="en-GB"/>
        </w:rPr>
        <w:t xml:space="preserve">increase or decrease the remuneration after </w:t>
      </w:r>
      <w:r w:rsidRPr="00F16AEB">
        <w:rPr>
          <w:rFonts w:ascii="Times New Roman" w:hAnsi="Times New Roman" w:cs="Times New Roman"/>
          <w:sz w:val="24"/>
          <w:szCs w:val="24"/>
          <w:lang w:val="en-GB"/>
        </w:rPr>
        <w:t>its consultation with</w:t>
      </w:r>
      <w:r w:rsidRPr="003C5768">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creditors’</w:t>
      </w:r>
      <w:r w:rsidRPr="003C5768">
        <w:rPr>
          <w:rFonts w:ascii="Times New Roman" w:hAnsi="Times New Roman" w:cs="Times New Roman"/>
          <w:sz w:val="24"/>
          <w:szCs w:val="24"/>
          <w:lang w:val="en-GB"/>
        </w:rPr>
        <w:t xml:space="preserve"> committee.</w:t>
      </w:r>
      <w:r>
        <w:rPr>
          <w:rFonts w:ascii="Times New Roman" w:hAnsi="Times New Roman" w:cs="Times New Roman"/>
          <w:sz w:val="24"/>
          <w:szCs w:val="24"/>
          <w:lang w:val="en-GB"/>
        </w:rPr>
        <w:t xml:space="preserve"> The reason for the reduction of the </w:t>
      </w:r>
      <w:r w:rsidRPr="005954B7">
        <w:rPr>
          <w:rFonts w:ascii="Times New Roman" w:hAnsi="Times New Roman" w:cs="Times New Roman"/>
          <w:sz w:val="24"/>
          <w:szCs w:val="24"/>
          <w:lang w:val="en-GB"/>
        </w:rPr>
        <w:t>remuneration is in particular the fact that the insolvency administrator violated any of his duties.</w:t>
      </w:r>
    </w:p>
    <w:p w:rsidR="00556192" w:rsidRPr="005954B7" w:rsidP="0027110D">
      <w:pPr>
        <w:pStyle w:val="ListParagraph"/>
        <w:spacing w:after="100" w:afterAutospacing="1"/>
        <w:ind w:left="720"/>
        <w:contextualSpacing/>
        <w:jc w:val="both"/>
        <w:rPr>
          <w:rFonts w:ascii="Times New Roman" w:hAnsi="Times New Roman" w:cs="Times New Roman"/>
          <w:b/>
          <w:sz w:val="24"/>
          <w:szCs w:val="24"/>
          <w:lang w:val="en-GB"/>
        </w:rPr>
      </w:pPr>
    </w:p>
    <w:p w:rsidR="006856FF" w:rsidRPr="005954B7">
      <w:pPr>
        <w:pStyle w:val="ListParagraph"/>
        <w:numPr>
          <w:ilvl w:val="0"/>
          <w:numId w:val="9"/>
        </w:numPr>
        <w:spacing w:after="100" w:afterAutospacing="1"/>
        <w:contextualSpacing/>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r w:rsidR="00911A36">
        <w:rPr>
          <w:rFonts w:ascii="Times New Roman" w:hAnsi="Times New Roman" w:cs="Times New Roman"/>
          <w:b/>
          <w:sz w:val="28"/>
          <w:szCs w:val="28"/>
          <w:lang w:val="en-GB"/>
        </w:rPr>
        <w:t>Personal Liability of IOHs</w:t>
      </w:r>
    </w:p>
    <w:p w:rsidR="00F16AEB" w:rsidP="00F16AEB">
      <w:pPr>
        <w:pStyle w:val="ListParagraph"/>
        <w:spacing w:after="100" w:afterAutospacing="1"/>
        <w:ind w:left="720"/>
        <w:contextualSpacing/>
        <w:jc w:val="both"/>
        <w:rPr>
          <w:rFonts w:ascii="Times New Roman" w:hAnsi="Times New Roman" w:cs="Times New Roman"/>
          <w:b/>
          <w:sz w:val="28"/>
          <w:szCs w:val="28"/>
          <w:lang w:val="en-GB"/>
        </w:rPr>
      </w:pPr>
    </w:p>
    <w:p w:rsidR="00502EE9" w:rsidRPr="00502EE9" w:rsidP="00502EE9">
      <w:pPr>
        <w:pStyle w:val="ListParagraph"/>
        <w:spacing w:after="0"/>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IOH is </w:t>
      </w:r>
      <w:r w:rsidRPr="00F16AEB">
        <w:rPr>
          <w:rFonts w:ascii="Times New Roman" w:hAnsi="Times New Roman" w:cs="Times New Roman"/>
          <w:sz w:val="24"/>
          <w:szCs w:val="24"/>
          <w:lang w:val="en-GB"/>
        </w:rPr>
        <w:t>responsible</w:t>
      </w:r>
      <w:r w:rsidRPr="005954B7">
        <w:rPr>
          <w:rFonts w:ascii="Times New Roman" w:hAnsi="Times New Roman" w:cs="Times New Roman"/>
          <w:sz w:val="24"/>
          <w:szCs w:val="24"/>
          <w:lang w:val="en-GB"/>
        </w:rPr>
        <w:t xml:space="preserve"> for damage</w:t>
      </w:r>
      <w:r>
        <w:rPr>
          <w:rFonts w:ascii="Times New Roman" w:hAnsi="Times New Roman" w:cs="Times New Roman"/>
          <w:sz w:val="24"/>
          <w:szCs w:val="24"/>
          <w:lang w:val="en-GB"/>
        </w:rPr>
        <w:t>s</w:t>
      </w:r>
      <w:r w:rsidRPr="005954B7">
        <w:rPr>
          <w:rFonts w:ascii="Times New Roman" w:hAnsi="Times New Roman" w:cs="Times New Roman"/>
          <w:sz w:val="24"/>
          <w:szCs w:val="24"/>
          <w:lang w:val="en-GB"/>
        </w:rPr>
        <w:t xml:space="preserve"> or other disadvantages </w:t>
      </w:r>
      <w:r w:rsidRPr="00F16AEB">
        <w:rPr>
          <w:rFonts w:ascii="Times New Roman" w:hAnsi="Times New Roman" w:cs="Times New Roman"/>
          <w:sz w:val="24"/>
          <w:szCs w:val="24"/>
          <w:lang w:val="en-GB"/>
        </w:rPr>
        <w:t>caused to the debtor,</w:t>
      </w:r>
      <w:r w:rsidRPr="005954B7">
        <w:rPr>
          <w:rFonts w:ascii="Times New Roman" w:hAnsi="Times New Roman" w:cs="Times New Roman"/>
          <w:sz w:val="24"/>
          <w:szCs w:val="24"/>
          <w:lang w:val="en-GB"/>
        </w:rPr>
        <w:t xml:space="preserve"> </w:t>
      </w:r>
      <w:r>
        <w:rPr>
          <w:rFonts w:ascii="Times New Roman" w:hAnsi="Times New Roman" w:cs="Times New Roman"/>
          <w:sz w:val="24"/>
          <w:szCs w:val="24"/>
          <w:lang w:val="en-GB"/>
        </w:rPr>
        <w:t>creditors or third parties by violation of his duties when exercising his activity. This also applies if he did not proceed with professional care.</w:t>
      </w:r>
      <w:r w:rsidRPr="00502EE9">
        <w:rPr>
          <w:rFonts w:ascii="Times New Roman" w:hAnsi="Times New Roman" w:cs="Times New Roman"/>
          <w:sz w:val="24"/>
          <w:szCs w:val="24"/>
          <w:lang w:val="en-GB"/>
        </w:rPr>
        <w:t xml:space="preserve"> </w:t>
      </w:r>
    </w:p>
    <w:p w:rsidR="00502EE9" w:rsidRPr="00502EE9" w:rsidP="00502EE9">
      <w:pPr>
        <w:pStyle w:val="ListParagraph"/>
        <w:spacing w:after="0"/>
        <w:ind w:left="720"/>
        <w:jc w:val="both"/>
        <w:rPr>
          <w:rFonts w:ascii="Times New Roman" w:hAnsi="Times New Roman" w:cs="Times New Roman"/>
          <w:sz w:val="24"/>
          <w:szCs w:val="24"/>
          <w:lang w:val="en-GB"/>
        </w:rPr>
      </w:pPr>
    </w:p>
    <w:p w:rsidR="00502EE9" w:rsidRPr="00502EE9" w:rsidP="00502EE9">
      <w:pPr>
        <w:pStyle w:val="ListParagraph"/>
        <w:spacing w:after="0"/>
        <w:ind w:left="720"/>
        <w:jc w:val="both"/>
        <w:rPr>
          <w:rFonts w:ascii="Times New Roman" w:hAnsi="Times New Roman" w:cs="Times New Roman"/>
          <w:sz w:val="24"/>
          <w:szCs w:val="24"/>
          <w:lang w:val="en-GB"/>
        </w:rPr>
      </w:pPr>
      <w:r w:rsidRPr="00502EE9">
        <w:rPr>
          <w:rFonts w:ascii="Times New Roman" w:hAnsi="Times New Roman" w:cs="Times New Roman"/>
          <w:sz w:val="24"/>
          <w:szCs w:val="24"/>
          <w:lang w:val="en-GB"/>
        </w:rPr>
        <w:t xml:space="preserve">The IOH’s </w:t>
      </w:r>
      <w:r>
        <w:rPr>
          <w:rFonts w:ascii="Times New Roman" w:hAnsi="Times New Roman" w:cs="Times New Roman"/>
          <w:sz w:val="24"/>
          <w:szCs w:val="24"/>
          <w:lang w:val="en-GB"/>
        </w:rPr>
        <w:t>liability</w:t>
      </w:r>
      <w:r w:rsidRPr="00502EE9">
        <w:rPr>
          <w:rFonts w:ascii="Times New Roman" w:hAnsi="Times New Roman" w:cs="Times New Roman"/>
          <w:sz w:val="24"/>
          <w:szCs w:val="24"/>
          <w:lang w:val="en-GB"/>
        </w:rPr>
        <w:t xml:space="preserve"> includes also</w:t>
      </w:r>
      <w:r>
        <w:rPr>
          <w:rFonts w:ascii="Times New Roman" w:hAnsi="Times New Roman" w:cs="Times New Roman"/>
          <w:sz w:val="24"/>
          <w:szCs w:val="24"/>
          <w:lang w:val="en-GB"/>
        </w:rPr>
        <w:t xml:space="preserve"> </w:t>
      </w:r>
      <w:r w:rsidRPr="00502EE9">
        <w:rPr>
          <w:rFonts w:ascii="Times New Roman" w:hAnsi="Times New Roman" w:cs="Times New Roman"/>
          <w:sz w:val="24"/>
          <w:szCs w:val="24"/>
          <w:lang w:val="en-GB"/>
        </w:rPr>
        <w:t>damage</w:t>
      </w:r>
      <w:r>
        <w:rPr>
          <w:rFonts w:ascii="Times New Roman" w:hAnsi="Times New Roman" w:cs="Times New Roman"/>
          <w:sz w:val="24"/>
          <w:szCs w:val="24"/>
          <w:lang w:val="en-GB"/>
        </w:rPr>
        <w:t>s</w:t>
      </w:r>
      <w:r w:rsidRPr="00502EE9">
        <w:rPr>
          <w:rFonts w:ascii="Times New Roman" w:hAnsi="Times New Roman" w:cs="Times New Roman"/>
          <w:sz w:val="24"/>
          <w:szCs w:val="24"/>
          <w:lang w:val="en-GB"/>
        </w:rPr>
        <w:t xml:space="preserve"> and other disadvantage</w:t>
      </w:r>
      <w:r>
        <w:rPr>
          <w:rFonts w:ascii="Times New Roman" w:hAnsi="Times New Roman" w:cs="Times New Roman"/>
          <w:sz w:val="24"/>
          <w:szCs w:val="24"/>
          <w:lang w:val="en-GB"/>
        </w:rPr>
        <w:t>s</w:t>
      </w:r>
      <w:r w:rsidRPr="00502EE9">
        <w:rPr>
          <w:rFonts w:ascii="Times New Roman" w:hAnsi="Times New Roman" w:cs="Times New Roman"/>
          <w:sz w:val="24"/>
          <w:szCs w:val="24"/>
          <w:lang w:val="en-GB"/>
        </w:rPr>
        <w:t xml:space="preserve"> caused by </w:t>
      </w:r>
      <w:r>
        <w:rPr>
          <w:rFonts w:ascii="Times New Roman" w:hAnsi="Times New Roman" w:cs="Times New Roman"/>
          <w:sz w:val="24"/>
          <w:szCs w:val="24"/>
          <w:lang w:val="en-GB"/>
        </w:rPr>
        <w:t xml:space="preserve">the </w:t>
      </w:r>
      <w:r w:rsidRPr="007A78DE">
        <w:rPr>
          <w:rFonts w:ascii="Times New Roman" w:hAnsi="Times New Roman" w:cs="Times New Roman"/>
          <w:sz w:val="24"/>
          <w:szCs w:val="24"/>
          <w:lang w:val="en-GB"/>
        </w:rPr>
        <w:t>person</w:t>
      </w:r>
      <w:r>
        <w:rPr>
          <w:rFonts w:ascii="Times New Roman" w:hAnsi="Times New Roman" w:cs="Times New Roman"/>
          <w:sz w:val="24"/>
          <w:szCs w:val="24"/>
          <w:lang w:val="en-GB"/>
        </w:rPr>
        <w:t>s</w:t>
      </w:r>
      <w:r w:rsidRPr="007A78D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who were </w:t>
      </w:r>
      <w:r w:rsidRPr="00B62D7C">
        <w:rPr>
          <w:rFonts w:ascii="Times New Roman" w:hAnsi="Times New Roman" w:cs="Times New Roman"/>
          <w:sz w:val="24"/>
          <w:szCs w:val="24"/>
          <w:lang w:val="en-GB"/>
        </w:rPr>
        <w:t>entrusted with performing actions related to</w:t>
      </w:r>
      <w:r w:rsidRPr="00F16AEB">
        <w:rPr>
          <w:rFonts w:ascii="Times New Roman" w:hAnsi="Times New Roman" w:cs="Times New Roman"/>
          <w:sz w:val="24"/>
          <w:szCs w:val="24"/>
          <w:lang w:val="en-GB"/>
        </w:rPr>
        <w:t xml:space="preserve"> the</w:t>
      </w:r>
      <w:r w:rsidRPr="00B62D7C">
        <w:rPr>
          <w:rFonts w:ascii="Times New Roman" w:hAnsi="Times New Roman" w:cs="Times New Roman"/>
          <w:sz w:val="24"/>
          <w:szCs w:val="24"/>
          <w:lang w:val="en-GB"/>
        </w:rPr>
        <w:t xml:space="preserve"> IOH's activities.</w:t>
      </w:r>
      <w:r w:rsidRPr="00502EE9">
        <w:rPr>
          <w:rFonts w:ascii="Times New Roman" w:hAnsi="Times New Roman" w:cs="Times New Roman"/>
          <w:sz w:val="24"/>
          <w:szCs w:val="24"/>
          <w:lang w:val="en-GB"/>
        </w:rPr>
        <w:t xml:space="preserve"> Furthermore h</w:t>
      </w:r>
      <w:r>
        <w:rPr>
          <w:rFonts w:ascii="Times New Roman" w:hAnsi="Times New Roman" w:cs="Times New Roman"/>
          <w:sz w:val="24"/>
          <w:szCs w:val="24"/>
          <w:lang w:val="en-GB"/>
        </w:rPr>
        <w:t>e is responsible</w:t>
      </w:r>
      <w:r w:rsidRPr="00502EE9">
        <w:rPr>
          <w:rFonts w:ascii="Times New Roman" w:hAnsi="Times New Roman" w:cs="Times New Roman"/>
          <w:sz w:val="24"/>
          <w:szCs w:val="24"/>
          <w:lang w:val="en-GB"/>
        </w:rPr>
        <w:t xml:space="preserve"> for the employees</w:t>
      </w:r>
      <w:r>
        <w:rPr>
          <w:rFonts w:ascii="Times New Roman" w:hAnsi="Times New Roman" w:cs="Times New Roman"/>
          <w:sz w:val="24"/>
          <w:szCs w:val="24"/>
          <w:lang w:val="en-GB"/>
        </w:rPr>
        <w:t xml:space="preserve"> of the</w:t>
      </w:r>
      <w:r w:rsidRPr="00502EE9">
        <w:rPr>
          <w:rFonts w:ascii="Times New Roman" w:hAnsi="Times New Roman" w:cs="Times New Roman"/>
          <w:sz w:val="24"/>
          <w:szCs w:val="24"/>
          <w:lang w:val="en-GB"/>
        </w:rPr>
        <w:t xml:space="preserve"> debtor working</w:t>
      </w:r>
      <w:r>
        <w:rPr>
          <w:rFonts w:ascii="Times New Roman" w:hAnsi="Times New Roman" w:cs="Times New Roman"/>
          <w:sz w:val="24"/>
          <w:szCs w:val="24"/>
          <w:lang w:val="en-GB"/>
        </w:rPr>
        <w:t xml:space="preserve"> within their </w:t>
      </w:r>
      <w:r w:rsidRPr="00502EE9">
        <w:rPr>
          <w:rFonts w:ascii="Times New Roman" w:hAnsi="Times New Roman" w:cs="Times New Roman"/>
          <w:sz w:val="24"/>
          <w:szCs w:val="24"/>
          <w:lang w:val="en-GB"/>
        </w:rPr>
        <w:t>previous positions or other persons having a contract with the debtor.</w:t>
      </w:r>
    </w:p>
    <w:p w:rsidR="00502EE9" w:rsidRPr="00502EE9" w:rsidP="00502EE9">
      <w:pPr>
        <w:pStyle w:val="ListParagraph"/>
        <w:spacing w:after="0"/>
        <w:ind w:left="720"/>
        <w:jc w:val="both"/>
        <w:rPr>
          <w:rFonts w:ascii="Times New Roman" w:hAnsi="Times New Roman" w:cs="Times New Roman"/>
          <w:sz w:val="24"/>
          <w:szCs w:val="24"/>
          <w:lang w:val="en-GB"/>
        </w:rPr>
      </w:pPr>
    </w:p>
    <w:p w:rsidR="00502EE9" w:rsidRPr="00502EE9" w:rsidP="00502EE9">
      <w:pPr>
        <w:pStyle w:val="ListParagraph"/>
        <w:spacing w:after="0"/>
        <w:ind w:left="720"/>
        <w:jc w:val="both"/>
        <w:rPr>
          <w:rFonts w:ascii="Times New Roman" w:hAnsi="Times New Roman" w:cs="Times New Roman"/>
          <w:sz w:val="24"/>
          <w:szCs w:val="24"/>
          <w:lang w:val="en-GB"/>
        </w:rPr>
      </w:pPr>
      <w:r w:rsidRPr="00502EE9">
        <w:rPr>
          <w:rFonts w:ascii="Times New Roman" w:hAnsi="Times New Roman" w:cs="Times New Roman"/>
          <w:sz w:val="24"/>
          <w:szCs w:val="24"/>
          <w:lang w:val="en-GB"/>
        </w:rPr>
        <w:t xml:space="preserve">The IOH is also </w:t>
      </w:r>
      <w:r>
        <w:rPr>
          <w:rFonts w:ascii="Times New Roman" w:hAnsi="Times New Roman" w:cs="Times New Roman"/>
          <w:sz w:val="24"/>
          <w:szCs w:val="24"/>
          <w:lang w:val="en-GB"/>
        </w:rPr>
        <w:t>responsible</w:t>
      </w:r>
      <w:r w:rsidRPr="00502EE9">
        <w:rPr>
          <w:rFonts w:ascii="Times New Roman" w:hAnsi="Times New Roman" w:cs="Times New Roman"/>
          <w:sz w:val="24"/>
          <w:szCs w:val="24"/>
          <w:lang w:val="en-GB"/>
        </w:rPr>
        <w:t xml:space="preserve"> for damage</w:t>
      </w:r>
      <w:r>
        <w:rPr>
          <w:rFonts w:ascii="Times New Roman" w:hAnsi="Times New Roman" w:cs="Times New Roman"/>
          <w:sz w:val="24"/>
          <w:szCs w:val="24"/>
          <w:lang w:val="en-GB"/>
        </w:rPr>
        <w:t>s</w:t>
      </w:r>
      <w:r w:rsidRPr="00502EE9">
        <w:rPr>
          <w:rFonts w:ascii="Times New Roman" w:hAnsi="Times New Roman" w:cs="Times New Roman"/>
          <w:sz w:val="24"/>
          <w:szCs w:val="24"/>
          <w:lang w:val="en-GB"/>
        </w:rPr>
        <w:t xml:space="preserve"> or other disadvantage</w:t>
      </w:r>
      <w:r>
        <w:rPr>
          <w:rFonts w:ascii="Times New Roman" w:hAnsi="Times New Roman" w:cs="Times New Roman"/>
          <w:sz w:val="24"/>
          <w:szCs w:val="24"/>
          <w:lang w:val="en-GB"/>
        </w:rPr>
        <w:t>s</w:t>
      </w:r>
      <w:r w:rsidRPr="00502EE9">
        <w:rPr>
          <w:rFonts w:ascii="Times New Roman" w:hAnsi="Times New Roman" w:cs="Times New Roman"/>
          <w:sz w:val="24"/>
          <w:szCs w:val="24"/>
          <w:lang w:val="en-GB"/>
        </w:rPr>
        <w:t xml:space="preserve"> </w:t>
      </w:r>
      <w:r>
        <w:rPr>
          <w:rFonts w:ascii="Times New Roman" w:hAnsi="Times New Roman" w:cs="Times New Roman"/>
          <w:sz w:val="24"/>
          <w:szCs w:val="24"/>
          <w:lang w:val="en-GB"/>
        </w:rPr>
        <w:t>caused to</w:t>
      </w:r>
      <w:r w:rsidRPr="00502EE9">
        <w:rPr>
          <w:rFonts w:ascii="Times New Roman" w:hAnsi="Times New Roman" w:cs="Times New Roman"/>
          <w:sz w:val="24"/>
          <w:szCs w:val="24"/>
          <w:lang w:val="en-GB"/>
        </w:rPr>
        <w:t xml:space="preserve"> a creditor with a claim against the </w:t>
      </w:r>
      <w:r>
        <w:rPr>
          <w:rFonts w:ascii="Times New Roman" w:hAnsi="Times New Roman" w:cs="Times New Roman"/>
          <w:sz w:val="24"/>
          <w:szCs w:val="24"/>
          <w:lang w:val="en-GB"/>
        </w:rPr>
        <w:t>insolvency</w:t>
      </w:r>
      <w:r w:rsidRPr="00502EE9">
        <w:rPr>
          <w:rFonts w:ascii="Times New Roman" w:hAnsi="Times New Roman" w:cs="Times New Roman"/>
          <w:sz w:val="24"/>
          <w:szCs w:val="24"/>
          <w:lang w:val="en-GB"/>
        </w:rPr>
        <w:t xml:space="preserve"> </w:t>
      </w:r>
      <w:r>
        <w:rPr>
          <w:rFonts w:ascii="Times New Roman" w:hAnsi="Times New Roman" w:cs="Times New Roman"/>
          <w:sz w:val="24"/>
          <w:szCs w:val="24"/>
          <w:lang w:val="en-GB"/>
        </w:rPr>
        <w:t>based on</w:t>
      </w:r>
      <w:r w:rsidRPr="00502EE9">
        <w:rPr>
          <w:rFonts w:ascii="Times New Roman" w:hAnsi="Times New Roman" w:cs="Times New Roman"/>
          <w:sz w:val="24"/>
          <w:szCs w:val="24"/>
          <w:lang w:val="en-GB"/>
        </w:rPr>
        <w:t xml:space="preserve"> </w:t>
      </w:r>
      <w:r>
        <w:rPr>
          <w:rFonts w:ascii="Times New Roman" w:hAnsi="Times New Roman" w:cs="Times New Roman"/>
          <w:sz w:val="24"/>
          <w:szCs w:val="24"/>
          <w:lang w:val="en-GB"/>
        </w:rPr>
        <w:t>an act of the IOH</w:t>
      </w:r>
      <w:r w:rsidRPr="00502EE9">
        <w:rPr>
          <w:rFonts w:ascii="Times New Roman" w:hAnsi="Times New Roman" w:cs="Times New Roman"/>
          <w:sz w:val="24"/>
          <w:szCs w:val="24"/>
          <w:lang w:val="en-GB"/>
        </w:rPr>
        <w:t xml:space="preserve"> </w:t>
      </w:r>
      <w:r>
        <w:rPr>
          <w:rFonts w:ascii="Times New Roman" w:hAnsi="Times New Roman" w:cs="Times New Roman"/>
          <w:sz w:val="24"/>
          <w:szCs w:val="24"/>
          <w:lang w:val="en-GB"/>
        </w:rPr>
        <w:t>in case that</w:t>
      </w:r>
      <w:r w:rsidRPr="00502EE9">
        <w:rPr>
          <w:rFonts w:ascii="Times New Roman" w:hAnsi="Times New Roman" w:cs="Times New Roman"/>
          <w:sz w:val="24"/>
          <w:szCs w:val="24"/>
          <w:lang w:val="en-GB"/>
        </w:rPr>
        <w:t xml:space="preserve"> the creditor’s </w:t>
      </w:r>
      <w:r>
        <w:rPr>
          <w:rFonts w:ascii="Times New Roman" w:hAnsi="Times New Roman" w:cs="Times New Roman"/>
          <w:sz w:val="24"/>
          <w:szCs w:val="24"/>
          <w:lang w:val="en-GB"/>
        </w:rPr>
        <w:t xml:space="preserve">claim could not be satisfied. </w:t>
      </w:r>
    </w:p>
    <w:p w:rsidR="00502EE9" w:rsidRPr="00502EE9" w:rsidP="00502EE9">
      <w:pPr>
        <w:pStyle w:val="ListParagraph"/>
        <w:spacing w:after="0"/>
        <w:ind w:left="720"/>
        <w:jc w:val="both"/>
        <w:rPr>
          <w:rFonts w:ascii="Times New Roman" w:hAnsi="Times New Roman" w:cs="Times New Roman"/>
          <w:sz w:val="24"/>
          <w:szCs w:val="24"/>
          <w:lang w:val="en-GB"/>
        </w:rPr>
      </w:pPr>
    </w:p>
    <w:p w:rsidR="006856FF">
      <w:pPr>
        <w:pStyle w:val="ListParagraph"/>
        <w:keepNext/>
        <w:keepLines/>
        <w:numPr>
          <w:ilvl w:val="0"/>
          <w:numId w:val="9"/>
        </w:numPr>
        <w:spacing w:after="100" w:afterAutospacing="1"/>
        <w:contextualSpacing/>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r w:rsidRPr="002B05C5" w:rsidR="00911A36">
        <w:rPr>
          <w:rFonts w:ascii="Times New Roman" w:hAnsi="Times New Roman" w:cs="Times New Roman"/>
          <w:b/>
          <w:sz w:val="28"/>
          <w:szCs w:val="28"/>
          <w:lang w:val="en-GB"/>
        </w:rPr>
        <w:t>Release Of IOHs from Liability</w:t>
      </w:r>
    </w:p>
    <w:p w:rsidR="006856FF">
      <w:pPr>
        <w:pStyle w:val="ListParagraph"/>
        <w:keepNext/>
        <w:keepLines/>
        <w:spacing w:after="100" w:afterAutospacing="1"/>
        <w:ind w:left="720"/>
        <w:contextualSpacing/>
        <w:jc w:val="both"/>
        <w:rPr>
          <w:rFonts w:ascii="Times New Roman" w:hAnsi="Times New Roman" w:cs="Times New Roman"/>
          <w:b/>
          <w:sz w:val="24"/>
          <w:szCs w:val="24"/>
          <w:lang w:val="en-GB"/>
        </w:rPr>
      </w:pPr>
    </w:p>
    <w:p w:rsidR="006856FF">
      <w:pPr>
        <w:pStyle w:val="ListParagraph"/>
        <w:keepNext/>
        <w:keepLines/>
        <w:spacing w:after="100" w:afterAutospacing="1"/>
        <w:ind w:left="720"/>
        <w:contextualSpacing/>
        <w:jc w:val="both"/>
        <w:rPr>
          <w:rFonts w:ascii="Times New Roman" w:hAnsi="Times New Roman" w:cs="Times New Roman"/>
          <w:sz w:val="24"/>
          <w:szCs w:val="24"/>
          <w:lang w:val="en-GB"/>
        </w:rPr>
      </w:pPr>
      <w:r w:rsidRPr="009563AD">
        <w:rPr>
          <w:rFonts w:ascii="Times New Roman" w:hAnsi="Times New Roman" w:cs="Times New Roman"/>
          <w:sz w:val="24"/>
          <w:szCs w:val="24"/>
          <w:lang w:val="en-GB"/>
        </w:rPr>
        <w:t xml:space="preserve">The IOH is released from </w:t>
      </w:r>
      <w:r w:rsidRPr="00F16AEB">
        <w:rPr>
          <w:rFonts w:ascii="Times New Roman" w:hAnsi="Times New Roman" w:cs="Times New Roman"/>
          <w:sz w:val="24"/>
          <w:szCs w:val="24"/>
          <w:lang w:val="en-GB"/>
        </w:rPr>
        <w:t>his</w:t>
      </w:r>
      <w:r w:rsidRPr="009563AD">
        <w:rPr>
          <w:rFonts w:ascii="Times New Roman" w:hAnsi="Times New Roman" w:cs="Times New Roman"/>
          <w:sz w:val="24"/>
          <w:szCs w:val="24"/>
          <w:lang w:val="en-GB"/>
        </w:rPr>
        <w:t xml:space="preserve"> liability</w:t>
      </w:r>
      <w:r>
        <w:rPr>
          <w:rFonts w:ascii="Times New Roman" w:hAnsi="Times New Roman" w:cs="Times New Roman"/>
          <w:sz w:val="24"/>
          <w:szCs w:val="24"/>
          <w:lang w:val="en-GB"/>
        </w:rPr>
        <w:t xml:space="preserve"> for breach of </w:t>
      </w:r>
      <w:r w:rsidRPr="00F16AEB">
        <w:rPr>
          <w:rFonts w:ascii="Times New Roman" w:hAnsi="Times New Roman" w:cs="Times New Roman"/>
          <w:sz w:val="24"/>
          <w:szCs w:val="24"/>
          <w:lang w:val="en-GB"/>
        </w:rPr>
        <w:t xml:space="preserve">his </w:t>
      </w:r>
      <w:r w:rsidRPr="009563AD">
        <w:rPr>
          <w:rFonts w:ascii="Times New Roman" w:hAnsi="Times New Roman" w:cs="Times New Roman"/>
          <w:sz w:val="24"/>
          <w:szCs w:val="24"/>
          <w:lang w:val="en-GB"/>
        </w:rPr>
        <w:t>duty if he</w:t>
      </w:r>
      <w:r>
        <w:rPr>
          <w:rFonts w:ascii="Times New Roman" w:hAnsi="Times New Roman" w:cs="Times New Roman"/>
          <w:sz w:val="24"/>
          <w:szCs w:val="24"/>
          <w:lang w:val="en-GB"/>
        </w:rPr>
        <w:t xml:space="preserve"> proves that the damage or other injury could not be prevented by the exercise of all the effort that</w:t>
      </w:r>
      <w:r w:rsidRPr="00502EE9">
        <w:rPr>
          <w:rFonts w:ascii="Times New Roman" w:hAnsi="Times New Roman" w:cs="Times New Roman"/>
          <w:sz w:val="24"/>
          <w:szCs w:val="24"/>
          <w:lang w:val="en-GB"/>
        </w:rPr>
        <w:t xml:space="preserve"> could have been reasonably required with respect to the insolvency proceedings.</w:t>
      </w:r>
    </w:p>
    <w:p w:rsidR="00502EE9" w:rsidRPr="00502EE9" w:rsidP="00502EE9">
      <w:pPr>
        <w:pStyle w:val="ListParagraph"/>
        <w:spacing w:after="100" w:afterAutospacing="1"/>
        <w:ind w:left="720"/>
        <w:contextualSpacing/>
        <w:jc w:val="both"/>
        <w:rPr>
          <w:rFonts w:ascii="Times New Roman" w:hAnsi="Times New Roman" w:cs="Times New Roman"/>
          <w:sz w:val="24"/>
          <w:szCs w:val="24"/>
          <w:lang w:val="en-GB"/>
        </w:rPr>
      </w:pPr>
    </w:p>
    <w:p w:rsidR="00502EE9" w:rsidRPr="00502EE9" w:rsidP="00502EE9">
      <w:pPr>
        <w:pStyle w:val="ListParagraph"/>
        <w:spacing w:after="100" w:afterAutospacing="1"/>
        <w:ind w:left="720"/>
        <w:contextualSpacing/>
        <w:jc w:val="both"/>
        <w:rPr>
          <w:rFonts w:ascii="Times New Roman" w:hAnsi="Times New Roman" w:cs="Times New Roman"/>
          <w:sz w:val="24"/>
          <w:szCs w:val="24"/>
          <w:lang w:val="en-GB"/>
        </w:rPr>
      </w:pPr>
      <w:r w:rsidRPr="00502EE9">
        <w:rPr>
          <w:rFonts w:ascii="Times New Roman" w:hAnsi="Times New Roman" w:cs="Times New Roman"/>
          <w:sz w:val="24"/>
          <w:szCs w:val="24"/>
          <w:lang w:val="en-GB"/>
        </w:rPr>
        <w:t xml:space="preserve">The IOH is released from </w:t>
      </w:r>
      <w:r w:rsidRPr="009563AD">
        <w:rPr>
          <w:rFonts w:ascii="Times New Roman" w:hAnsi="Times New Roman" w:cs="Times New Roman"/>
          <w:sz w:val="24"/>
          <w:szCs w:val="24"/>
          <w:lang w:val="en-GB"/>
        </w:rPr>
        <w:t>his liability</w:t>
      </w:r>
      <w:r>
        <w:rPr>
          <w:rFonts w:ascii="Times New Roman" w:hAnsi="Times New Roman" w:cs="Times New Roman"/>
          <w:sz w:val="24"/>
          <w:szCs w:val="24"/>
          <w:lang w:val="en-GB"/>
        </w:rPr>
        <w:t xml:space="preserve"> to a creditor only if he proves that at the time when </w:t>
      </w:r>
      <w:r w:rsidRPr="00766B64">
        <w:rPr>
          <w:rFonts w:ascii="Times New Roman" w:hAnsi="Times New Roman" w:cs="Times New Roman"/>
          <w:sz w:val="24"/>
          <w:szCs w:val="24"/>
          <w:lang w:val="en-GB"/>
        </w:rPr>
        <w:t>undertaking the legal act</w:t>
      </w:r>
      <w:r>
        <w:rPr>
          <w:rFonts w:ascii="Times New Roman" w:hAnsi="Times New Roman" w:cs="Times New Roman"/>
          <w:sz w:val="24"/>
          <w:szCs w:val="24"/>
          <w:lang w:val="en-GB"/>
        </w:rPr>
        <w:t xml:space="preserve"> he </w:t>
      </w:r>
      <w:r w:rsidRPr="00AF3064">
        <w:rPr>
          <w:rFonts w:ascii="Times New Roman" w:hAnsi="Times New Roman" w:cs="Times New Roman"/>
          <w:sz w:val="24"/>
          <w:szCs w:val="24"/>
          <w:lang w:val="en-GB"/>
        </w:rPr>
        <w:t>could not have known that the insolvency estate would not be sufficient for satisfaction of the creditor’s claim</w:t>
      </w:r>
      <w:r w:rsidRPr="00F16AEB">
        <w:rPr>
          <w:rFonts w:ascii="Times New Roman" w:hAnsi="Times New Roman" w:cs="Times New Roman"/>
          <w:sz w:val="24"/>
          <w:szCs w:val="24"/>
          <w:lang w:val="en-GB"/>
        </w:rPr>
        <w:t xml:space="preserve"> which</w:t>
      </w:r>
      <w:r w:rsidRPr="00AF3064">
        <w:rPr>
          <w:rFonts w:ascii="Times New Roman" w:hAnsi="Times New Roman" w:cs="Times New Roman"/>
          <w:sz w:val="24"/>
          <w:szCs w:val="24"/>
          <w:lang w:val="en-GB"/>
        </w:rPr>
        <w:t xml:space="preserve"> incurred </w:t>
      </w:r>
      <w:r>
        <w:rPr>
          <w:rFonts w:ascii="Times New Roman" w:hAnsi="Times New Roman" w:cs="Times New Roman"/>
          <w:sz w:val="24"/>
          <w:szCs w:val="24"/>
          <w:lang w:val="en-GB"/>
        </w:rPr>
        <w:t>against the estate.</w:t>
      </w:r>
    </w:p>
    <w:p w:rsidR="00502EE9" w:rsidRPr="002B05C5" w:rsidP="00502EE9">
      <w:pPr>
        <w:pStyle w:val="ListParagraph"/>
        <w:spacing w:after="100" w:afterAutospacing="1"/>
        <w:ind w:left="720"/>
        <w:contextualSpacing/>
        <w:jc w:val="both"/>
        <w:rPr>
          <w:rFonts w:ascii="Times New Roman" w:hAnsi="Times New Roman" w:cs="Times New Roman"/>
          <w:b/>
          <w:sz w:val="24"/>
          <w:szCs w:val="24"/>
          <w:lang w:val="en-GB"/>
        </w:rPr>
      </w:pPr>
    </w:p>
    <w:p w:rsidR="004015FC" w:rsidRPr="002B05C5" w:rsidP="0027110D">
      <w:pPr>
        <w:pStyle w:val="ListParagraph"/>
        <w:numPr>
          <w:ilvl w:val="0"/>
          <w:numId w:val="9"/>
        </w:numPr>
        <w:spacing w:after="100" w:afterAutospacing="1"/>
        <w:contextualSpacing/>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r w:rsidRPr="002B05C5" w:rsidR="00911A36">
        <w:rPr>
          <w:rFonts w:ascii="Times New Roman" w:hAnsi="Times New Roman" w:cs="Times New Roman"/>
          <w:b/>
          <w:sz w:val="28"/>
          <w:szCs w:val="28"/>
          <w:lang w:val="en-GB"/>
        </w:rPr>
        <w:t>Independence</w:t>
      </w:r>
    </w:p>
    <w:p w:rsidR="00502EE9" w:rsidRPr="00502EE9" w:rsidP="00502EE9">
      <w:pPr>
        <w:ind w:left="709"/>
        <w:jc w:val="both"/>
        <w:rPr>
          <w:rFonts w:ascii="Times New Roman" w:hAnsi="Times New Roman" w:cs="Times New Roman"/>
          <w:sz w:val="24"/>
          <w:szCs w:val="24"/>
          <w:lang w:val="en-GB"/>
        </w:rPr>
      </w:pPr>
      <w:r w:rsidRPr="00F16AEB">
        <w:rPr>
          <w:rFonts w:ascii="Times New Roman" w:hAnsi="Times New Roman" w:cs="Times New Roman"/>
          <w:sz w:val="24"/>
          <w:szCs w:val="24"/>
          <w:lang w:val="en-GB"/>
        </w:rPr>
        <w:t>The</w:t>
      </w:r>
      <w:r w:rsidRPr="009A6DE1">
        <w:rPr>
          <w:rFonts w:ascii="Times New Roman" w:hAnsi="Times New Roman" w:cs="Times New Roman"/>
          <w:sz w:val="24"/>
          <w:szCs w:val="24"/>
          <w:lang w:val="en-GB"/>
        </w:rPr>
        <w:t xml:space="preserve"> insolvency administrator is excluded from </w:t>
      </w:r>
      <w:r w:rsidRPr="00F16AEB">
        <w:rPr>
          <w:rFonts w:ascii="Times New Roman" w:hAnsi="Times New Roman" w:cs="Times New Roman"/>
          <w:sz w:val="24"/>
          <w:szCs w:val="24"/>
          <w:lang w:val="en-GB"/>
        </w:rPr>
        <w:t>the</w:t>
      </w:r>
      <w:r w:rsidRPr="009A6DE1">
        <w:rPr>
          <w:rFonts w:ascii="Times New Roman" w:hAnsi="Times New Roman" w:cs="Times New Roman"/>
          <w:sz w:val="24"/>
          <w:szCs w:val="24"/>
          <w:lang w:val="en-GB"/>
        </w:rPr>
        <w:t xml:space="preserve"> insolvency proceeding if there is a</w:t>
      </w:r>
      <w:r w:rsidRPr="00502EE9">
        <w:rPr>
          <w:rFonts w:ascii="Times New Roman" w:hAnsi="Times New Roman" w:cs="Times New Roman"/>
          <w:sz w:val="24"/>
          <w:szCs w:val="24"/>
          <w:lang w:val="en-GB"/>
        </w:rPr>
        <w:t xml:space="preserve"> reason to doubt</w:t>
      </w:r>
      <w:r>
        <w:rPr>
          <w:rFonts w:ascii="Times New Roman" w:hAnsi="Times New Roman" w:cs="Times New Roman"/>
          <w:sz w:val="24"/>
          <w:szCs w:val="24"/>
          <w:lang w:val="en-GB"/>
        </w:rPr>
        <w:t xml:space="preserve"> his</w:t>
      </w:r>
      <w:r w:rsidRPr="00502EE9">
        <w:rPr>
          <w:rFonts w:ascii="Times New Roman" w:hAnsi="Times New Roman" w:cs="Times New Roman"/>
          <w:sz w:val="24"/>
          <w:szCs w:val="24"/>
          <w:lang w:val="en-GB"/>
        </w:rPr>
        <w:t xml:space="preserve"> impartiality with regard to the relation to the case</w:t>
      </w:r>
      <w:r>
        <w:rPr>
          <w:rFonts w:ascii="Times New Roman" w:hAnsi="Times New Roman" w:cs="Times New Roman"/>
          <w:sz w:val="24"/>
          <w:szCs w:val="24"/>
          <w:lang w:val="en-GB"/>
        </w:rPr>
        <w:t xml:space="preserve"> itself</w:t>
      </w:r>
      <w:r w:rsidRPr="00502EE9">
        <w:rPr>
          <w:rFonts w:ascii="Times New Roman" w:hAnsi="Times New Roman" w:cs="Times New Roman"/>
          <w:sz w:val="24"/>
          <w:szCs w:val="24"/>
          <w:lang w:val="en-GB"/>
        </w:rPr>
        <w:t xml:space="preserve"> or </w:t>
      </w:r>
      <w:r>
        <w:rPr>
          <w:rFonts w:ascii="Times New Roman" w:hAnsi="Times New Roman" w:cs="Times New Roman"/>
          <w:sz w:val="24"/>
          <w:szCs w:val="24"/>
          <w:lang w:val="en-GB"/>
        </w:rPr>
        <w:t xml:space="preserve">to </w:t>
      </w:r>
      <w:r w:rsidRPr="00502EE9">
        <w:rPr>
          <w:rFonts w:ascii="Times New Roman" w:hAnsi="Times New Roman" w:cs="Times New Roman"/>
          <w:sz w:val="24"/>
          <w:szCs w:val="24"/>
          <w:lang w:val="en-GB"/>
        </w:rPr>
        <w:t xml:space="preserve">the debtor and creditors. </w:t>
      </w:r>
      <w:r>
        <w:rPr>
          <w:rFonts w:ascii="Times New Roman" w:hAnsi="Times New Roman" w:cs="Times New Roman"/>
          <w:sz w:val="24"/>
          <w:szCs w:val="24"/>
          <w:lang w:val="en-GB"/>
        </w:rPr>
        <w:t>If there is any reason for his exclusion, t</w:t>
      </w:r>
      <w:r w:rsidRPr="00502EE9">
        <w:rPr>
          <w:rFonts w:ascii="Times New Roman" w:hAnsi="Times New Roman" w:cs="Times New Roman"/>
          <w:sz w:val="24"/>
          <w:szCs w:val="24"/>
          <w:lang w:val="en-GB"/>
        </w:rPr>
        <w:t>he insolvency administrator is obliged to</w:t>
      </w:r>
      <w:r>
        <w:rPr>
          <w:rFonts w:ascii="Times New Roman" w:hAnsi="Times New Roman" w:cs="Times New Roman"/>
          <w:sz w:val="24"/>
          <w:szCs w:val="24"/>
          <w:lang w:val="en-GB"/>
        </w:rPr>
        <w:t xml:space="preserve"> inform the</w:t>
      </w:r>
      <w:r w:rsidRPr="00502EE9">
        <w:rPr>
          <w:rFonts w:ascii="Times New Roman" w:hAnsi="Times New Roman" w:cs="Times New Roman"/>
          <w:sz w:val="24"/>
          <w:szCs w:val="24"/>
          <w:lang w:val="en-GB"/>
        </w:rPr>
        <w:t xml:space="preserve"> insolvency court</w:t>
      </w:r>
      <w:r>
        <w:rPr>
          <w:rFonts w:ascii="Times New Roman" w:hAnsi="Times New Roman" w:cs="Times New Roman"/>
          <w:sz w:val="24"/>
          <w:szCs w:val="24"/>
          <w:lang w:val="en-GB"/>
        </w:rPr>
        <w:t xml:space="preserve"> immediately</w:t>
      </w:r>
      <w:r w:rsidRPr="00502EE9">
        <w:rPr>
          <w:rFonts w:ascii="Times New Roman" w:hAnsi="Times New Roman" w:cs="Times New Roman"/>
          <w:sz w:val="24"/>
          <w:szCs w:val="24"/>
          <w:lang w:val="en-GB"/>
        </w:rPr>
        <w:t xml:space="preserve">. </w:t>
      </w:r>
    </w:p>
    <w:p w:rsidR="00D52444" w:rsidRPr="002B05C5" w:rsidP="0027110D">
      <w:pPr>
        <w:spacing w:after="100" w:afterAutospacing="1"/>
        <w:rPr>
          <w:szCs w:val="24"/>
          <w:lang w:val="en-GB"/>
        </w:rPr>
      </w:pPr>
    </w:p>
    <w:sectPr w:rsidSect="00D226D1">
      <w:headerReference w:type="default" r:id="rId4"/>
      <w:footerReference w:type="even" r:id="rId5"/>
      <w:footerReference w:type="default" r:id="rId6"/>
      <w:headerReference w:type="first" r:id="rId7"/>
      <w:footerReference w:type="first" r:id="rId8"/>
      <w:pgSz w:w="11906" w:h="16838"/>
      <w:pgMar w:top="1702" w:right="1418" w:bottom="1418" w:left="1418" w:header="720" w:footer="208"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3">
    <w:pPr>
      <w:pStyle w:val="Footer"/>
      <w:framePr w:wrap="around" w:vAnchor="text" w:hAnchor="margin" w:xAlign="right" w:y="1"/>
      <w:rPr>
        <w:rStyle w:val="PageNumber"/>
      </w:rPr>
    </w:pPr>
    <w:r>
      <w:rPr>
        <w:rStyle w:val="PageNumber"/>
      </w:rPr>
      <w:fldChar w:fldCharType="begin"/>
    </w:r>
    <w:r w:rsidR="00911A36">
      <w:rPr>
        <w:rStyle w:val="PageNumber"/>
      </w:rPr>
      <w:instrText xml:space="preserve">PAGE  </w:instrText>
    </w:r>
    <w:r>
      <w:rPr>
        <w:rStyle w:val="PageNumber"/>
      </w:rPr>
      <w:fldChar w:fldCharType="separate"/>
    </w:r>
    <w:r>
      <w:rPr>
        <w:rStyle w:val="PageNumber"/>
      </w:rPr>
      <w:fldChar w:fldCharType="end"/>
    </w:r>
  </w:p>
  <w:p w:rsidR="00CE6F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3">
    <w:pPr>
      <w:pStyle w:val="Footer"/>
      <w:framePr w:wrap="around" w:vAnchor="text" w:hAnchor="margin" w:xAlign="right" w:y="1"/>
      <w:rPr>
        <w:rStyle w:val="PageNumber"/>
      </w:rPr>
    </w:pPr>
    <w:r>
      <w:rPr>
        <w:rStyle w:val="PageNumber"/>
      </w:rPr>
      <w:fldChar w:fldCharType="begin"/>
    </w:r>
    <w:r w:rsidR="00911A36">
      <w:rPr>
        <w:rStyle w:val="PageNumber"/>
      </w:rPr>
      <w:instrText xml:space="preserve">PAGE  </w:instrText>
    </w:r>
    <w:r>
      <w:rPr>
        <w:rStyle w:val="PageNumber"/>
      </w:rPr>
      <w:fldChar w:fldCharType="separate"/>
    </w:r>
    <w:r w:rsidR="00A0038D">
      <w:rPr>
        <w:rStyle w:val="PageNumber"/>
        <w:noProof/>
      </w:rPr>
      <w:t>2</w:t>
    </w:r>
    <w:r>
      <w:rPr>
        <w:rStyle w:val="PageNumber"/>
      </w:rPr>
      <w:fldChar w:fldCharType="end"/>
    </w:r>
  </w:p>
  <w:p w:rsidR="00CE6FA3" w:rsidP="00800C16">
    <w:pPr>
      <w:pStyle w:val="Footer"/>
      <w:jc w:val="center"/>
      <w:rPr>
        <w:b/>
        <w:lang w:val="en-GB"/>
      </w:rPr>
    </w:pPr>
    <w:r w:rsidRPr="00800C16">
      <w:rPr>
        <w:b/>
        <w:lang w:val="en-GB"/>
      </w:rPr>
      <w:t>Insol</w:t>
    </w:r>
    <w:r>
      <w:rPr>
        <w:b/>
        <w:lang w:val="en-GB"/>
      </w:rPr>
      <w:t>vency Office Holders in the Czech Republic</w:t>
    </w:r>
  </w:p>
  <w:p w:rsidR="00CE6FA3" w:rsidRPr="00800C16" w:rsidP="00800C16">
    <w:pPr>
      <w:pStyle w:val="Footer"/>
      <w:jc w:val="center"/>
      <w:rPr>
        <w:b/>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3">
    <w:pPr>
      <w:pStyle w:val="Footer"/>
    </w:pPr>
    <w:r w:rsidRPr="000638FC">
      <w:rPr>
        <w:noProof/>
        <w:lang w:eastAsia="cs-CZ"/>
      </w:rPr>
      <w:drawing>
        <wp:inline distT="0" distB="0" distL="0" distR="0">
          <wp:extent cx="5758815" cy="1229995"/>
          <wp:effectExtent l="19050" t="0" r="0" b="0"/>
          <wp:docPr id="5" name="obrázek 3" descr="Zapati_CZ_SR_201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pati_CZ_SR_2014_01"/>
                  <pic:cNvPicPr>
                    <a:picLocks noChangeAspect="1" noChangeArrowheads="1"/>
                  </pic:cNvPicPr>
                </pic:nvPicPr>
                <pic:blipFill>
                  <a:blip xmlns:r="http://schemas.openxmlformats.org/officeDocument/2006/relationships" r:embed="rId1"/>
                  <a:srcRect/>
                  <a:stretch>
                    <a:fillRect/>
                  </a:stretch>
                </pic:blipFill>
                <pic:spPr bwMode="auto">
                  <a:xfrm>
                    <a:off x="0" y="0"/>
                    <a:ext cx="5758815" cy="1229995"/>
                  </a:xfrm>
                  <a:prstGeom prst="rect">
                    <a:avLst/>
                  </a:prstGeom>
                  <a:noFill/>
                  <a:ln w="9525">
                    <a:noFill/>
                    <a:miter lim="800000"/>
                    <a:headEnd/>
                    <a:tailEnd/>
                  </a:ln>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3">
    <w:pPr>
      <w:pStyle w:val="Header"/>
      <w:jc w:val="right"/>
    </w:pPr>
    <w:r>
      <w:rPr>
        <w:noProof/>
        <w:lang w:eastAsia="cs-CZ"/>
      </w:rPr>
      <w:drawing>
        <wp:inline distT="0" distB="0" distL="0" distR="0">
          <wp:extent cx="1799590" cy="241300"/>
          <wp:effectExtent l="19050" t="0" r="0" b="0"/>
          <wp:docPr id="1" name="Obrázok 2" descr="Dopis_sablo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Dopis_sablona_logo"/>
                  <pic:cNvPicPr>
                    <a:picLocks noChangeAspect="1" noChangeArrowheads="1"/>
                  </pic:cNvPicPr>
                </pic:nvPicPr>
                <pic:blipFill>
                  <a:blip xmlns:r="http://schemas.openxmlformats.org/officeDocument/2006/relationships" r:embed="rId1"/>
                  <a:srcRect/>
                  <a:stretch>
                    <a:fillRect/>
                  </a:stretch>
                </pic:blipFill>
                <pic:spPr bwMode="auto">
                  <a:xfrm>
                    <a:off x="0" y="0"/>
                    <a:ext cx="1799590" cy="2413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3" w:rsidP="00615FD9">
    <w:pPr>
      <w:pStyle w:val="Header"/>
      <w:ind w:right="-2"/>
      <w:jc w:val="right"/>
    </w:pPr>
    <w:r>
      <w:rPr>
        <w:noProof/>
        <w:lang w:eastAsia="cs-CZ"/>
      </w:rPr>
      <w:drawing>
        <wp:inline distT="0" distB="0" distL="0" distR="0">
          <wp:extent cx="1799590" cy="241300"/>
          <wp:effectExtent l="19050" t="0" r="0" b="0"/>
          <wp:docPr id="2" name="Obrázok 3" descr="Dopis_sablo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Dopis_sablona_logo"/>
                  <pic:cNvPicPr>
                    <a:picLocks noChangeAspect="1" noChangeArrowheads="1"/>
                  </pic:cNvPicPr>
                </pic:nvPicPr>
                <pic:blipFill>
                  <a:blip xmlns:r="http://schemas.openxmlformats.org/officeDocument/2006/relationships" r:embed="rId1"/>
                  <a:srcRect/>
                  <a:stretch>
                    <a:fillRect/>
                  </a:stretch>
                </pic:blipFill>
                <pic:spPr bwMode="auto">
                  <a:xfrm>
                    <a:off x="0" y="0"/>
                    <a:ext cx="1799590" cy="2413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9AB"/>
    <w:multiLevelType w:val="hybridMultilevel"/>
    <w:tmpl w:val="94949C70"/>
    <w:lvl w:ilvl="0">
      <w:start w:val="1"/>
      <w:numFmt w:val="bullet"/>
      <w:lvlText w:val=""/>
      <w:lvlJc w:val="left"/>
      <w:pPr>
        <w:tabs>
          <w:tab w:val="num" w:pos="2844"/>
        </w:tabs>
        <w:ind w:left="2844" w:hanging="360"/>
      </w:pPr>
      <w:rPr>
        <w:rFonts w:ascii="Symbol" w:hAnsi="Symbol" w:hint="default"/>
      </w:rPr>
    </w:lvl>
    <w:lvl w:ilvl="1" w:tentative="1">
      <w:start w:val="1"/>
      <w:numFmt w:val="bullet"/>
      <w:lvlText w:val="o"/>
      <w:lvlJc w:val="left"/>
      <w:pPr>
        <w:tabs>
          <w:tab w:val="num" w:pos="3564"/>
        </w:tabs>
        <w:ind w:left="3564" w:hanging="360"/>
      </w:pPr>
      <w:rPr>
        <w:rFonts w:ascii="Courier New" w:hAnsi="Courier New" w:hint="default"/>
      </w:rPr>
    </w:lvl>
    <w:lvl w:ilvl="2" w:tentative="1">
      <w:start w:val="1"/>
      <w:numFmt w:val="bullet"/>
      <w:lvlText w:val=""/>
      <w:lvlJc w:val="left"/>
      <w:pPr>
        <w:tabs>
          <w:tab w:val="num" w:pos="4284"/>
        </w:tabs>
        <w:ind w:left="4284" w:hanging="360"/>
      </w:pPr>
      <w:rPr>
        <w:rFonts w:ascii="Wingdings" w:hAnsi="Wingdings" w:hint="default"/>
      </w:rPr>
    </w:lvl>
    <w:lvl w:ilvl="3" w:tentative="1">
      <w:start w:val="1"/>
      <w:numFmt w:val="bullet"/>
      <w:lvlText w:val=""/>
      <w:lvlJc w:val="left"/>
      <w:pPr>
        <w:tabs>
          <w:tab w:val="num" w:pos="5004"/>
        </w:tabs>
        <w:ind w:left="5004" w:hanging="360"/>
      </w:pPr>
      <w:rPr>
        <w:rFonts w:ascii="Symbol" w:hAnsi="Symbol" w:hint="default"/>
      </w:rPr>
    </w:lvl>
    <w:lvl w:ilvl="4" w:tentative="1">
      <w:start w:val="1"/>
      <w:numFmt w:val="bullet"/>
      <w:lvlText w:val="o"/>
      <w:lvlJc w:val="left"/>
      <w:pPr>
        <w:tabs>
          <w:tab w:val="num" w:pos="5724"/>
        </w:tabs>
        <w:ind w:left="5724" w:hanging="360"/>
      </w:pPr>
      <w:rPr>
        <w:rFonts w:ascii="Courier New" w:hAnsi="Courier New" w:hint="default"/>
      </w:rPr>
    </w:lvl>
    <w:lvl w:ilvl="5" w:tentative="1">
      <w:start w:val="1"/>
      <w:numFmt w:val="bullet"/>
      <w:lvlText w:val=""/>
      <w:lvlJc w:val="left"/>
      <w:pPr>
        <w:tabs>
          <w:tab w:val="num" w:pos="6444"/>
        </w:tabs>
        <w:ind w:left="6444" w:hanging="360"/>
      </w:pPr>
      <w:rPr>
        <w:rFonts w:ascii="Wingdings" w:hAnsi="Wingdings" w:hint="default"/>
      </w:rPr>
    </w:lvl>
    <w:lvl w:ilvl="6" w:tentative="1">
      <w:start w:val="1"/>
      <w:numFmt w:val="bullet"/>
      <w:lvlText w:val=""/>
      <w:lvlJc w:val="left"/>
      <w:pPr>
        <w:tabs>
          <w:tab w:val="num" w:pos="7164"/>
        </w:tabs>
        <w:ind w:left="7164" w:hanging="360"/>
      </w:pPr>
      <w:rPr>
        <w:rFonts w:ascii="Symbol" w:hAnsi="Symbol" w:hint="default"/>
      </w:rPr>
    </w:lvl>
    <w:lvl w:ilvl="7" w:tentative="1">
      <w:start w:val="1"/>
      <w:numFmt w:val="bullet"/>
      <w:lvlText w:val="o"/>
      <w:lvlJc w:val="left"/>
      <w:pPr>
        <w:tabs>
          <w:tab w:val="num" w:pos="7884"/>
        </w:tabs>
        <w:ind w:left="7884" w:hanging="360"/>
      </w:pPr>
      <w:rPr>
        <w:rFonts w:ascii="Courier New" w:hAnsi="Courier New" w:hint="default"/>
      </w:rPr>
    </w:lvl>
    <w:lvl w:ilvl="8" w:tentative="1">
      <w:start w:val="1"/>
      <w:numFmt w:val="bullet"/>
      <w:lvlText w:val=""/>
      <w:lvlJc w:val="left"/>
      <w:pPr>
        <w:tabs>
          <w:tab w:val="num" w:pos="8604"/>
        </w:tabs>
        <w:ind w:left="8604" w:hanging="360"/>
      </w:pPr>
      <w:rPr>
        <w:rFonts w:ascii="Wingdings" w:hAnsi="Wingdings" w:hint="default"/>
      </w:rPr>
    </w:lvl>
  </w:abstractNum>
  <w:abstractNum w:abstractNumId="1">
    <w:nsid w:val="1042631E"/>
    <w:multiLevelType w:val="hybridMultilevel"/>
    <w:tmpl w:val="9170F65C"/>
    <w:lvl w:ilvl="0">
      <w:start w:val="1"/>
      <w:numFmt w:val="lowerLetter"/>
      <w:lvlText w:val="%1)"/>
      <w:lvlJc w:val="left"/>
      <w:pPr>
        <w:ind w:left="1068" w:hanging="360"/>
      </w:pPr>
      <w:rPr>
        <w:rFonts w:hint="default"/>
        <w:b/>
        <w:i/>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
    <w:nsid w:val="19947C8A"/>
    <w:multiLevelType w:val="hybridMultilevel"/>
    <w:tmpl w:val="4DD2D9D6"/>
    <w:lvl w:ilvl="0">
      <w:start w:val="14"/>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AFD0B1A"/>
    <w:multiLevelType w:val="hybridMultilevel"/>
    <w:tmpl w:val="301CF4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A3780D"/>
    <w:multiLevelType w:val="hybridMultilevel"/>
    <w:tmpl w:val="BD829F0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5">
    <w:nsid w:val="1CE077E9"/>
    <w:multiLevelType w:val="hybridMultilevel"/>
    <w:tmpl w:val="F72AA154"/>
    <w:lvl w:ilvl="0">
      <w:start w:val="14"/>
      <w:numFmt w:val="bullet"/>
      <w:lvlText w:val="-"/>
      <w:lvlJc w:val="left"/>
      <w:pPr>
        <w:ind w:left="1800" w:hanging="360"/>
      </w:pPr>
      <w:rPr>
        <w:rFonts w:ascii="Times New Roman" w:hAnsi="Times New Roman" w:eastAsiaTheme="minorHAnsi"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CE93F9B"/>
    <w:multiLevelType w:val="hybridMultilevel"/>
    <w:tmpl w:val="EEC48C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3F4661"/>
    <w:multiLevelType w:val="hybridMultilevel"/>
    <w:tmpl w:val="5596E6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7532604"/>
    <w:multiLevelType w:val="hybridMultilevel"/>
    <w:tmpl w:val="5B3EF2BE"/>
    <w:lvl w:ilvl="0">
      <w:start w:val="1"/>
      <w:numFmt w:val="lowerLetter"/>
      <w:lvlText w:val="%1)"/>
      <w:lvlJc w:val="left"/>
      <w:pPr>
        <w:tabs>
          <w:tab w:val="num" w:pos="2568"/>
        </w:tabs>
        <w:ind w:left="2568" w:hanging="360"/>
      </w:pPr>
    </w:lvl>
    <w:lvl w:ilvl="1" w:tentative="1">
      <w:start w:val="1"/>
      <w:numFmt w:val="lowerLetter"/>
      <w:lvlText w:val="%2."/>
      <w:lvlJc w:val="left"/>
      <w:pPr>
        <w:tabs>
          <w:tab w:val="num" w:pos="3288"/>
        </w:tabs>
        <w:ind w:left="3288" w:hanging="360"/>
      </w:pPr>
    </w:lvl>
    <w:lvl w:ilvl="2" w:tentative="1">
      <w:start w:val="1"/>
      <w:numFmt w:val="lowerRoman"/>
      <w:lvlText w:val="%3."/>
      <w:lvlJc w:val="right"/>
      <w:pPr>
        <w:tabs>
          <w:tab w:val="num" w:pos="4008"/>
        </w:tabs>
        <w:ind w:left="4008" w:hanging="180"/>
      </w:pPr>
    </w:lvl>
    <w:lvl w:ilvl="3" w:tentative="1">
      <w:start w:val="1"/>
      <w:numFmt w:val="decimal"/>
      <w:lvlText w:val="%4."/>
      <w:lvlJc w:val="left"/>
      <w:pPr>
        <w:tabs>
          <w:tab w:val="num" w:pos="4728"/>
        </w:tabs>
        <w:ind w:left="4728" w:hanging="360"/>
      </w:pPr>
    </w:lvl>
    <w:lvl w:ilvl="4" w:tentative="1">
      <w:start w:val="1"/>
      <w:numFmt w:val="lowerLetter"/>
      <w:lvlText w:val="%5."/>
      <w:lvlJc w:val="left"/>
      <w:pPr>
        <w:tabs>
          <w:tab w:val="num" w:pos="5448"/>
        </w:tabs>
        <w:ind w:left="5448" w:hanging="360"/>
      </w:pPr>
    </w:lvl>
    <w:lvl w:ilvl="5" w:tentative="1">
      <w:start w:val="1"/>
      <w:numFmt w:val="lowerRoman"/>
      <w:lvlText w:val="%6."/>
      <w:lvlJc w:val="right"/>
      <w:pPr>
        <w:tabs>
          <w:tab w:val="num" w:pos="6168"/>
        </w:tabs>
        <w:ind w:left="6168" w:hanging="180"/>
      </w:pPr>
    </w:lvl>
    <w:lvl w:ilvl="6" w:tentative="1">
      <w:start w:val="1"/>
      <w:numFmt w:val="decimal"/>
      <w:lvlText w:val="%7."/>
      <w:lvlJc w:val="left"/>
      <w:pPr>
        <w:tabs>
          <w:tab w:val="num" w:pos="6888"/>
        </w:tabs>
        <w:ind w:left="6888" w:hanging="360"/>
      </w:pPr>
    </w:lvl>
    <w:lvl w:ilvl="7" w:tentative="1">
      <w:start w:val="1"/>
      <w:numFmt w:val="lowerLetter"/>
      <w:lvlText w:val="%8."/>
      <w:lvlJc w:val="left"/>
      <w:pPr>
        <w:tabs>
          <w:tab w:val="num" w:pos="7608"/>
        </w:tabs>
        <w:ind w:left="7608" w:hanging="360"/>
      </w:pPr>
    </w:lvl>
    <w:lvl w:ilvl="8" w:tentative="1">
      <w:start w:val="1"/>
      <w:numFmt w:val="lowerRoman"/>
      <w:lvlText w:val="%9."/>
      <w:lvlJc w:val="right"/>
      <w:pPr>
        <w:tabs>
          <w:tab w:val="num" w:pos="8328"/>
        </w:tabs>
        <w:ind w:left="8328" w:hanging="180"/>
      </w:pPr>
    </w:lvl>
  </w:abstractNum>
  <w:abstractNum w:abstractNumId="9">
    <w:nsid w:val="41284C9A"/>
    <w:multiLevelType w:val="hybridMultilevel"/>
    <w:tmpl w:val="C71042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9950FF0"/>
    <w:multiLevelType w:val="hybridMultilevel"/>
    <w:tmpl w:val="2CB0BB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13B028A"/>
    <w:multiLevelType w:val="hybridMultilevel"/>
    <w:tmpl w:val="1E16A46C"/>
    <w:lvl w:ilvl="0">
      <w:start w:val="1"/>
      <w:numFmt w:val="decimal"/>
      <w:lvlText w:val="%1."/>
      <w:lvlJc w:val="left"/>
      <w:pPr>
        <w:tabs>
          <w:tab w:val="num" w:pos="2136"/>
        </w:tabs>
        <w:ind w:left="2136" w:hanging="360"/>
      </w:pPr>
    </w:lvl>
    <w:lvl w:ilvl="1">
      <w:start w:val="1"/>
      <w:numFmt w:val="bullet"/>
      <w:lvlText w:val=""/>
      <w:lvlJc w:val="left"/>
      <w:pPr>
        <w:tabs>
          <w:tab w:val="num" w:pos="2856"/>
        </w:tabs>
        <w:ind w:left="2856" w:hanging="360"/>
      </w:pPr>
      <w:rPr>
        <w:rFonts w:ascii="Symbol" w:hAnsi="Symbol" w:hint="default"/>
        <w:color w:val="auto"/>
      </w:rPr>
    </w:lvl>
    <w:lvl w:ilvl="2">
      <w:start w:val="2"/>
      <w:numFmt w:val="bullet"/>
      <w:lvlText w:val="-"/>
      <w:lvlJc w:val="left"/>
      <w:pPr>
        <w:tabs>
          <w:tab w:val="num" w:pos="3756"/>
        </w:tabs>
        <w:ind w:left="3756" w:hanging="360"/>
      </w:pPr>
      <w:rPr>
        <w:rFonts w:ascii="Times New Roman" w:eastAsia="Times New Roman" w:hAnsi="Times New Roman" w:cs="Times New Roman" w:hint="default"/>
      </w:rPr>
    </w:lvl>
    <w:lvl w:ilvl="3" w:tentative="1">
      <w:start w:val="1"/>
      <w:numFmt w:val="decimal"/>
      <w:lvlText w:val="%4."/>
      <w:lvlJc w:val="left"/>
      <w:pPr>
        <w:tabs>
          <w:tab w:val="num" w:pos="4296"/>
        </w:tabs>
        <w:ind w:left="4296" w:hanging="360"/>
      </w:pPr>
    </w:lvl>
    <w:lvl w:ilvl="4" w:tentative="1">
      <w:start w:val="1"/>
      <w:numFmt w:val="lowerLetter"/>
      <w:lvlText w:val="%5."/>
      <w:lvlJc w:val="left"/>
      <w:pPr>
        <w:tabs>
          <w:tab w:val="num" w:pos="5016"/>
        </w:tabs>
        <w:ind w:left="5016" w:hanging="360"/>
      </w:pPr>
    </w:lvl>
    <w:lvl w:ilvl="5" w:tentative="1">
      <w:start w:val="1"/>
      <w:numFmt w:val="lowerRoman"/>
      <w:lvlText w:val="%6."/>
      <w:lvlJc w:val="right"/>
      <w:pPr>
        <w:tabs>
          <w:tab w:val="num" w:pos="5736"/>
        </w:tabs>
        <w:ind w:left="5736" w:hanging="180"/>
      </w:pPr>
    </w:lvl>
    <w:lvl w:ilvl="6" w:tentative="1">
      <w:start w:val="1"/>
      <w:numFmt w:val="decimal"/>
      <w:lvlText w:val="%7."/>
      <w:lvlJc w:val="left"/>
      <w:pPr>
        <w:tabs>
          <w:tab w:val="num" w:pos="6456"/>
        </w:tabs>
        <w:ind w:left="6456" w:hanging="360"/>
      </w:pPr>
    </w:lvl>
    <w:lvl w:ilvl="7" w:tentative="1">
      <w:start w:val="1"/>
      <w:numFmt w:val="lowerLetter"/>
      <w:lvlText w:val="%8."/>
      <w:lvlJc w:val="left"/>
      <w:pPr>
        <w:tabs>
          <w:tab w:val="num" w:pos="7176"/>
        </w:tabs>
        <w:ind w:left="7176" w:hanging="360"/>
      </w:pPr>
    </w:lvl>
    <w:lvl w:ilvl="8" w:tentative="1">
      <w:start w:val="1"/>
      <w:numFmt w:val="lowerRoman"/>
      <w:lvlText w:val="%9."/>
      <w:lvlJc w:val="right"/>
      <w:pPr>
        <w:tabs>
          <w:tab w:val="num" w:pos="7896"/>
        </w:tabs>
        <w:ind w:left="7896" w:hanging="180"/>
      </w:pPr>
    </w:lvl>
  </w:abstractNum>
  <w:abstractNum w:abstractNumId="12">
    <w:nsid w:val="55683492"/>
    <w:multiLevelType w:val="hybridMultilevel"/>
    <w:tmpl w:val="8A2652C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6B107B8"/>
    <w:multiLevelType w:val="hybridMultilevel"/>
    <w:tmpl w:val="94949C70"/>
    <w:lvl w:ilvl="0">
      <w:start w:val="1"/>
      <w:numFmt w:val="bullet"/>
      <w:lvlText w:val=""/>
      <w:lvlJc w:val="left"/>
      <w:pPr>
        <w:tabs>
          <w:tab w:val="num" w:pos="2844"/>
        </w:tabs>
        <w:ind w:left="2844" w:hanging="360"/>
      </w:pPr>
      <w:rPr>
        <w:rFonts w:ascii="Wingdings" w:hAnsi="Wingdings" w:hint="default"/>
      </w:rPr>
    </w:lvl>
    <w:lvl w:ilvl="1" w:tentative="1">
      <w:start w:val="1"/>
      <w:numFmt w:val="bullet"/>
      <w:lvlText w:val="o"/>
      <w:lvlJc w:val="left"/>
      <w:pPr>
        <w:tabs>
          <w:tab w:val="num" w:pos="3564"/>
        </w:tabs>
        <w:ind w:left="3564" w:hanging="360"/>
      </w:pPr>
      <w:rPr>
        <w:rFonts w:ascii="Courier New" w:hAnsi="Courier New" w:hint="default"/>
      </w:rPr>
    </w:lvl>
    <w:lvl w:ilvl="2" w:tentative="1">
      <w:start w:val="1"/>
      <w:numFmt w:val="bullet"/>
      <w:lvlText w:val=""/>
      <w:lvlJc w:val="left"/>
      <w:pPr>
        <w:tabs>
          <w:tab w:val="num" w:pos="4284"/>
        </w:tabs>
        <w:ind w:left="4284" w:hanging="360"/>
      </w:pPr>
      <w:rPr>
        <w:rFonts w:ascii="Wingdings" w:hAnsi="Wingdings" w:hint="default"/>
      </w:rPr>
    </w:lvl>
    <w:lvl w:ilvl="3" w:tentative="1">
      <w:start w:val="1"/>
      <w:numFmt w:val="bullet"/>
      <w:lvlText w:val=""/>
      <w:lvlJc w:val="left"/>
      <w:pPr>
        <w:tabs>
          <w:tab w:val="num" w:pos="5004"/>
        </w:tabs>
        <w:ind w:left="5004" w:hanging="360"/>
      </w:pPr>
      <w:rPr>
        <w:rFonts w:ascii="Symbol" w:hAnsi="Symbol" w:hint="default"/>
      </w:rPr>
    </w:lvl>
    <w:lvl w:ilvl="4" w:tentative="1">
      <w:start w:val="1"/>
      <w:numFmt w:val="bullet"/>
      <w:lvlText w:val="o"/>
      <w:lvlJc w:val="left"/>
      <w:pPr>
        <w:tabs>
          <w:tab w:val="num" w:pos="5724"/>
        </w:tabs>
        <w:ind w:left="5724" w:hanging="360"/>
      </w:pPr>
      <w:rPr>
        <w:rFonts w:ascii="Courier New" w:hAnsi="Courier New" w:hint="default"/>
      </w:rPr>
    </w:lvl>
    <w:lvl w:ilvl="5" w:tentative="1">
      <w:start w:val="1"/>
      <w:numFmt w:val="bullet"/>
      <w:lvlText w:val=""/>
      <w:lvlJc w:val="left"/>
      <w:pPr>
        <w:tabs>
          <w:tab w:val="num" w:pos="6444"/>
        </w:tabs>
        <w:ind w:left="6444" w:hanging="360"/>
      </w:pPr>
      <w:rPr>
        <w:rFonts w:ascii="Wingdings" w:hAnsi="Wingdings" w:hint="default"/>
      </w:rPr>
    </w:lvl>
    <w:lvl w:ilvl="6" w:tentative="1">
      <w:start w:val="1"/>
      <w:numFmt w:val="bullet"/>
      <w:lvlText w:val=""/>
      <w:lvlJc w:val="left"/>
      <w:pPr>
        <w:tabs>
          <w:tab w:val="num" w:pos="7164"/>
        </w:tabs>
        <w:ind w:left="7164" w:hanging="360"/>
      </w:pPr>
      <w:rPr>
        <w:rFonts w:ascii="Symbol" w:hAnsi="Symbol" w:hint="default"/>
      </w:rPr>
    </w:lvl>
    <w:lvl w:ilvl="7" w:tentative="1">
      <w:start w:val="1"/>
      <w:numFmt w:val="bullet"/>
      <w:lvlText w:val="o"/>
      <w:lvlJc w:val="left"/>
      <w:pPr>
        <w:tabs>
          <w:tab w:val="num" w:pos="7884"/>
        </w:tabs>
        <w:ind w:left="7884" w:hanging="360"/>
      </w:pPr>
      <w:rPr>
        <w:rFonts w:ascii="Courier New" w:hAnsi="Courier New" w:hint="default"/>
      </w:rPr>
    </w:lvl>
    <w:lvl w:ilvl="8" w:tentative="1">
      <w:start w:val="1"/>
      <w:numFmt w:val="bullet"/>
      <w:lvlText w:val=""/>
      <w:lvlJc w:val="left"/>
      <w:pPr>
        <w:tabs>
          <w:tab w:val="num" w:pos="8604"/>
        </w:tabs>
        <w:ind w:left="8604" w:hanging="360"/>
      </w:pPr>
      <w:rPr>
        <w:rFonts w:ascii="Wingdings" w:hAnsi="Wingdings" w:hint="default"/>
      </w:rPr>
    </w:lvl>
  </w:abstractNum>
  <w:abstractNum w:abstractNumId="14">
    <w:nsid w:val="5AB654AC"/>
    <w:multiLevelType w:val="hybridMultilevel"/>
    <w:tmpl w:val="0AD00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0F41947"/>
    <w:multiLevelType w:val="hybridMultilevel"/>
    <w:tmpl w:val="C1B26824"/>
    <w:lvl w:ilvl="0">
      <w:start w:val="0"/>
      <w:numFmt w:val="bullet"/>
      <w:lvlText w:val=""/>
      <w:lvlJc w:val="left"/>
      <w:pPr>
        <w:tabs>
          <w:tab w:val="num" w:pos="2865"/>
        </w:tabs>
        <w:ind w:left="2865" w:hanging="705"/>
      </w:pPr>
      <w:rPr>
        <w:rFonts w:ascii="Symbol" w:eastAsia="Times New Roman" w:hAnsi="Symbol" w:cs="Times New Roman" w:hint="default"/>
      </w:rPr>
    </w:lvl>
    <w:lvl w:ilvl="1">
      <w:start w:val="1"/>
      <w:numFmt w:val="bullet"/>
      <w:lvlText w:val=""/>
      <w:lvlJc w:val="left"/>
      <w:pPr>
        <w:tabs>
          <w:tab w:val="num" w:pos="3240"/>
        </w:tabs>
        <w:ind w:left="3240" w:hanging="360"/>
      </w:pPr>
      <w:rPr>
        <w:rFonts w:ascii="Symbol" w:hAnsi="Symbol" w:hint="default"/>
        <w:color w:val="auto"/>
      </w:rPr>
    </w:lvl>
    <w:lvl w:ilvl="2">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6">
    <w:nsid w:val="73347332"/>
    <w:multiLevelType w:val="hybridMultilevel"/>
    <w:tmpl w:val="1B26E01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6A16222"/>
    <w:multiLevelType w:val="hybridMultilevel"/>
    <w:tmpl w:val="EF74CFE2"/>
    <w:lvl w:ilvl="0">
      <w:start w:val="0"/>
      <w:numFmt w:val="bullet"/>
      <w:lvlText w:val=""/>
      <w:lvlJc w:val="left"/>
      <w:pPr>
        <w:tabs>
          <w:tab w:val="num" w:pos="1065"/>
        </w:tabs>
        <w:ind w:left="1065" w:hanging="705"/>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2760F1"/>
    <w:multiLevelType w:val="hybridMultilevel"/>
    <w:tmpl w:val="AA4A56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8"/>
  </w:num>
  <w:num w:numId="2">
    <w:abstractNumId w:val="17"/>
  </w:num>
  <w:num w:numId="3">
    <w:abstractNumId w:val="11"/>
  </w:num>
  <w:num w:numId="4">
    <w:abstractNumId w:val="18"/>
  </w:num>
  <w:num w:numId="5">
    <w:abstractNumId w:val="15"/>
  </w:num>
  <w:num w:numId="6">
    <w:abstractNumId w:val="13"/>
  </w:num>
  <w:num w:numId="7">
    <w:abstractNumId w:val="0"/>
  </w:num>
  <w:num w:numId="8">
    <w:abstractNumId w:val="4"/>
  </w:num>
  <w:num w:numId="9">
    <w:abstractNumId w:val="6"/>
  </w:num>
  <w:num w:numId="10">
    <w:abstractNumId w:val="14"/>
  </w:num>
  <w:num w:numId="11">
    <w:abstractNumId w:val="9"/>
  </w:num>
  <w:num w:numId="12">
    <w:abstractNumId w:val="3"/>
  </w:num>
  <w:num w:numId="13">
    <w:abstractNumId w:val="1"/>
  </w:num>
  <w:num w:numId="14">
    <w:abstractNumId w:val="10"/>
  </w:num>
  <w:num w:numId="15">
    <w:abstractNumId w:val="2"/>
  </w:num>
  <w:num w:numId="16">
    <w:abstractNumId w:val="7"/>
  </w:num>
  <w:num w:numId="17">
    <w:abstractNumId w:val="5"/>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5FC"/>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D226D1"/>
    <w:pPr>
      <w:keepNext/>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226D1"/>
    <w:pPr>
      <w:tabs>
        <w:tab w:val="center" w:pos="4536"/>
        <w:tab w:val="right" w:pos="9072"/>
      </w:tabs>
    </w:pPr>
  </w:style>
  <w:style w:type="paragraph" w:styleId="Footer">
    <w:name w:val="footer"/>
    <w:basedOn w:val="Normal"/>
    <w:semiHidden/>
    <w:rsid w:val="00D226D1"/>
    <w:pPr>
      <w:tabs>
        <w:tab w:val="center" w:pos="4536"/>
        <w:tab w:val="right" w:pos="9072"/>
      </w:tabs>
    </w:pPr>
    <w:rPr>
      <w:sz w:val="16"/>
    </w:rPr>
  </w:style>
  <w:style w:type="character" w:styleId="PageNumber">
    <w:name w:val="page number"/>
    <w:basedOn w:val="DefaultParagraphFont"/>
    <w:semiHidden/>
    <w:rsid w:val="00D226D1"/>
  </w:style>
  <w:style w:type="paragraph" w:styleId="Title">
    <w:name w:val="Title"/>
    <w:basedOn w:val="Normal"/>
    <w:qFormat/>
    <w:rsid w:val="00D226D1"/>
    <w:pPr>
      <w:spacing w:line="240" w:lineRule="atLeast"/>
      <w:jc w:val="center"/>
    </w:pPr>
    <w:rPr>
      <w:b/>
      <w:sz w:val="28"/>
      <w:lang w:val="en-GB"/>
    </w:rPr>
  </w:style>
  <w:style w:type="paragraph" w:styleId="BodyTextIndent">
    <w:name w:val="Body Text Indent"/>
    <w:basedOn w:val="Normal"/>
    <w:semiHidden/>
    <w:rsid w:val="00D226D1"/>
    <w:pPr>
      <w:spacing w:line="240" w:lineRule="atLeast"/>
      <w:ind w:left="2208"/>
      <w:jc w:val="both"/>
    </w:pPr>
    <w:rPr>
      <w:lang w:val="en-US"/>
    </w:rPr>
  </w:style>
  <w:style w:type="character" w:customStyle="1" w:styleId="DeltaViewInsertion">
    <w:name w:val="DeltaView Insertion"/>
    <w:rsid w:val="00D226D1"/>
    <w:rPr>
      <w:color w:val="0000FF"/>
      <w:spacing w:val="0"/>
      <w:u w:val="double"/>
    </w:rPr>
  </w:style>
  <w:style w:type="character" w:customStyle="1" w:styleId="DeltaViewDeletion">
    <w:name w:val="DeltaView Deletion"/>
    <w:rsid w:val="00D226D1"/>
    <w:rPr>
      <w:strike/>
      <w:color w:val="FF0000"/>
      <w:spacing w:val="0"/>
    </w:rPr>
  </w:style>
  <w:style w:type="table" w:styleId="TableGrid">
    <w:name w:val="Table Grid"/>
    <w:basedOn w:val="TableNormal"/>
    <w:uiPriority w:val="59"/>
    <w:rsid w:val="00D22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8E25B4"/>
    <w:pPr>
      <w:spacing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8E25B4"/>
    <w:rPr>
      <w:rFonts w:ascii="Tahoma" w:hAnsi="Tahoma" w:cs="Tahoma"/>
      <w:sz w:val="16"/>
      <w:szCs w:val="16"/>
      <w:lang w:val="cs-CZ" w:eastAsia="cs-CZ"/>
    </w:rPr>
  </w:style>
  <w:style w:type="paragraph" w:styleId="ListParagraph">
    <w:name w:val="List Paragraph"/>
    <w:basedOn w:val="Normal"/>
    <w:uiPriority w:val="34"/>
    <w:qFormat/>
    <w:rsid w:val="00615FD9"/>
    <w:pPr>
      <w:ind w:left="708"/>
    </w:pPr>
  </w:style>
  <w:style w:type="character" w:customStyle="1" w:styleId="hps">
    <w:name w:val="hps"/>
    <w:basedOn w:val="DefaultParagraphFont"/>
    <w:rsid w:val="000638FC"/>
  </w:style>
  <w:style w:type="character" w:customStyle="1" w:styleId="atn">
    <w:name w:val="atn"/>
    <w:basedOn w:val="DefaultParagraphFont"/>
    <w:rsid w:val="000638FC"/>
  </w:style>
  <w:style w:type="character" w:styleId="CommentReference">
    <w:name w:val="annotation reference"/>
    <w:basedOn w:val="DefaultParagraphFont"/>
    <w:uiPriority w:val="99"/>
    <w:semiHidden/>
    <w:unhideWhenUsed/>
    <w:rsid w:val="005F322D"/>
    <w:rPr>
      <w:sz w:val="16"/>
      <w:szCs w:val="16"/>
    </w:rPr>
  </w:style>
  <w:style w:type="paragraph" w:styleId="CommentText">
    <w:name w:val="annotation text"/>
    <w:basedOn w:val="Normal"/>
    <w:link w:val="TextkomenteChar"/>
    <w:uiPriority w:val="99"/>
    <w:semiHidden/>
    <w:unhideWhenUsed/>
    <w:rsid w:val="005F322D"/>
    <w:pPr>
      <w:spacing w:line="240" w:lineRule="auto"/>
    </w:pPr>
    <w:rPr>
      <w:sz w:val="20"/>
      <w:szCs w:val="20"/>
    </w:rPr>
  </w:style>
  <w:style w:type="character" w:customStyle="1" w:styleId="TextkomenteChar">
    <w:name w:val="Text komentáře Char"/>
    <w:basedOn w:val="DefaultParagraphFont"/>
    <w:link w:val="CommentText"/>
    <w:uiPriority w:val="99"/>
    <w:semiHidden/>
    <w:rsid w:val="005F322D"/>
    <w:rPr>
      <w:rFonts w:asciiTheme="minorHAnsi" w:eastAsiaTheme="minorHAnsi" w:hAnsiTheme="minorHAnsi" w:cstheme="minorBidi"/>
      <w:lang w:eastAsia="en-US"/>
    </w:rPr>
  </w:style>
  <w:style w:type="paragraph" w:styleId="CommentSubject">
    <w:name w:val="annotation subject"/>
    <w:basedOn w:val="CommentText"/>
    <w:next w:val="CommentText"/>
    <w:link w:val="PedmtkomenteChar"/>
    <w:uiPriority w:val="99"/>
    <w:semiHidden/>
    <w:unhideWhenUsed/>
    <w:rsid w:val="005F322D"/>
    <w:rPr>
      <w:b/>
      <w:bCs/>
    </w:rPr>
  </w:style>
  <w:style w:type="character" w:customStyle="1" w:styleId="PedmtkomenteChar">
    <w:name w:val="Předmět komentáře Char"/>
    <w:basedOn w:val="TextkomenteChar"/>
    <w:link w:val="CommentSubject"/>
    <w:uiPriority w:val="99"/>
    <w:semiHidden/>
    <w:rsid w:val="005F322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10609</Characters>
  <Application>Microsoft Office Word</Application>
  <DocSecurity>0</DocSecurity>
  <Lines>88</Lines>
  <Paragraphs>24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2016-02-05T12:59:14Z</dcterms:created>
  <dcterms:modified xsi:type="dcterms:W3CDTF">2016-02-05T12:59:14Z</dcterms:modified>
</cp:coreProperties>
</file>