
<file path=[Content_Types].xml><?xml version="1.0" encoding="utf-8"?>
<Types xmlns="http://schemas.openxmlformats.org/package/2006/content-types">
  <Override PartName="/word/footnotes.xml" ContentType="application/vnd.openxmlformats-officedocument.wordprocessingml.footnotes+xml"/>
  <Override PartName="/word/fontTable0.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0" w:type="dxa"/>
          <w:right w:w="0" w:type="dxa"/>
        </w:tblCellMar>
        <w:tblLook w:val="04A0"/>
      </w:tblPr>
      <w:tblGrid>
        <w:gridCol w:w="3801"/>
        <w:gridCol w:w="759"/>
        <w:gridCol w:w="1460"/>
        <w:gridCol w:w="4042"/>
      </w:tblGrid>
      <w:tr w:rsidR="008B151C">
        <w:trPr>
          <w:trHeight w:hRule="exact" w:val="458"/>
        </w:trPr>
        <w:tc>
          <w:tcPr>
            <w:tcW w:w="3801" w:type="dxa"/>
            <w:tcBorders>
              <w:top w:val="single" w:sz="7" w:space="0" w:color="000000"/>
              <w:left w:val="none" w:sz="0" w:space="0" w:color="000000"/>
              <w:bottom w:val="single" w:sz="7" w:space="0" w:color="000000"/>
              <w:right w:val="none" w:sz="0" w:space="0" w:color="000000"/>
            </w:tcBorders>
          </w:tcPr>
          <w:p w:rsidR="008B151C" w:rsidRDefault="008669F8">
            <w:pPr>
              <w:spacing w:after="229" w:line="217" w:lineRule="exact"/>
              <w:ind w:left="5"/>
              <w:textAlignment w:val="baseline"/>
              <w:rPr>
                <w:rFonts w:ascii="Arial" w:eastAsia="Arial" w:hAnsi="Arial"/>
                <w:color w:val="00007F"/>
              </w:rPr>
            </w:pPr>
            <w:r>
              <w:rPr>
                <w:rFonts w:ascii="Arial" w:eastAsia="Arial" w:hAnsi="Arial"/>
                <w:color w:val="00007F"/>
              </w:rPr>
              <w:t>I N S O L E U R O P E</w:t>
            </w:r>
          </w:p>
        </w:tc>
        <w:tc>
          <w:tcPr>
            <w:tcW w:w="759" w:type="dxa"/>
            <w:tcBorders>
              <w:top w:val="none" w:sz="0" w:space="0" w:color="000000"/>
              <w:left w:val="none" w:sz="0" w:space="0" w:color="000000"/>
              <w:bottom w:val="single" w:sz="7" w:space="0" w:color="000000"/>
              <w:right w:val="none" w:sz="0" w:space="0" w:color="000000"/>
            </w:tcBorders>
          </w:tcPr>
          <w:p w:rsidR="008B151C" w:rsidRDefault="008B151C"/>
        </w:tc>
        <w:tc>
          <w:tcPr>
            <w:tcW w:w="1460" w:type="dxa"/>
            <w:vMerge w:val="restart"/>
            <w:tcBorders>
              <w:top w:val="none" w:sz="0" w:space="0" w:color="000000"/>
              <w:left w:val="none" w:sz="0" w:space="0" w:color="000000"/>
              <w:bottom w:val="single" w:sz="0" w:space="0" w:color="000000"/>
              <w:right w:val="none" w:sz="0" w:space="0" w:color="000000"/>
            </w:tcBorders>
          </w:tcPr>
          <w:p w:rsidR="008B151C" w:rsidRDefault="008669F8">
            <w:pPr>
              <w:spacing w:after="4"/>
              <w:jc w:val="center"/>
              <w:textAlignment w:val="baseline"/>
            </w:pPr>
            <w:r>
              <w:rPr>
                <w:noProof/>
                <w:lang w:val="fr-FR" w:eastAsia="fr-FR"/>
              </w:rPr>
              <w:drawing>
                <wp:inline distT="0" distB="0" distL="0" distR="0">
                  <wp:extent cx="927100" cy="87503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7" cstate="print"/>
                          <a:stretch>
                            <a:fillRect/>
                          </a:stretch>
                        </pic:blipFill>
                        <pic:spPr>
                          <a:xfrm>
                            <a:off x="0" y="0"/>
                            <a:ext cx="927100" cy="875030"/>
                          </a:xfrm>
                          <a:prstGeom prst="rect">
                            <a:avLst/>
                          </a:prstGeom>
                        </pic:spPr>
                      </pic:pic>
                    </a:graphicData>
                  </a:graphic>
                </wp:inline>
              </w:drawing>
            </w:r>
          </w:p>
        </w:tc>
        <w:tc>
          <w:tcPr>
            <w:tcW w:w="4042" w:type="dxa"/>
            <w:vMerge w:val="restart"/>
            <w:tcBorders>
              <w:top w:val="none" w:sz="0" w:space="0" w:color="000000"/>
              <w:left w:val="none" w:sz="0" w:space="0" w:color="000000"/>
              <w:bottom w:val="single" w:sz="0" w:space="0" w:color="000000"/>
              <w:right w:val="none" w:sz="0" w:space="0" w:color="000000"/>
            </w:tcBorders>
          </w:tcPr>
          <w:p w:rsidR="008B151C" w:rsidRDefault="008669F8">
            <w:pPr>
              <w:spacing w:before="216" w:line="181" w:lineRule="exact"/>
              <w:ind w:right="216"/>
              <w:jc w:val="right"/>
              <w:textAlignment w:val="baseline"/>
              <w:rPr>
                <w:rFonts w:ascii="Arial" w:eastAsia="Arial" w:hAnsi="Arial"/>
                <w:b/>
                <w:color w:val="000000"/>
                <w:sz w:val="16"/>
              </w:rPr>
            </w:pPr>
            <w:r>
              <w:rPr>
                <w:rFonts w:ascii="Arial" w:eastAsia="Arial" w:hAnsi="Arial"/>
                <w:b/>
                <w:color w:val="000000"/>
                <w:sz w:val="16"/>
              </w:rPr>
              <w:t>Website:</w:t>
            </w:r>
            <w:r>
              <w:rPr>
                <w:rFonts w:ascii="Arial" w:eastAsia="Arial" w:hAnsi="Arial"/>
                <w:b/>
                <w:color w:val="0000FF"/>
                <w:sz w:val="16"/>
                <w:u w:val="single"/>
              </w:rPr>
              <w:t xml:space="preserve"> </w:t>
            </w:r>
            <w:hyperlink r:id="rId8">
              <w:r>
                <w:rPr>
                  <w:rFonts w:ascii="Arial" w:eastAsia="Arial" w:hAnsi="Arial"/>
                  <w:b/>
                  <w:color w:val="0000FF"/>
                  <w:sz w:val="16"/>
                  <w:u w:val="single"/>
                </w:rPr>
                <w:t>www.insol-europe.org</w:t>
              </w:r>
            </w:hyperlink>
            <w:r>
              <w:rPr>
                <w:rFonts w:ascii="Arial" w:eastAsia="Arial" w:hAnsi="Arial"/>
                <w:b/>
                <w:color w:val="000000"/>
                <w:sz w:val="16"/>
              </w:rPr>
              <w:t xml:space="preserve"> </w:t>
            </w:r>
          </w:p>
          <w:p w:rsidR="008B151C" w:rsidRDefault="008669F8">
            <w:pPr>
              <w:spacing w:after="1116" w:line="229" w:lineRule="exact"/>
              <w:ind w:right="216"/>
              <w:jc w:val="right"/>
              <w:textAlignment w:val="baseline"/>
              <w:rPr>
                <w:rFonts w:ascii="Arial" w:eastAsia="Arial" w:hAnsi="Arial"/>
                <w:b/>
                <w:color w:val="000000"/>
                <w:sz w:val="20"/>
              </w:rPr>
            </w:pPr>
            <w:r>
              <w:rPr>
                <w:rFonts w:ascii="Arial" w:eastAsia="Arial" w:hAnsi="Arial"/>
                <w:b/>
                <w:color w:val="000000"/>
                <w:sz w:val="20"/>
              </w:rPr>
              <w:t>Not registered for VAT</w:t>
            </w:r>
          </w:p>
        </w:tc>
      </w:tr>
      <w:tr w:rsidR="008B151C">
        <w:trPr>
          <w:trHeight w:hRule="exact" w:val="1298"/>
        </w:trPr>
        <w:tc>
          <w:tcPr>
            <w:tcW w:w="4560" w:type="dxa"/>
            <w:gridSpan w:val="2"/>
            <w:tcBorders>
              <w:top w:val="single" w:sz="7" w:space="0" w:color="000000"/>
              <w:left w:val="none" w:sz="0" w:space="0" w:color="000000"/>
              <w:bottom w:val="none" w:sz="0" w:space="0" w:color="000000"/>
              <w:right w:val="none" w:sz="0" w:space="0" w:color="000000"/>
            </w:tcBorders>
            <w:vAlign w:val="bottom"/>
          </w:tcPr>
          <w:p w:rsidR="008B151C" w:rsidRDefault="008669F8">
            <w:pPr>
              <w:spacing w:before="264" w:line="206" w:lineRule="exact"/>
              <w:ind w:right="1044"/>
              <w:textAlignment w:val="baseline"/>
              <w:rPr>
                <w:rFonts w:ascii="Arial" w:eastAsia="Arial" w:hAnsi="Arial"/>
                <w:color w:val="000000"/>
                <w:sz w:val="18"/>
              </w:rPr>
            </w:pPr>
            <w:r>
              <w:rPr>
                <w:rFonts w:ascii="Arial" w:eastAsia="Arial" w:hAnsi="Arial"/>
                <w:color w:val="000000"/>
                <w:sz w:val="18"/>
              </w:rPr>
              <w:t>President: Alberto Nuñez-Lagos (Spain) Deputy President: Steffen Koch (Germany) Vice President: Radu Lotrean (Romania) Treasurer: Jim Luby (Ireland)</w:t>
            </w:r>
          </w:p>
          <w:p w:rsidR="008B151C" w:rsidRDefault="008669F8">
            <w:pPr>
              <w:spacing w:before="1" w:line="195" w:lineRule="exact"/>
              <w:textAlignment w:val="baseline"/>
              <w:rPr>
                <w:rFonts w:ascii="Arial" w:eastAsia="Arial" w:hAnsi="Arial"/>
                <w:color w:val="000000"/>
                <w:sz w:val="18"/>
              </w:rPr>
            </w:pPr>
            <w:r>
              <w:rPr>
                <w:rFonts w:ascii="Arial" w:eastAsia="Arial" w:hAnsi="Arial"/>
                <w:color w:val="000000"/>
                <w:sz w:val="18"/>
              </w:rPr>
              <w:t>Director of Administration: Caroline Taylor (UK)</w:t>
            </w:r>
          </w:p>
        </w:tc>
        <w:tc>
          <w:tcPr>
            <w:tcW w:w="1460" w:type="dxa"/>
            <w:vMerge/>
            <w:tcBorders>
              <w:top w:val="single" w:sz="0" w:space="0" w:color="000000"/>
              <w:left w:val="none" w:sz="0" w:space="0" w:color="000000"/>
              <w:bottom w:val="none" w:sz="0" w:space="0" w:color="000000"/>
              <w:right w:val="none" w:sz="0" w:space="0" w:color="000000"/>
            </w:tcBorders>
          </w:tcPr>
          <w:p w:rsidR="008B151C" w:rsidRDefault="008B151C"/>
        </w:tc>
        <w:tc>
          <w:tcPr>
            <w:tcW w:w="4042" w:type="dxa"/>
            <w:vMerge/>
            <w:tcBorders>
              <w:top w:val="single" w:sz="0" w:space="0" w:color="000000"/>
              <w:left w:val="none" w:sz="0" w:space="0" w:color="000000"/>
              <w:bottom w:val="none" w:sz="0" w:space="0" w:color="000000"/>
              <w:right w:val="none" w:sz="0" w:space="0" w:color="000000"/>
            </w:tcBorders>
          </w:tcPr>
          <w:p w:rsidR="008B151C" w:rsidRDefault="008B151C"/>
        </w:tc>
      </w:tr>
    </w:tbl>
    <w:p w:rsidR="008B151C" w:rsidRDefault="008B151C">
      <w:pPr>
        <w:spacing w:after="160" w:line="20" w:lineRule="exact"/>
      </w:pPr>
    </w:p>
    <w:p w:rsidR="008B151C" w:rsidRDefault="008669F8" w:rsidP="00852D47">
      <w:pPr>
        <w:spacing w:before="1038" w:line="407" w:lineRule="exact"/>
        <w:ind w:left="144" w:hanging="144"/>
        <w:textAlignment w:val="baseline"/>
        <w:rPr>
          <w:rFonts w:ascii="Arial" w:eastAsia="Arial" w:hAnsi="Arial"/>
          <w:color w:val="000000"/>
          <w:spacing w:val="-17"/>
          <w:w w:val="105"/>
          <w:sz w:val="36"/>
        </w:rPr>
      </w:pPr>
      <w:r>
        <w:rPr>
          <w:rFonts w:ascii="Arial" w:eastAsia="Arial" w:hAnsi="Arial"/>
          <w:color w:val="000000"/>
          <w:spacing w:val="-17"/>
          <w:w w:val="105"/>
          <w:sz w:val="36"/>
        </w:rPr>
        <w:t>INSOL Europe</w:t>
      </w:r>
    </w:p>
    <w:p w:rsidR="008B151C" w:rsidRDefault="008669F8" w:rsidP="00852D47">
      <w:pPr>
        <w:spacing w:before="235" w:line="300" w:lineRule="exact"/>
        <w:ind w:left="144" w:hanging="144"/>
        <w:textAlignment w:val="baseline"/>
        <w:rPr>
          <w:rFonts w:ascii="Arial" w:eastAsia="Arial" w:hAnsi="Arial"/>
          <w:b/>
          <w:color w:val="000000"/>
          <w:spacing w:val="-1"/>
          <w:sz w:val="26"/>
        </w:rPr>
      </w:pPr>
      <w:r>
        <w:rPr>
          <w:rFonts w:ascii="Arial" w:eastAsia="Arial" w:hAnsi="Arial"/>
          <w:b/>
          <w:color w:val="000000"/>
          <w:spacing w:val="-1"/>
          <w:sz w:val="26"/>
        </w:rPr>
        <w:t>INSOLVENCY OFFICEHOLDERS FORUM</w:t>
      </w:r>
    </w:p>
    <w:p w:rsidR="00852D47" w:rsidRDefault="00852D47" w:rsidP="00852D47">
      <w:pPr>
        <w:rPr>
          <w:rFonts w:ascii="Arial" w:eastAsia="Arial" w:hAnsi="Arial"/>
          <w:b/>
          <w:color w:val="000000"/>
          <w:sz w:val="26"/>
        </w:rPr>
      </w:pPr>
    </w:p>
    <w:p w:rsidR="00852D47" w:rsidRDefault="008669F8" w:rsidP="00852D47">
      <w:pPr>
        <w:rPr>
          <w:rFonts w:ascii="Arial" w:eastAsia="Arial" w:hAnsi="Arial"/>
          <w:b/>
          <w:color w:val="000000"/>
          <w:spacing w:val="-2"/>
          <w:sz w:val="26"/>
        </w:rPr>
      </w:pPr>
      <w:r>
        <w:rPr>
          <w:rFonts w:ascii="Arial" w:eastAsia="Arial" w:hAnsi="Arial"/>
          <w:b/>
          <w:color w:val="000000"/>
          <w:spacing w:val="-2"/>
          <w:sz w:val="26"/>
        </w:rPr>
        <w:t>December 2015</w:t>
      </w:r>
    </w:p>
    <w:p w:rsidR="00852D47" w:rsidRDefault="00852D47" w:rsidP="00852D47">
      <w:pPr>
        <w:rPr>
          <w:rFonts w:ascii="Arial" w:eastAsia="Arial" w:hAnsi="Arial"/>
          <w:b/>
          <w:color w:val="000000"/>
          <w:sz w:val="26"/>
        </w:rPr>
      </w:pPr>
    </w:p>
    <w:p w:rsidR="008B151C" w:rsidRPr="00852D47" w:rsidRDefault="008669F8" w:rsidP="00852D47">
      <w:pPr>
        <w:rPr>
          <w:rFonts w:ascii="Arial" w:eastAsia="Arial" w:hAnsi="Arial"/>
          <w:b/>
          <w:color w:val="000000"/>
          <w:sz w:val="26"/>
        </w:rPr>
      </w:pPr>
      <w:r>
        <w:rPr>
          <w:rFonts w:ascii="Arial" w:eastAsia="Arial" w:hAnsi="Arial"/>
          <w:b/>
          <w:color w:val="000000"/>
        </w:rPr>
        <w:t>The survey aims to summarise the following, where possible, for each EU member state:</w:t>
      </w:r>
    </w:p>
    <w:p w:rsidR="008B151C" w:rsidRDefault="008669F8">
      <w:pPr>
        <w:numPr>
          <w:ilvl w:val="0"/>
          <w:numId w:val="1"/>
        </w:numPr>
        <w:tabs>
          <w:tab w:val="clear" w:pos="432"/>
          <w:tab w:val="left" w:pos="576"/>
        </w:tabs>
        <w:spacing w:before="604" w:line="215" w:lineRule="exact"/>
        <w:ind w:left="144"/>
        <w:textAlignment w:val="baseline"/>
        <w:rPr>
          <w:rFonts w:ascii="Arial" w:eastAsia="Arial" w:hAnsi="Arial"/>
          <w:b/>
          <w:color w:val="000000"/>
          <w:spacing w:val="-1"/>
          <w:sz w:val="20"/>
        </w:rPr>
      </w:pPr>
      <w:r>
        <w:rPr>
          <w:rFonts w:ascii="Arial" w:eastAsia="Arial" w:hAnsi="Arial"/>
          <w:b/>
          <w:color w:val="000000"/>
          <w:spacing w:val="-1"/>
          <w:sz w:val="20"/>
        </w:rPr>
        <w:t>Types Of Insolvency Office Holder</w:t>
      </w:r>
    </w:p>
    <w:p w:rsidR="008B151C" w:rsidRDefault="008669F8" w:rsidP="000544D3">
      <w:pPr>
        <w:spacing w:before="244" w:line="230" w:lineRule="exact"/>
        <w:ind w:left="576" w:right="855"/>
        <w:jc w:val="both"/>
        <w:textAlignment w:val="baseline"/>
        <w:rPr>
          <w:rFonts w:ascii="Arial" w:eastAsia="Arial" w:hAnsi="Arial"/>
          <w:color w:val="000000"/>
          <w:spacing w:val="-2"/>
          <w:sz w:val="20"/>
        </w:rPr>
      </w:pPr>
      <w:r>
        <w:rPr>
          <w:rFonts w:ascii="Arial" w:eastAsia="Arial" w:hAnsi="Arial"/>
          <w:color w:val="000000"/>
          <w:spacing w:val="-2"/>
          <w:sz w:val="20"/>
        </w:rPr>
        <w:t>Identify the types of Insolvency Office Holder (IOH) undertaking winding up proceedings, trustee/creditor in possession restructuring proceedings, with a short description of each role.</w:t>
      </w:r>
    </w:p>
    <w:p w:rsidR="00BF6D82" w:rsidRPr="00BF6D82" w:rsidRDefault="007833EE" w:rsidP="000544D3">
      <w:pPr>
        <w:spacing w:before="244" w:line="230" w:lineRule="exact"/>
        <w:ind w:left="576" w:right="855"/>
        <w:jc w:val="both"/>
        <w:textAlignment w:val="baseline"/>
        <w:rPr>
          <w:rFonts w:ascii="Arial" w:eastAsia="Arial" w:hAnsi="Arial"/>
          <w:color w:val="7030A0"/>
          <w:spacing w:val="-2"/>
          <w:sz w:val="20"/>
        </w:rPr>
      </w:pPr>
      <w:r>
        <w:rPr>
          <w:rFonts w:ascii="Arial" w:eastAsia="Arial" w:hAnsi="Arial"/>
          <w:color w:val="7030A0"/>
          <w:spacing w:val="-2"/>
          <w:sz w:val="20"/>
        </w:rPr>
        <w:t>As a matter of rule, t</w:t>
      </w:r>
      <w:r w:rsidR="00BF6D82">
        <w:rPr>
          <w:rFonts w:ascii="Arial" w:eastAsia="Arial" w:hAnsi="Arial"/>
          <w:color w:val="7030A0"/>
          <w:spacing w:val="-2"/>
          <w:sz w:val="20"/>
        </w:rPr>
        <w:t>he Court appoints lawyers speciali</w:t>
      </w:r>
      <w:r>
        <w:rPr>
          <w:rFonts w:ascii="Arial" w:eastAsia="Arial" w:hAnsi="Arial"/>
          <w:color w:val="7030A0"/>
          <w:spacing w:val="-2"/>
          <w:sz w:val="20"/>
        </w:rPr>
        <w:t>s</w:t>
      </w:r>
      <w:r w:rsidR="00BF6D82">
        <w:rPr>
          <w:rFonts w:ascii="Arial" w:eastAsia="Arial" w:hAnsi="Arial"/>
          <w:color w:val="7030A0"/>
          <w:spacing w:val="-2"/>
          <w:sz w:val="20"/>
        </w:rPr>
        <w:t>ed in insolvency proceedings (for bankruptcy with assets) and young lawyers for companies without assets (pro bono). For important cases (Icelandic banks, Madoff, Espirito Santo), the courts appoint one lawyer and one chartered accountant (big four or specialist).</w:t>
      </w:r>
    </w:p>
    <w:p w:rsidR="008B151C" w:rsidRDefault="008669F8">
      <w:pPr>
        <w:numPr>
          <w:ilvl w:val="0"/>
          <w:numId w:val="1"/>
        </w:numPr>
        <w:tabs>
          <w:tab w:val="clear" w:pos="432"/>
          <w:tab w:val="left" w:pos="576"/>
        </w:tabs>
        <w:spacing w:before="253" w:line="215" w:lineRule="exact"/>
        <w:ind w:left="144"/>
        <w:textAlignment w:val="baseline"/>
        <w:rPr>
          <w:rFonts w:ascii="Arial" w:eastAsia="Arial" w:hAnsi="Arial"/>
          <w:b/>
          <w:color w:val="000000"/>
          <w:spacing w:val="-1"/>
          <w:sz w:val="20"/>
        </w:rPr>
      </w:pPr>
      <w:r>
        <w:rPr>
          <w:rFonts w:ascii="Arial" w:eastAsia="Arial" w:hAnsi="Arial"/>
          <w:b/>
          <w:color w:val="000000"/>
          <w:spacing w:val="-1"/>
          <w:sz w:val="20"/>
        </w:rPr>
        <w:t>Size Of The Profession</w:t>
      </w:r>
    </w:p>
    <w:p w:rsidR="008B151C" w:rsidRDefault="008669F8" w:rsidP="000544D3">
      <w:pPr>
        <w:spacing w:before="243" w:line="230" w:lineRule="exact"/>
        <w:ind w:left="576" w:right="864"/>
        <w:jc w:val="both"/>
        <w:textAlignment w:val="baseline"/>
        <w:rPr>
          <w:rFonts w:ascii="Arial" w:eastAsia="Arial" w:hAnsi="Arial"/>
          <w:color w:val="000000"/>
          <w:sz w:val="20"/>
        </w:rPr>
      </w:pPr>
      <w:r>
        <w:rPr>
          <w:rFonts w:ascii="Arial" w:eastAsia="Arial" w:hAnsi="Arial"/>
          <w:color w:val="000000"/>
          <w:sz w:val="20"/>
        </w:rPr>
        <w:t>Identify the approximate size of the IOH profession noting those entitled to take appointments and those actively taking appointments. Identify any restrictions on the size of the profession.</w:t>
      </w:r>
    </w:p>
    <w:p w:rsidR="00BF6D82" w:rsidRPr="00BF6D82" w:rsidRDefault="007833EE" w:rsidP="000544D3">
      <w:pPr>
        <w:spacing w:before="244" w:line="230" w:lineRule="exact"/>
        <w:ind w:left="576" w:right="855"/>
        <w:jc w:val="both"/>
        <w:textAlignment w:val="baseline"/>
        <w:rPr>
          <w:rFonts w:ascii="Arial" w:eastAsia="Arial" w:hAnsi="Arial"/>
          <w:color w:val="7030A0"/>
          <w:spacing w:val="-2"/>
          <w:sz w:val="20"/>
        </w:rPr>
      </w:pPr>
      <w:r>
        <w:rPr>
          <w:rFonts w:ascii="Arial" w:eastAsia="Arial" w:hAnsi="Arial"/>
          <w:color w:val="7030A0"/>
          <w:spacing w:val="-2"/>
          <w:sz w:val="20"/>
        </w:rPr>
        <w:t>There are a</w:t>
      </w:r>
      <w:r w:rsidR="00BF6D82" w:rsidRPr="00BF6D82">
        <w:rPr>
          <w:rFonts w:ascii="Arial" w:eastAsia="Arial" w:hAnsi="Arial"/>
          <w:color w:val="7030A0"/>
          <w:spacing w:val="-2"/>
          <w:sz w:val="20"/>
        </w:rPr>
        <w:t>bout 12 lawyers and chartered accountants in Luxembourg</w:t>
      </w:r>
      <w:r>
        <w:rPr>
          <w:rFonts w:ascii="Arial" w:eastAsia="Arial" w:hAnsi="Arial"/>
          <w:color w:val="7030A0"/>
          <w:spacing w:val="-2"/>
          <w:sz w:val="20"/>
        </w:rPr>
        <w:t xml:space="preserve">, assisted by a number of employees, which represents a total of approximately </w:t>
      </w:r>
      <w:r w:rsidR="00BF6D82">
        <w:rPr>
          <w:rFonts w:ascii="Arial" w:eastAsia="Arial" w:hAnsi="Arial"/>
          <w:color w:val="7030A0"/>
          <w:spacing w:val="-2"/>
          <w:sz w:val="20"/>
        </w:rPr>
        <w:t>30</w:t>
      </w:r>
      <w:r w:rsidR="00BF6D82" w:rsidRPr="00BF6D82">
        <w:rPr>
          <w:rFonts w:ascii="Arial" w:eastAsia="Arial" w:hAnsi="Arial"/>
          <w:color w:val="7030A0"/>
          <w:spacing w:val="-2"/>
          <w:sz w:val="20"/>
        </w:rPr>
        <w:t xml:space="preserve"> persons</w:t>
      </w:r>
      <w:r>
        <w:rPr>
          <w:rFonts w:ascii="Arial" w:eastAsia="Arial" w:hAnsi="Arial"/>
          <w:color w:val="7030A0"/>
          <w:spacing w:val="-2"/>
          <w:sz w:val="20"/>
        </w:rPr>
        <w:t>,</w:t>
      </w:r>
      <w:r w:rsidR="00BF6D82">
        <w:rPr>
          <w:rFonts w:ascii="Arial" w:eastAsia="Arial" w:hAnsi="Arial"/>
          <w:color w:val="7030A0"/>
          <w:spacing w:val="-2"/>
          <w:sz w:val="20"/>
        </w:rPr>
        <w:t xml:space="preserve"> excluding bankruptcy or liquidation without assets</w:t>
      </w:r>
    </w:p>
    <w:p w:rsidR="008B151C" w:rsidRDefault="008669F8">
      <w:pPr>
        <w:numPr>
          <w:ilvl w:val="0"/>
          <w:numId w:val="1"/>
        </w:numPr>
        <w:tabs>
          <w:tab w:val="clear" w:pos="432"/>
          <w:tab w:val="left" w:pos="576"/>
        </w:tabs>
        <w:spacing w:before="253" w:line="215" w:lineRule="exact"/>
        <w:ind w:left="144"/>
        <w:textAlignment w:val="baseline"/>
        <w:rPr>
          <w:rFonts w:ascii="Arial" w:eastAsia="Arial" w:hAnsi="Arial"/>
          <w:b/>
          <w:color w:val="000000"/>
          <w:spacing w:val="-1"/>
          <w:sz w:val="20"/>
        </w:rPr>
      </w:pPr>
      <w:r>
        <w:rPr>
          <w:rFonts w:ascii="Arial" w:eastAsia="Arial" w:hAnsi="Arial"/>
          <w:b/>
          <w:color w:val="000000"/>
          <w:spacing w:val="-1"/>
          <w:sz w:val="20"/>
        </w:rPr>
        <w:t>Practising Norms</w:t>
      </w:r>
    </w:p>
    <w:p w:rsidR="008B151C" w:rsidRDefault="008669F8" w:rsidP="000544D3">
      <w:pPr>
        <w:spacing w:before="243" w:line="230" w:lineRule="exact"/>
        <w:ind w:left="576" w:right="792"/>
        <w:jc w:val="both"/>
        <w:textAlignment w:val="baseline"/>
        <w:rPr>
          <w:rFonts w:ascii="Arial" w:eastAsia="Arial" w:hAnsi="Arial"/>
          <w:color w:val="000000"/>
          <w:sz w:val="20"/>
        </w:rPr>
      </w:pPr>
      <w:r>
        <w:rPr>
          <w:rFonts w:ascii="Arial" w:eastAsia="Arial" w:hAnsi="Arial"/>
          <w:color w:val="000000"/>
          <w:sz w:val="20"/>
        </w:rPr>
        <w:t>Provide a brief overview of the style in which members typically carry on business, whether as sole practitioners, in specialist firms or as part of diverse professional service firms.</w:t>
      </w:r>
    </w:p>
    <w:p w:rsidR="00BF6D82" w:rsidRDefault="00BF6D82" w:rsidP="000544D3">
      <w:pPr>
        <w:spacing w:before="244" w:line="230" w:lineRule="exact"/>
        <w:ind w:left="576" w:right="855"/>
        <w:jc w:val="both"/>
        <w:textAlignment w:val="baseline"/>
        <w:rPr>
          <w:rFonts w:ascii="Arial" w:eastAsia="Arial" w:hAnsi="Arial"/>
          <w:color w:val="7030A0"/>
          <w:spacing w:val="-2"/>
          <w:sz w:val="20"/>
        </w:rPr>
      </w:pPr>
      <w:r>
        <w:rPr>
          <w:rFonts w:ascii="Arial" w:eastAsia="Arial" w:hAnsi="Arial"/>
          <w:color w:val="7030A0"/>
          <w:spacing w:val="-2"/>
          <w:sz w:val="20"/>
        </w:rPr>
        <w:t xml:space="preserve">Law firms composed of a </w:t>
      </w:r>
      <w:r w:rsidR="007833EE">
        <w:rPr>
          <w:rFonts w:ascii="Arial" w:eastAsia="Arial" w:hAnsi="Arial"/>
          <w:color w:val="7030A0"/>
          <w:spacing w:val="-2"/>
          <w:sz w:val="20"/>
        </w:rPr>
        <w:t>small</w:t>
      </w:r>
      <w:r>
        <w:rPr>
          <w:rFonts w:ascii="Arial" w:eastAsia="Arial" w:hAnsi="Arial"/>
          <w:color w:val="7030A0"/>
          <w:spacing w:val="-2"/>
          <w:sz w:val="20"/>
        </w:rPr>
        <w:t xml:space="preserve"> number of employees specialised in insolvency</w:t>
      </w:r>
      <w:r w:rsidR="007833EE">
        <w:rPr>
          <w:rFonts w:ascii="Arial" w:eastAsia="Arial" w:hAnsi="Arial"/>
          <w:color w:val="7030A0"/>
          <w:spacing w:val="-2"/>
          <w:sz w:val="20"/>
        </w:rPr>
        <w:t xml:space="preserve"> matters and </w:t>
      </w:r>
      <w:r>
        <w:rPr>
          <w:rFonts w:ascii="Arial" w:eastAsia="Arial" w:hAnsi="Arial"/>
          <w:color w:val="7030A0"/>
          <w:spacing w:val="-2"/>
          <w:sz w:val="20"/>
        </w:rPr>
        <w:t xml:space="preserve">small independent law firms. </w:t>
      </w:r>
      <w:r w:rsidR="007833EE">
        <w:rPr>
          <w:rFonts w:ascii="Arial" w:eastAsia="Arial" w:hAnsi="Arial"/>
          <w:color w:val="7030A0"/>
          <w:spacing w:val="-2"/>
          <w:sz w:val="20"/>
        </w:rPr>
        <w:t>Both w</w:t>
      </w:r>
      <w:r>
        <w:rPr>
          <w:rFonts w:ascii="Arial" w:eastAsia="Arial" w:hAnsi="Arial"/>
          <w:color w:val="7030A0"/>
          <w:spacing w:val="-2"/>
          <w:sz w:val="20"/>
        </w:rPr>
        <w:t>ork from time to time with chartered accountant</w:t>
      </w:r>
      <w:r w:rsidR="007833EE">
        <w:rPr>
          <w:rFonts w:ascii="Arial" w:eastAsia="Arial" w:hAnsi="Arial"/>
          <w:color w:val="7030A0"/>
          <w:spacing w:val="-2"/>
          <w:sz w:val="20"/>
        </w:rPr>
        <w:t>s of</w:t>
      </w:r>
      <w:r>
        <w:rPr>
          <w:rFonts w:ascii="Arial" w:eastAsia="Arial" w:hAnsi="Arial"/>
          <w:color w:val="7030A0"/>
          <w:spacing w:val="-2"/>
          <w:sz w:val="20"/>
        </w:rPr>
        <w:t xml:space="preserve"> either </w:t>
      </w:r>
      <w:r w:rsidR="007833EE">
        <w:rPr>
          <w:rFonts w:ascii="Arial" w:eastAsia="Arial" w:hAnsi="Arial"/>
          <w:color w:val="7030A0"/>
          <w:spacing w:val="-2"/>
          <w:sz w:val="20"/>
        </w:rPr>
        <w:t xml:space="preserve">a </w:t>
      </w:r>
      <w:r>
        <w:rPr>
          <w:rFonts w:ascii="Arial" w:eastAsia="Arial" w:hAnsi="Arial"/>
          <w:color w:val="7030A0"/>
          <w:spacing w:val="-2"/>
          <w:sz w:val="20"/>
        </w:rPr>
        <w:t xml:space="preserve">big four </w:t>
      </w:r>
      <w:r w:rsidR="007833EE">
        <w:rPr>
          <w:rFonts w:ascii="Arial" w:eastAsia="Arial" w:hAnsi="Arial"/>
          <w:color w:val="7030A0"/>
          <w:spacing w:val="-2"/>
          <w:sz w:val="20"/>
        </w:rPr>
        <w:t xml:space="preserve">firm </w:t>
      </w:r>
      <w:r>
        <w:rPr>
          <w:rFonts w:ascii="Arial" w:eastAsia="Arial" w:hAnsi="Arial"/>
          <w:color w:val="7030A0"/>
          <w:spacing w:val="-2"/>
          <w:sz w:val="20"/>
        </w:rPr>
        <w:t xml:space="preserve">or </w:t>
      </w:r>
      <w:r w:rsidR="007833EE">
        <w:rPr>
          <w:rFonts w:ascii="Arial" w:eastAsia="Arial" w:hAnsi="Arial"/>
          <w:color w:val="7030A0"/>
          <w:spacing w:val="-2"/>
          <w:sz w:val="20"/>
        </w:rPr>
        <w:t xml:space="preserve">an </w:t>
      </w:r>
      <w:r>
        <w:rPr>
          <w:rFonts w:ascii="Arial" w:eastAsia="Arial" w:hAnsi="Arial"/>
          <w:color w:val="7030A0"/>
          <w:spacing w:val="-2"/>
          <w:sz w:val="20"/>
        </w:rPr>
        <w:t>independent firm that provides staff for big cases.</w:t>
      </w:r>
    </w:p>
    <w:p w:rsidR="00BF6D82" w:rsidRPr="00BF6D82" w:rsidRDefault="00BF6D82" w:rsidP="000544D3">
      <w:pPr>
        <w:spacing w:before="244" w:line="230" w:lineRule="exact"/>
        <w:ind w:left="576" w:right="855"/>
        <w:jc w:val="both"/>
        <w:textAlignment w:val="baseline"/>
        <w:rPr>
          <w:rFonts w:ascii="Arial" w:eastAsia="Arial" w:hAnsi="Arial"/>
          <w:color w:val="7030A0"/>
          <w:spacing w:val="-2"/>
          <w:sz w:val="20"/>
        </w:rPr>
      </w:pPr>
      <w:r>
        <w:rPr>
          <w:rFonts w:ascii="Arial" w:eastAsia="Arial" w:hAnsi="Arial"/>
          <w:color w:val="7030A0"/>
          <w:spacing w:val="-2"/>
          <w:sz w:val="20"/>
        </w:rPr>
        <w:t xml:space="preserve">Therefore the proceedings take </w:t>
      </w:r>
      <w:r w:rsidR="009F5F05">
        <w:rPr>
          <w:rFonts w:ascii="Arial" w:eastAsia="Arial" w:hAnsi="Arial"/>
          <w:color w:val="7030A0"/>
          <w:spacing w:val="-2"/>
          <w:sz w:val="20"/>
        </w:rPr>
        <w:t xml:space="preserve">a </w:t>
      </w:r>
      <w:r>
        <w:rPr>
          <w:rFonts w:ascii="Arial" w:eastAsia="Arial" w:hAnsi="Arial"/>
          <w:color w:val="7030A0"/>
          <w:spacing w:val="-2"/>
          <w:sz w:val="20"/>
        </w:rPr>
        <w:t>very long time to be closed.</w:t>
      </w:r>
    </w:p>
    <w:p w:rsidR="008B151C" w:rsidRDefault="008669F8" w:rsidP="000544D3">
      <w:pPr>
        <w:numPr>
          <w:ilvl w:val="0"/>
          <w:numId w:val="1"/>
        </w:numPr>
        <w:tabs>
          <w:tab w:val="clear" w:pos="432"/>
          <w:tab w:val="left" w:pos="576"/>
        </w:tabs>
        <w:spacing w:before="253" w:line="215" w:lineRule="exact"/>
        <w:ind w:left="144"/>
        <w:jc w:val="both"/>
        <w:textAlignment w:val="baseline"/>
        <w:rPr>
          <w:rFonts w:ascii="Arial" w:eastAsia="Arial" w:hAnsi="Arial"/>
          <w:b/>
          <w:color w:val="000000"/>
          <w:sz w:val="20"/>
        </w:rPr>
      </w:pPr>
      <w:r>
        <w:rPr>
          <w:rFonts w:ascii="Arial" w:eastAsia="Arial" w:hAnsi="Arial"/>
          <w:b/>
          <w:color w:val="000000"/>
          <w:sz w:val="20"/>
        </w:rPr>
        <w:t>Qualification Training and Entry Into The Profession</w:t>
      </w:r>
    </w:p>
    <w:p w:rsidR="008B151C" w:rsidRDefault="008669F8" w:rsidP="000544D3">
      <w:pPr>
        <w:tabs>
          <w:tab w:val="left" w:pos="8505"/>
        </w:tabs>
        <w:spacing w:before="239" w:line="230" w:lineRule="exact"/>
        <w:ind w:left="576" w:right="855"/>
        <w:jc w:val="both"/>
        <w:textAlignment w:val="baseline"/>
        <w:rPr>
          <w:rFonts w:ascii="Arial" w:eastAsia="Arial" w:hAnsi="Arial"/>
          <w:color w:val="000000"/>
          <w:sz w:val="20"/>
        </w:rPr>
      </w:pPr>
      <w:r>
        <w:rPr>
          <w:rFonts w:ascii="Arial" w:eastAsia="Arial" w:hAnsi="Arial"/>
          <w:color w:val="000000"/>
          <w:sz w:val="20"/>
        </w:rPr>
        <w:lastRenderedPageBreak/>
        <w:t>Describe the qualifications required to undertake the IOH role, the extent to which professional examinations are required, the typical ‘apprentice or training period’ required of a professional before undertaking appointments.</w:t>
      </w:r>
    </w:p>
    <w:p w:rsidR="008B151C" w:rsidRDefault="008669F8" w:rsidP="000544D3">
      <w:pPr>
        <w:tabs>
          <w:tab w:val="left" w:pos="8505"/>
        </w:tabs>
        <w:spacing w:before="241" w:line="230" w:lineRule="exact"/>
        <w:ind w:left="576" w:right="855"/>
        <w:jc w:val="both"/>
        <w:textAlignment w:val="baseline"/>
        <w:rPr>
          <w:rFonts w:ascii="Arial" w:eastAsia="Arial" w:hAnsi="Arial"/>
          <w:color w:val="000000"/>
          <w:sz w:val="20"/>
        </w:rPr>
      </w:pPr>
      <w:r>
        <w:rPr>
          <w:rFonts w:ascii="Arial" w:eastAsia="Arial" w:hAnsi="Arial"/>
          <w:color w:val="000000"/>
          <w:sz w:val="20"/>
        </w:rPr>
        <w:t>Describe the subject matter of any examinations, together with the responsible examining body. Specify the typical % sitting the examinations and passing.</w:t>
      </w:r>
    </w:p>
    <w:p w:rsidR="00BF6D82" w:rsidRPr="00BF6D82" w:rsidRDefault="00BF6D82" w:rsidP="000544D3">
      <w:pPr>
        <w:tabs>
          <w:tab w:val="left" w:pos="8505"/>
        </w:tabs>
        <w:spacing w:before="244" w:line="230" w:lineRule="exact"/>
        <w:ind w:left="576" w:right="855"/>
        <w:jc w:val="both"/>
        <w:textAlignment w:val="baseline"/>
        <w:rPr>
          <w:rFonts w:ascii="Arial" w:eastAsia="Arial" w:hAnsi="Arial"/>
          <w:color w:val="7030A0"/>
          <w:spacing w:val="-2"/>
          <w:sz w:val="20"/>
        </w:rPr>
      </w:pPr>
      <w:r>
        <w:rPr>
          <w:rFonts w:ascii="Arial" w:eastAsia="Arial" w:hAnsi="Arial"/>
          <w:color w:val="7030A0"/>
          <w:spacing w:val="-2"/>
          <w:sz w:val="20"/>
        </w:rPr>
        <w:t>No</w:t>
      </w:r>
      <w:r w:rsidR="009F5F05">
        <w:rPr>
          <w:rFonts w:ascii="Arial" w:eastAsia="Arial" w:hAnsi="Arial"/>
          <w:color w:val="7030A0"/>
          <w:spacing w:val="-2"/>
          <w:sz w:val="20"/>
        </w:rPr>
        <w:t xml:space="preserve"> </w:t>
      </w:r>
      <w:r>
        <w:rPr>
          <w:rFonts w:ascii="Arial" w:eastAsia="Arial" w:hAnsi="Arial"/>
          <w:color w:val="7030A0"/>
          <w:spacing w:val="-2"/>
          <w:sz w:val="20"/>
        </w:rPr>
        <w:t>specific</w:t>
      </w:r>
      <w:r w:rsidR="009F5F05">
        <w:rPr>
          <w:rFonts w:ascii="Arial" w:eastAsia="Arial" w:hAnsi="Arial"/>
          <w:color w:val="7030A0"/>
          <w:spacing w:val="-2"/>
          <w:sz w:val="20"/>
        </w:rPr>
        <w:t xml:space="preserve"> qualifications are required</w:t>
      </w:r>
      <w:r>
        <w:rPr>
          <w:rFonts w:ascii="Arial" w:eastAsia="Arial" w:hAnsi="Arial"/>
          <w:color w:val="7030A0"/>
          <w:spacing w:val="-2"/>
          <w:sz w:val="20"/>
        </w:rPr>
        <w:t xml:space="preserve">, </w:t>
      </w:r>
      <w:r w:rsidR="00D40075">
        <w:rPr>
          <w:rFonts w:ascii="Arial" w:eastAsia="Arial" w:hAnsi="Arial"/>
          <w:color w:val="7030A0"/>
          <w:spacing w:val="-2"/>
          <w:sz w:val="20"/>
        </w:rPr>
        <w:t xml:space="preserve">just as there are no </w:t>
      </w:r>
      <w:r>
        <w:rPr>
          <w:rFonts w:ascii="Arial" w:eastAsia="Arial" w:hAnsi="Arial"/>
          <w:color w:val="7030A0"/>
          <w:spacing w:val="-2"/>
          <w:sz w:val="20"/>
        </w:rPr>
        <w:t>exam</w:t>
      </w:r>
      <w:r w:rsidR="00D40075">
        <w:rPr>
          <w:rFonts w:ascii="Arial" w:eastAsia="Arial" w:hAnsi="Arial"/>
          <w:color w:val="7030A0"/>
          <w:spacing w:val="-2"/>
          <w:sz w:val="20"/>
        </w:rPr>
        <w:t xml:space="preserve">s or </w:t>
      </w:r>
      <w:r>
        <w:rPr>
          <w:rFonts w:ascii="Arial" w:eastAsia="Arial" w:hAnsi="Arial"/>
          <w:color w:val="7030A0"/>
          <w:spacing w:val="-2"/>
          <w:sz w:val="20"/>
        </w:rPr>
        <w:t>traineeship</w:t>
      </w:r>
      <w:r w:rsidR="00D40075">
        <w:rPr>
          <w:rFonts w:ascii="Arial" w:eastAsia="Arial" w:hAnsi="Arial"/>
          <w:color w:val="7030A0"/>
          <w:spacing w:val="-2"/>
          <w:sz w:val="20"/>
        </w:rPr>
        <w:t>s</w:t>
      </w:r>
      <w:r>
        <w:rPr>
          <w:rFonts w:ascii="Arial" w:eastAsia="Arial" w:hAnsi="Arial"/>
          <w:color w:val="7030A0"/>
          <w:spacing w:val="-2"/>
          <w:sz w:val="20"/>
        </w:rPr>
        <w:t xml:space="preserve">. Lawyers </w:t>
      </w:r>
      <w:r w:rsidR="00D40075">
        <w:rPr>
          <w:rFonts w:ascii="Arial" w:eastAsia="Arial" w:hAnsi="Arial"/>
          <w:color w:val="7030A0"/>
          <w:spacing w:val="-2"/>
          <w:sz w:val="20"/>
        </w:rPr>
        <w:t>who take on the IOH role</w:t>
      </w:r>
      <w:r>
        <w:rPr>
          <w:rFonts w:ascii="Arial" w:eastAsia="Arial" w:hAnsi="Arial"/>
          <w:color w:val="7030A0"/>
          <w:spacing w:val="-2"/>
          <w:sz w:val="20"/>
        </w:rPr>
        <w:t xml:space="preserve"> have learned by practising</w:t>
      </w:r>
      <w:r w:rsidR="00D40075">
        <w:rPr>
          <w:rFonts w:ascii="Arial" w:eastAsia="Arial" w:hAnsi="Arial"/>
          <w:color w:val="7030A0"/>
          <w:spacing w:val="-2"/>
          <w:sz w:val="20"/>
        </w:rPr>
        <w:t>.</w:t>
      </w:r>
      <w:r>
        <w:rPr>
          <w:rFonts w:ascii="Arial" w:eastAsia="Arial" w:hAnsi="Arial"/>
          <w:color w:val="7030A0"/>
          <w:spacing w:val="-2"/>
          <w:sz w:val="20"/>
        </w:rPr>
        <w:t xml:space="preserve"> </w:t>
      </w:r>
      <w:r w:rsidR="00D40075">
        <w:rPr>
          <w:rFonts w:ascii="Arial" w:eastAsia="Arial" w:hAnsi="Arial"/>
          <w:color w:val="7030A0"/>
          <w:spacing w:val="-2"/>
          <w:sz w:val="20"/>
        </w:rPr>
        <w:t xml:space="preserve">The </w:t>
      </w:r>
      <w:r>
        <w:rPr>
          <w:rFonts w:ascii="Arial" w:eastAsia="Arial" w:hAnsi="Arial"/>
          <w:color w:val="7030A0"/>
          <w:spacing w:val="-2"/>
          <w:sz w:val="20"/>
        </w:rPr>
        <w:t xml:space="preserve">same </w:t>
      </w:r>
      <w:r w:rsidR="00D40075">
        <w:rPr>
          <w:rFonts w:ascii="Arial" w:eastAsia="Arial" w:hAnsi="Arial"/>
          <w:color w:val="7030A0"/>
          <w:spacing w:val="-2"/>
          <w:sz w:val="20"/>
        </w:rPr>
        <w:t xml:space="preserve">is true </w:t>
      </w:r>
      <w:r>
        <w:rPr>
          <w:rFonts w:ascii="Arial" w:eastAsia="Arial" w:hAnsi="Arial"/>
          <w:color w:val="7030A0"/>
          <w:spacing w:val="-2"/>
          <w:sz w:val="20"/>
        </w:rPr>
        <w:t>for chartered accountant</w:t>
      </w:r>
      <w:r w:rsidR="00D40075">
        <w:rPr>
          <w:rFonts w:ascii="Arial" w:eastAsia="Arial" w:hAnsi="Arial"/>
          <w:color w:val="7030A0"/>
          <w:spacing w:val="-2"/>
          <w:sz w:val="20"/>
        </w:rPr>
        <w:t>s</w:t>
      </w:r>
      <w:r>
        <w:rPr>
          <w:rFonts w:ascii="Arial" w:eastAsia="Arial" w:hAnsi="Arial"/>
          <w:color w:val="7030A0"/>
          <w:spacing w:val="-2"/>
          <w:sz w:val="20"/>
        </w:rPr>
        <w:t>.</w:t>
      </w:r>
    </w:p>
    <w:p w:rsidR="008B151C" w:rsidRDefault="008669F8" w:rsidP="000544D3">
      <w:pPr>
        <w:numPr>
          <w:ilvl w:val="0"/>
          <w:numId w:val="1"/>
        </w:numPr>
        <w:tabs>
          <w:tab w:val="clear" w:pos="432"/>
          <w:tab w:val="left" w:pos="576"/>
        </w:tabs>
        <w:spacing w:before="253" w:line="215" w:lineRule="exact"/>
        <w:ind w:left="144"/>
        <w:jc w:val="both"/>
        <w:textAlignment w:val="baseline"/>
        <w:rPr>
          <w:rFonts w:ascii="Arial" w:eastAsia="Arial" w:hAnsi="Arial"/>
          <w:b/>
          <w:color w:val="000000"/>
          <w:spacing w:val="-1"/>
          <w:sz w:val="20"/>
        </w:rPr>
      </w:pPr>
      <w:r>
        <w:rPr>
          <w:rFonts w:ascii="Arial" w:eastAsia="Arial" w:hAnsi="Arial"/>
          <w:b/>
          <w:color w:val="000000"/>
          <w:spacing w:val="-1"/>
          <w:sz w:val="20"/>
        </w:rPr>
        <w:t>Professional Bodies</w:t>
      </w:r>
    </w:p>
    <w:p w:rsidR="008B151C" w:rsidRDefault="008669F8" w:rsidP="000544D3">
      <w:pPr>
        <w:spacing w:before="243" w:line="230" w:lineRule="exact"/>
        <w:ind w:left="576" w:right="792"/>
        <w:jc w:val="both"/>
        <w:textAlignment w:val="baseline"/>
        <w:rPr>
          <w:rFonts w:ascii="Arial" w:eastAsia="Arial" w:hAnsi="Arial"/>
          <w:color w:val="000000"/>
          <w:sz w:val="20"/>
        </w:rPr>
      </w:pPr>
      <w:r>
        <w:rPr>
          <w:rFonts w:ascii="Arial" w:eastAsia="Arial" w:hAnsi="Arial"/>
          <w:color w:val="000000"/>
          <w:sz w:val="20"/>
        </w:rPr>
        <w:t>Identify whether IOHs are typically members of a specialist profession, or a subset of another (e.g., lawyers or accountants).</w:t>
      </w:r>
    </w:p>
    <w:p w:rsidR="008B151C" w:rsidRDefault="008669F8" w:rsidP="000544D3">
      <w:pPr>
        <w:spacing w:before="242" w:line="230" w:lineRule="exact"/>
        <w:ind w:left="576" w:right="792"/>
        <w:jc w:val="both"/>
        <w:textAlignment w:val="baseline"/>
        <w:rPr>
          <w:rFonts w:ascii="Arial" w:eastAsia="Arial" w:hAnsi="Arial"/>
          <w:color w:val="000000"/>
          <w:sz w:val="20"/>
        </w:rPr>
      </w:pPr>
      <w:r>
        <w:rPr>
          <w:rFonts w:ascii="Arial" w:eastAsia="Arial" w:hAnsi="Arial"/>
          <w:color w:val="000000"/>
          <w:sz w:val="20"/>
        </w:rPr>
        <w:t xml:space="preserve">List the professional bodies of which IOHs may typically be members, indicating those which undertake regulatory activity </w:t>
      </w:r>
      <w:r>
        <w:rPr>
          <w:rFonts w:ascii="Arial" w:eastAsia="Arial" w:hAnsi="Arial"/>
          <w:color w:val="000000"/>
          <w:sz w:val="20"/>
          <w:u w:val="single"/>
        </w:rPr>
        <w:t>within</w:t>
      </w:r>
      <w:r>
        <w:rPr>
          <w:rFonts w:ascii="Arial" w:eastAsia="Arial" w:hAnsi="Arial"/>
          <w:color w:val="000000"/>
          <w:sz w:val="20"/>
        </w:rPr>
        <w:t xml:space="preserve"> a statutory framework and those that undertake activity </w:t>
      </w:r>
      <w:r>
        <w:rPr>
          <w:rFonts w:ascii="Arial" w:eastAsia="Arial" w:hAnsi="Arial"/>
          <w:color w:val="000000"/>
          <w:sz w:val="20"/>
          <w:u w:val="single"/>
        </w:rPr>
        <w:t xml:space="preserve">outside </w:t>
      </w:r>
      <w:r>
        <w:rPr>
          <w:rFonts w:ascii="Arial" w:eastAsia="Arial" w:hAnsi="Arial"/>
          <w:color w:val="000000"/>
          <w:sz w:val="20"/>
        </w:rPr>
        <w:t xml:space="preserve"> a statutory framework (e.g., best practice and/or compulsory minimum standards for member entry criteria).</w:t>
      </w:r>
    </w:p>
    <w:p w:rsidR="008B151C" w:rsidRDefault="008669F8" w:rsidP="00B07C89">
      <w:pPr>
        <w:spacing w:before="236" w:line="230" w:lineRule="exact"/>
        <w:ind w:left="576" w:right="864"/>
        <w:jc w:val="both"/>
        <w:textAlignment w:val="baseline"/>
        <w:rPr>
          <w:rFonts w:ascii="Arial" w:eastAsia="Arial" w:hAnsi="Arial"/>
          <w:color w:val="000000"/>
          <w:sz w:val="20"/>
        </w:rPr>
      </w:pPr>
      <w:r>
        <w:rPr>
          <w:rFonts w:ascii="Arial" w:eastAsia="Arial" w:hAnsi="Arial"/>
          <w:color w:val="000000"/>
          <w:spacing w:val="-2"/>
          <w:sz w:val="20"/>
        </w:rPr>
        <w:t>Regulatory activity may typically comprise: setting and enforcing minimum professional standards, specifying ethical standards, requiring members to undertake minimum annual continued professional education, reviewing on a periodic basis IHOs compliance with minimum standards</w:t>
      </w:r>
      <w:r w:rsidR="00BF6D82">
        <w:rPr>
          <w:rFonts w:ascii="Arial" w:eastAsia="Arial" w:hAnsi="Arial"/>
          <w:color w:val="000000"/>
          <w:sz w:val="20"/>
        </w:rPr>
        <w:t xml:space="preserve"> </w:t>
      </w:r>
      <w:r>
        <w:rPr>
          <w:rFonts w:ascii="Arial" w:eastAsia="Arial" w:hAnsi="Arial"/>
          <w:color w:val="000000"/>
          <w:sz w:val="20"/>
        </w:rPr>
        <w:t>(case conduct reviews), adjudicating complaints regarding member’s conduct, levying fines and impositions on members and excluding members from membership and other.</w:t>
      </w:r>
    </w:p>
    <w:p w:rsidR="008B151C" w:rsidRDefault="008669F8" w:rsidP="00B07C89">
      <w:pPr>
        <w:spacing w:before="242" w:line="230" w:lineRule="exact"/>
        <w:ind w:left="576" w:right="864"/>
        <w:jc w:val="both"/>
        <w:textAlignment w:val="baseline"/>
        <w:rPr>
          <w:rFonts w:ascii="Arial" w:eastAsia="Arial" w:hAnsi="Arial"/>
          <w:color w:val="000000"/>
          <w:sz w:val="20"/>
        </w:rPr>
      </w:pPr>
      <w:r>
        <w:rPr>
          <w:rFonts w:ascii="Arial" w:eastAsia="Arial" w:hAnsi="Arial"/>
          <w:color w:val="000000"/>
          <w:sz w:val="20"/>
        </w:rPr>
        <w:t>Identify the regulatory activity undertaken by professional bodies.</w:t>
      </w:r>
    </w:p>
    <w:p w:rsidR="008B151C" w:rsidRDefault="008669F8" w:rsidP="00B07C89">
      <w:pPr>
        <w:spacing w:before="242" w:line="230" w:lineRule="exact"/>
        <w:ind w:left="576" w:right="864"/>
        <w:jc w:val="both"/>
        <w:textAlignment w:val="baseline"/>
        <w:rPr>
          <w:rFonts w:ascii="Arial" w:eastAsia="Arial" w:hAnsi="Arial"/>
          <w:color w:val="000000"/>
          <w:sz w:val="20"/>
        </w:rPr>
      </w:pPr>
      <w:r>
        <w:rPr>
          <w:rFonts w:ascii="Arial" w:eastAsia="Arial" w:hAnsi="Arial"/>
          <w:color w:val="000000"/>
          <w:sz w:val="20"/>
        </w:rPr>
        <w:t>Identify the approximate dates of foundation of the professional bodies, or emerging bodies.</w:t>
      </w:r>
    </w:p>
    <w:p w:rsidR="00BF6D82" w:rsidRPr="00BF6D82" w:rsidRDefault="00BF6D82" w:rsidP="00B07C89">
      <w:pPr>
        <w:spacing w:before="244" w:line="230" w:lineRule="exact"/>
        <w:ind w:left="576" w:right="864"/>
        <w:jc w:val="both"/>
        <w:textAlignment w:val="baseline"/>
        <w:rPr>
          <w:rFonts w:ascii="Arial" w:eastAsia="Arial" w:hAnsi="Arial"/>
          <w:color w:val="7030A0"/>
          <w:spacing w:val="-2"/>
          <w:sz w:val="20"/>
        </w:rPr>
      </w:pPr>
      <w:r>
        <w:rPr>
          <w:rFonts w:ascii="Arial" w:eastAsia="Arial" w:hAnsi="Arial"/>
          <w:color w:val="7030A0"/>
          <w:spacing w:val="-2"/>
          <w:sz w:val="20"/>
        </w:rPr>
        <w:t xml:space="preserve">There </w:t>
      </w:r>
      <w:r w:rsidR="0035424E">
        <w:rPr>
          <w:rFonts w:ascii="Arial" w:eastAsia="Arial" w:hAnsi="Arial"/>
          <w:color w:val="7030A0"/>
          <w:spacing w:val="-2"/>
          <w:sz w:val="20"/>
        </w:rPr>
        <w:t>are</w:t>
      </w:r>
      <w:r>
        <w:rPr>
          <w:rFonts w:ascii="Arial" w:eastAsia="Arial" w:hAnsi="Arial"/>
          <w:color w:val="7030A0"/>
          <w:spacing w:val="-2"/>
          <w:sz w:val="20"/>
        </w:rPr>
        <w:t xml:space="preserve"> no specific professional bodies for IOH</w:t>
      </w:r>
      <w:r w:rsidR="00274010">
        <w:rPr>
          <w:rFonts w:ascii="Arial" w:eastAsia="Arial" w:hAnsi="Arial"/>
          <w:color w:val="7030A0"/>
          <w:spacing w:val="-2"/>
          <w:sz w:val="20"/>
        </w:rPr>
        <w:t>s</w:t>
      </w:r>
      <w:r>
        <w:rPr>
          <w:rFonts w:ascii="Arial" w:eastAsia="Arial" w:hAnsi="Arial"/>
          <w:color w:val="7030A0"/>
          <w:spacing w:val="-2"/>
          <w:sz w:val="20"/>
        </w:rPr>
        <w:t>. IOH</w:t>
      </w:r>
      <w:r w:rsidR="00274010">
        <w:rPr>
          <w:rFonts w:ascii="Arial" w:eastAsia="Arial" w:hAnsi="Arial"/>
          <w:color w:val="7030A0"/>
          <w:spacing w:val="-2"/>
          <w:sz w:val="20"/>
        </w:rPr>
        <w:t>s</w:t>
      </w:r>
      <w:r>
        <w:rPr>
          <w:rFonts w:ascii="Arial" w:eastAsia="Arial" w:hAnsi="Arial"/>
          <w:color w:val="7030A0"/>
          <w:spacing w:val="-2"/>
          <w:sz w:val="20"/>
        </w:rPr>
        <w:t xml:space="preserve"> are either </w:t>
      </w:r>
      <w:r w:rsidR="0035424E">
        <w:rPr>
          <w:rFonts w:ascii="Arial" w:eastAsia="Arial" w:hAnsi="Arial"/>
          <w:color w:val="7030A0"/>
          <w:spacing w:val="-2"/>
          <w:sz w:val="20"/>
        </w:rPr>
        <w:t>members</w:t>
      </w:r>
      <w:r>
        <w:rPr>
          <w:rFonts w:ascii="Arial" w:eastAsia="Arial" w:hAnsi="Arial"/>
          <w:color w:val="7030A0"/>
          <w:spacing w:val="-2"/>
          <w:sz w:val="20"/>
        </w:rPr>
        <w:t xml:space="preserve"> of the Bar Association or of the IRE (Institute of Auditors). No specific branch</w:t>
      </w:r>
      <w:r w:rsidR="0035424E">
        <w:rPr>
          <w:rFonts w:ascii="Arial" w:eastAsia="Arial" w:hAnsi="Arial"/>
          <w:color w:val="7030A0"/>
          <w:spacing w:val="-2"/>
          <w:sz w:val="20"/>
        </w:rPr>
        <w:t xml:space="preserve"> for IOH</w:t>
      </w:r>
      <w:r w:rsidR="00274010">
        <w:rPr>
          <w:rFonts w:ascii="Arial" w:eastAsia="Arial" w:hAnsi="Arial"/>
          <w:color w:val="7030A0"/>
          <w:spacing w:val="-2"/>
          <w:sz w:val="20"/>
        </w:rPr>
        <w:t>s</w:t>
      </w:r>
      <w:r w:rsidR="0035424E">
        <w:rPr>
          <w:rFonts w:ascii="Arial" w:eastAsia="Arial" w:hAnsi="Arial"/>
          <w:color w:val="7030A0"/>
          <w:spacing w:val="-2"/>
          <w:sz w:val="20"/>
        </w:rPr>
        <w:t xml:space="preserve"> exists</w:t>
      </w:r>
      <w:r>
        <w:rPr>
          <w:rFonts w:ascii="Arial" w:eastAsia="Arial" w:hAnsi="Arial"/>
          <w:color w:val="7030A0"/>
          <w:spacing w:val="-2"/>
          <w:sz w:val="20"/>
        </w:rPr>
        <w:t xml:space="preserve"> within th</w:t>
      </w:r>
      <w:r w:rsidR="0035424E">
        <w:rPr>
          <w:rFonts w:ascii="Arial" w:eastAsia="Arial" w:hAnsi="Arial"/>
          <w:color w:val="7030A0"/>
          <w:spacing w:val="-2"/>
          <w:sz w:val="20"/>
        </w:rPr>
        <w:t>e</w:t>
      </w:r>
      <w:r>
        <w:rPr>
          <w:rFonts w:ascii="Arial" w:eastAsia="Arial" w:hAnsi="Arial"/>
          <w:color w:val="7030A0"/>
          <w:spacing w:val="-2"/>
          <w:sz w:val="20"/>
        </w:rPr>
        <w:t>s</w:t>
      </w:r>
      <w:r w:rsidR="0035424E">
        <w:rPr>
          <w:rFonts w:ascii="Arial" w:eastAsia="Arial" w:hAnsi="Arial"/>
          <w:color w:val="7030A0"/>
          <w:spacing w:val="-2"/>
          <w:sz w:val="20"/>
        </w:rPr>
        <w:t>e</w:t>
      </w:r>
      <w:r>
        <w:rPr>
          <w:rFonts w:ascii="Arial" w:eastAsia="Arial" w:hAnsi="Arial"/>
          <w:color w:val="7030A0"/>
          <w:spacing w:val="-2"/>
          <w:sz w:val="20"/>
        </w:rPr>
        <w:t xml:space="preserve"> Professional Bodies.</w:t>
      </w:r>
    </w:p>
    <w:p w:rsidR="008B151C" w:rsidRDefault="008669F8" w:rsidP="000544D3">
      <w:pPr>
        <w:numPr>
          <w:ilvl w:val="0"/>
          <w:numId w:val="1"/>
        </w:numPr>
        <w:tabs>
          <w:tab w:val="clear" w:pos="432"/>
          <w:tab w:val="left" w:pos="567"/>
        </w:tabs>
        <w:spacing w:before="251" w:line="215" w:lineRule="exact"/>
        <w:ind w:left="432" w:hanging="432"/>
        <w:textAlignment w:val="baseline"/>
        <w:rPr>
          <w:rFonts w:ascii="Arial" w:eastAsia="Arial" w:hAnsi="Arial"/>
          <w:b/>
          <w:color w:val="000000"/>
          <w:sz w:val="20"/>
        </w:rPr>
      </w:pPr>
      <w:r>
        <w:rPr>
          <w:rFonts w:ascii="Arial" w:eastAsia="Arial" w:hAnsi="Arial"/>
          <w:b/>
          <w:color w:val="000000"/>
          <w:sz w:val="20"/>
        </w:rPr>
        <w:t>Continuing Professional Education (“CPE”)</w:t>
      </w:r>
    </w:p>
    <w:p w:rsidR="008B151C" w:rsidRDefault="008669F8" w:rsidP="00B07C89">
      <w:pPr>
        <w:spacing w:before="245" w:line="230" w:lineRule="exact"/>
        <w:ind w:left="567" w:right="855"/>
        <w:jc w:val="both"/>
        <w:textAlignment w:val="baseline"/>
        <w:rPr>
          <w:rFonts w:ascii="Arial" w:eastAsia="Arial" w:hAnsi="Arial"/>
          <w:color w:val="000000"/>
          <w:sz w:val="20"/>
        </w:rPr>
      </w:pPr>
      <w:r>
        <w:rPr>
          <w:rFonts w:ascii="Arial" w:eastAsia="Arial" w:hAnsi="Arial"/>
          <w:color w:val="000000"/>
          <w:sz w:val="20"/>
        </w:rPr>
        <w:t xml:space="preserve">Specify any minimum requirement for continuing professional education (number of hours per </w:t>
      </w:r>
      <w:r w:rsidR="000544D3">
        <w:rPr>
          <w:rFonts w:ascii="Arial" w:eastAsia="Arial" w:hAnsi="Arial"/>
          <w:color w:val="000000"/>
          <w:sz w:val="20"/>
        </w:rPr>
        <w:t xml:space="preserve">    </w:t>
      </w:r>
      <w:r>
        <w:rPr>
          <w:rFonts w:ascii="Arial" w:eastAsia="Arial" w:hAnsi="Arial"/>
          <w:color w:val="000000"/>
          <w:sz w:val="20"/>
        </w:rPr>
        <w:t>year) and the types of activity eligible for continuing professional education.</w:t>
      </w:r>
    </w:p>
    <w:p w:rsidR="008B151C" w:rsidRDefault="008669F8" w:rsidP="00B07C89">
      <w:pPr>
        <w:tabs>
          <w:tab w:val="left" w:pos="567"/>
        </w:tabs>
        <w:spacing w:before="242" w:line="228" w:lineRule="exact"/>
        <w:ind w:left="567" w:right="855"/>
        <w:jc w:val="both"/>
        <w:textAlignment w:val="baseline"/>
        <w:rPr>
          <w:rFonts w:ascii="Arial" w:eastAsia="Arial" w:hAnsi="Arial"/>
          <w:color w:val="000000"/>
          <w:sz w:val="20"/>
        </w:rPr>
      </w:pPr>
      <w:r>
        <w:rPr>
          <w:rFonts w:ascii="Arial" w:eastAsia="Arial" w:hAnsi="Arial"/>
          <w:color w:val="000000"/>
          <w:sz w:val="20"/>
        </w:rPr>
        <w:t>Indicate whether the CPE requirement is set within a statutory framework (by professional bodies undertaking statutory regulation) or outside a statutory framework (e.g., by professional bodies who require best practice but not within a statutory framework).</w:t>
      </w:r>
    </w:p>
    <w:p w:rsidR="00BF6D82" w:rsidRPr="00BF6D82" w:rsidRDefault="000544D3" w:rsidP="00B07C89">
      <w:pPr>
        <w:tabs>
          <w:tab w:val="left" w:pos="567"/>
        </w:tabs>
        <w:spacing w:before="244" w:line="230" w:lineRule="exact"/>
        <w:ind w:left="576" w:right="855" w:hanging="9"/>
        <w:jc w:val="both"/>
        <w:textAlignment w:val="baseline"/>
        <w:rPr>
          <w:rFonts w:ascii="Arial" w:eastAsia="Arial" w:hAnsi="Arial"/>
          <w:color w:val="7030A0"/>
          <w:spacing w:val="-2"/>
          <w:sz w:val="20"/>
        </w:rPr>
      </w:pPr>
      <w:r>
        <w:rPr>
          <w:rFonts w:ascii="Arial" w:eastAsia="Arial" w:hAnsi="Arial"/>
          <w:color w:val="7030A0"/>
          <w:spacing w:val="-2"/>
          <w:sz w:val="20"/>
        </w:rPr>
        <w:t>While there are n</w:t>
      </w:r>
      <w:r w:rsidR="00BF6D82" w:rsidRPr="00BF6D82">
        <w:rPr>
          <w:rFonts w:ascii="Arial" w:eastAsia="Arial" w:hAnsi="Arial"/>
          <w:color w:val="7030A0"/>
          <w:spacing w:val="-2"/>
          <w:sz w:val="20"/>
        </w:rPr>
        <w:t>o spe</w:t>
      </w:r>
      <w:r w:rsidR="00BF6D82">
        <w:rPr>
          <w:rFonts w:ascii="Arial" w:eastAsia="Arial" w:hAnsi="Arial"/>
          <w:color w:val="7030A0"/>
          <w:spacing w:val="-2"/>
          <w:sz w:val="20"/>
        </w:rPr>
        <w:t>cific requirements for IOH</w:t>
      </w:r>
      <w:r w:rsidR="00274010">
        <w:rPr>
          <w:rFonts w:ascii="Arial" w:eastAsia="Arial" w:hAnsi="Arial"/>
          <w:color w:val="7030A0"/>
          <w:spacing w:val="-2"/>
          <w:sz w:val="20"/>
        </w:rPr>
        <w:t>s</w:t>
      </w:r>
      <w:r w:rsidR="00BF6D82">
        <w:rPr>
          <w:rFonts w:ascii="Arial" w:eastAsia="Arial" w:hAnsi="Arial"/>
          <w:color w:val="7030A0"/>
          <w:spacing w:val="-2"/>
          <w:sz w:val="20"/>
        </w:rPr>
        <w:t xml:space="preserve">, some requirements </w:t>
      </w:r>
      <w:r>
        <w:rPr>
          <w:rFonts w:ascii="Arial" w:eastAsia="Arial" w:hAnsi="Arial"/>
          <w:color w:val="7030A0"/>
          <w:spacing w:val="-2"/>
          <w:sz w:val="20"/>
        </w:rPr>
        <w:t xml:space="preserve">exist </w:t>
      </w:r>
      <w:r w:rsidR="00BF6D82">
        <w:rPr>
          <w:rFonts w:ascii="Arial" w:eastAsia="Arial" w:hAnsi="Arial"/>
          <w:color w:val="7030A0"/>
          <w:spacing w:val="-2"/>
          <w:sz w:val="20"/>
        </w:rPr>
        <w:t>for lawyers or chartered accountants / auditors, without the obligation to be linked to their practice i.e. Insolvency.</w:t>
      </w:r>
    </w:p>
    <w:p w:rsidR="008B151C" w:rsidRDefault="008669F8" w:rsidP="000544D3">
      <w:pPr>
        <w:numPr>
          <w:ilvl w:val="0"/>
          <w:numId w:val="1"/>
        </w:numPr>
        <w:tabs>
          <w:tab w:val="clear" w:pos="432"/>
          <w:tab w:val="left" w:pos="567"/>
        </w:tabs>
        <w:spacing w:before="252" w:line="215" w:lineRule="exact"/>
        <w:ind w:left="432" w:hanging="432"/>
        <w:textAlignment w:val="baseline"/>
        <w:rPr>
          <w:rFonts w:ascii="Arial" w:eastAsia="Arial" w:hAnsi="Arial"/>
          <w:b/>
          <w:color w:val="000000"/>
          <w:spacing w:val="-1"/>
          <w:sz w:val="20"/>
        </w:rPr>
      </w:pPr>
      <w:r>
        <w:rPr>
          <w:rFonts w:ascii="Arial" w:eastAsia="Arial" w:hAnsi="Arial"/>
          <w:b/>
          <w:color w:val="000000"/>
          <w:spacing w:val="-1"/>
          <w:sz w:val="20"/>
        </w:rPr>
        <w:t>Body Corporate Or Individual</w:t>
      </w:r>
    </w:p>
    <w:p w:rsidR="008B151C" w:rsidRDefault="008669F8" w:rsidP="000544D3">
      <w:pPr>
        <w:spacing w:before="245" w:line="229" w:lineRule="exact"/>
        <w:ind w:left="432" w:firstLine="135"/>
        <w:textAlignment w:val="baseline"/>
        <w:rPr>
          <w:rFonts w:ascii="Arial" w:eastAsia="Arial" w:hAnsi="Arial"/>
          <w:color w:val="000000"/>
          <w:sz w:val="20"/>
        </w:rPr>
      </w:pPr>
      <w:r>
        <w:rPr>
          <w:rFonts w:ascii="Arial" w:eastAsia="Arial" w:hAnsi="Arial"/>
          <w:color w:val="000000"/>
          <w:sz w:val="20"/>
        </w:rPr>
        <w:t>Identify whether an IOH may be a body corporate, or must be an individual.</w:t>
      </w:r>
    </w:p>
    <w:p w:rsidR="00BF6D82" w:rsidRPr="00BF6D82" w:rsidRDefault="00BF6D82" w:rsidP="00BF6D82">
      <w:pPr>
        <w:spacing w:before="244" w:line="230" w:lineRule="exact"/>
        <w:ind w:left="576" w:right="1296"/>
        <w:textAlignment w:val="baseline"/>
        <w:rPr>
          <w:rFonts w:ascii="Arial" w:eastAsia="Arial" w:hAnsi="Arial"/>
          <w:color w:val="7030A0"/>
          <w:spacing w:val="-2"/>
          <w:sz w:val="20"/>
        </w:rPr>
      </w:pPr>
      <w:r w:rsidRPr="00BF6D82">
        <w:rPr>
          <w:rFonts w:ascii="Arial" w:eastAsia="Arial" w:hAnsi="Arial"/>
          <w:color w:val="7030A0"/>
          <w:spacing w:val="-2"/>
          <w:sz w:val="20"/>
        </w:rPr>
        <w:t>The Court appoints only individuals.</w:t>
      </w:r>
    </w:p>
    <w:p w:rsidR="000544D3" w:rsidRDefault="008669F8" w:rsidP="000544D3">
      <w:pPr>
        <w:numPr>
          <w:ilvl w:val="0"/>
          <w:numId w:val="1"/>
        </w:numPr>
        <w:tabs>
          <w:tab w:val="clear" w:pos="432"/>
          <w:tab w:val="left" w:pos="567"/>
        </w:tabs>
        <w:spacing w:line="470" w:lineRule="exact"/>
        <w:ind w:left="567" w:right="2232" w:hanging="567"/>
        <w:textAlignment w:val="baseline"/>
        <w:rPr>
          <w:rFonts w:ascii="Arial" w:eastAsia="Arial" w:hAnsi="Arial"/>
          <w:b/>
          <w:color w:val="000000"/>
          <w:sz w:val="20"/>
        </w:rPr>
      </w:pPr>
      <w:r>
        <w:rPr>
          <w:rFonts w:ascii="Arial" w:eastAsia="Arial" w:hAnsi="Arial"/>
          <w:b/>
          <w:color w:val="000000"/>
          <w:sz w:val="20"/>
        </w:rPr>
        <w:t xml:space="preserve">Sanction For Acting As An IOH Without Proper Authorisation </w:t>
      </w:r>
    </w:p>
    <w:p w:rsidR="008B151C" w:rsidRPr="00BF6D82" w:rsidRDefault="008669F8" w:rsidP="00EA1355">
      <w:pPr>
        <w:tabs>
          <w:tab w:val="left" w:pos="567"/>
        </w:tabs>
        <w:spacing w:line="470" w:lineRule="exact"/>
        <w:ind w:right="855" w:firstLine="567"/>
        <w:jc w:val="both"/>
        <w:textAlignment w:val="baseline"/>
        <w:rPr>
          <w:rFonts w:ascii="Arial" w:eastAsia="Arial" w:hAnsi="Arial"/>
          <w:b/>
          <w:color w:val="000000"/>
          <w:sz w:val="20"/>
        </w:rPr>
      </w:pPr>
      <w:r>
        <w:rPr>
          <w:rFonts w:ascii="Arial" w:eastAsia="Arial" w:hAnsi="Arial"/>
          <w:color w:val="000000"/>
          <w:sz w:val="20"/>
        </w:rPr>
        <w:t>Specify the consequences of acti</w:t>
      </w:r>
      <w:r w:rsidR="000544D3">
        <w:rPr>
          <w:rFonts w:ascii="Arial" w:eastAsia="Arial" w:hAnsi="Arial"/>
          <w:color w:val="000000"/>
          <w:sz w:val="20"/>
        </w:rPr>
        <w:t>ng as an IOH without proper a</w:t>
      </w:r>
      <w:r>
        <w:rPr>
          <w:rFonts w:ascii="Arial" w:eastAsia="Arial" w:hAnsi="Arial"/>
          <w:color w:val="000000"/>
          <w:sz w:val="20"/>
        </w:rPr>
        <w:t>uthorisation.</w:t>
      </w:r>
    </w:p>
    <w:p w:rsidR="00BF6D82" w:rsidRPr="00BF6D82" w:rsidRDefault="00742A44" w:rsidP="00EA1355">
      <w:pPr>
        <w:spacing w:before="244" w:line="230" w:lineRule="exact"/>
        <w:ind w:left="576" w:right="855"/>
        <w:jc w:val="both"/>
        <w:textAlignment w:val="baseline"/>
        <w:rPr>
          <w:rFonts w:ascii="Arial" w:eastAsia="Arial" w:hAnsi="Arial"/>
          <w:color w:val="7030A0"/>
          <w:spacing w:val="-2"/>
          <w:sz w:val="20"/>
        </w:rPr>
      </w:pPr>
      <w:r>
        <w:rPr>
          <w:rFonts w:ascii="Arial" w:eastAsia="Arial" w:hAnsi="Arial"/>
          <w:color w:val="7030A0"/>
          <w:spacing w:val="-2"/>
          <w:sz w:val="20"/>
        </w:rPr>
        <w:t xml:space="preserve">No authorisation, therefore no sanction, but in any case as </w:t>
      </w:r>
      <w:r w:rsidR="00EA1355">
        <w:rPr>
          <w:rFonts w:ascii="Arial" w:eastAsia="Arial" w:hAnsi="Arial"/>
          <w:color w:val="7030A0"/>
          <w:spacing w:val="-2"/>
          <w:sz w:val="20"/>
        </w:rPr>
        <w:t>the IOH is</w:t>
      </w:r>
      <w:r>
        <w:rPr>
          <w:rFonts w:ascii="Arial" w:eastAsia="Arial" w:hAnsi="Arial"/>
          <w:color w:val="7030A0"/>
          <w:spacing w:val="-2"/>
          <w:sz w:val="20"/>
        </w:rPr>
        <w:t xml:space="preserve"> appointed by the Court or suggested by the Financial Regulator (CSSF) </w:t>
      </w:r>
      <w:r w:rsidR="00EA1355">
        <w:rPr>
          <w:rFonts w:ascii="Arial" w:eastAsia="Arial" w:hAnsi="Arial"/>
          <w:color w:val="7030A0"/>
          <w:spacing w:val="-2"/>
          <w:sz w:val="20"/>
        </w:rPr>
        <w:t>s/he</w:t>
      </w:r>
      <w:r>
        <w:rPr>
          <w:rFonts w:ascii="Arial" w:eastAsia="Arial" w:hAnsi="Arial"/>
          <w:color w:val="7030A0"/>
          <w:spacing w:val="-2"/>
          <w:sz w:val="20"/>
        </w:rPr>
        <w:t xml:space="preserve"> cannot be an unauthorised person.</w:t>
      </w:r>
    </w:p>
    <w:p w:rsidR="008B151C" w:rsidRDefault="008669F8" w:rsidP="00EA1355">
      <w:pPr>
        <w:numPr>
          <w:ilvl w:val="0"/>
          <w:numId w:val="1"/>
        </w:numPr>
        <w:tabs>
          <w:tab w:val="clear" w:pos="432"/>
          <w:tab w:val="left" w:pos="567"/>
        </w:tabs>
        <w:spacing w:before="252" w:line="215" w:lineRule="exact"/>
        <w:ind w:left="432" w:hanging="432"/>
        <w:textAlignment w:val="baseline"/>
        <w:rPr>
          <w:rFonts w:ascii="Arial" w:eastAsia="Arial" w:hAnsi="Arial"/>
          <w:b/>
          <w:color w:val="000000"/>
          <w:spacing w:val="-1"/>
          <w:sz w:val="20"/>
        </w:rPr>
      </w:pPr>
      <w:r>
        <w:rPr>
          <w:rFonts w:ascii="Arial" w:eastAsia="Arial" w:hAnsi="Arial"/>
          <w:b/>
          <w:color w:val="000000"/>
          <w:spacing w:val="-1"/>
          <w:sz w:val="20"/>
        </w:rPr>
        <w:t>Bonding And Insurance</w:t>
      </w:r>
    </w:p>
    <w:p w:rsidR="008B151C" w:rsidRDefault="008669F8" w:rsidP="00EA1355">
      <w:pPr>
        <w:tabs>
          <w:tab w:val="left" w:pos="567"/>
        </w:tabs>
        <w:spacing w:before="245" w:line="229" w:lineRule="exact"/>
        <w:ind w:left="578" w:right="855" w:hanging="11"/>
        <w:jc w:val="both"/>
        <w:textAlignment w:val="baseline"/>
        <w:rPr>
          <w:rFonts w:ascii="Arial" w:eastAsia="Arial" w:hAnsi="Arial"/>
          <w:color w:val="000000"/>
          <w:sz w:val="20"/>
        </w:rPr>
      </w:pPr>
      <w:r>
        <w:rPr>
          <w:rFonts w:ascii="Arial" w:eastAsia="Arial" w:hAnsi="Arial"/>
          <w:color w:val="000000"/>
          <w:sz w:val="20"/>
        </w:rPr>
        <w:t>Identify the surety requirements, if any, that an IOH must maintain in respect of appointments.</w:t>
      </w:r>
    </w:p>
    <w:p w:rsidR="008B151C" w:rsidRDefault="008669F8" w:rsidP="00EA1355">
      <w:pPr>
        <w:tabs>
          <w:tab w:val="left" w:pos="567"/>
        </w:tabs>
        <w:spacing w:before="241" w:line="229" w:lineRule="exact"/>
        <w:ind w:left="432" w:right="855" w:firstLine="135"/>
        <w:jc w:val="both"/>
        <w:textAlignment w:val="baseline"/>
        <w:rPr>
          <w:rFonts w:ascii="Arial" w:eastAsia="Arial" w:hAnsi="Arial"/>
          <w:color w:val="000000"/>
          <w:sz w:val="20"/>
        </w:rPr>
      </w:pPr>
      <w:r>
        <w:rPr>
          <w:rFonts w:ascii="Arial" w:eastAsia="Arial" w:hAnsi="Arial"/>
          <w:color w:val="000000"/>
          <w:sz w:val="20"/>
        </w:rPr>
        <w:t>Identify the requirements of IOHs to maintain professional indemnity insurance.</w:t>
      </w:r>
    </w:p>
    <w:p w:rsidR="008B151C" w:rsidRDefault="008669F8" w:rsidP="00EA1355">
      <w:pPr>
        <w:tabs>
          <w:tab w:val="left" w:pos="993"/>
        </w:tabs>
        <w:spacing w:before="241" w:line="230" w:lineRule="exact"/>
        <w:ind w:left="567" w:right="855"/>
        <w:jc w:val="both"/>
        <w:textAlignment w:val="baseline"/>
        <w:rPr>
          <w:rFonts w:ascii="Arial" w:eastAsia="Arial" w:hAnsi="Arial"/>
          <w:color w:val="000000"/>
          <w:sz w:val="20"/>
        </w:rPr>
      </w:pPr>
      <w:r>
        <w:rPr>
          <w:rFonts w:ascii="Arial" w:eastAsia="Arial" w:hAnsi="Arial"/>
          <w:color w:val="000000"/>
          <w:sz w:val="20"/>
        </w:rPr>
        <w:t>Identify the market that is used to provide professional indemnity insurance, and whether IOHs self-syndicate any element of insurance.</w:t>
      </w:r>
    </w:p>
    <w:p w:rsidR="00742A44" w:rsidRPr="00742A44" w:rsidRDefault="00742A44" w:rsidP="00EA1355">
      <w:pPr>
        <w:tabs>
          <w:tab w:val="left" w:pos="8364"/>
        </w:tabs>
        <w:spacing w:before="244" w:line="230" w:lineRule="exact"/>
        <w:ind w:left="567" w:right="855"/>
        <w:jc w:val="both"/>
        <w:textAlignment w:val="baseline"/>
        <w:rPr>
          <w:rFonts w:ascii="Arial" w:eastAsia="Arial" w:hAnsi="Arial"/>
          <w:color w:val="7030A0"/>
          <w:spacing w:val="-2"/>
          <w:sz w:val="20"/>
        </w:rPr>
      </w:pPr>
      <w:r>
        <w:rPr>
          <w:rFonts w:ascii="Arial" w:eastAsia="Arial" w:hAnsi="Arial"/>
          <w:color w:val="7030A0"/>
          <w:spacing w:val="-2"/>
          <w:sz w:val="20"/>
        </w:rPr>
        <w:t xml:space="preserve">For lawyers </w:t>
      </w:r>
      <w:r w:rsidR="00274010">
        <w:rPr>
          <w:rFonts w:ascii="Arial" w:eastAsia="Arial" w:hAnsi="Arial"/>
          <w:color w:val="7030A0"/>
          <w:spacing w:val="-2"/>
          <w:sz w:val="20"/>
        </w:rPr>
        <w:t xml:space="preserve">there is </w:t>
      </w:r>
      <w:r>
        <w:rPr>
          <w:rFonts w:ascii="Arial" w:eastAsia="Arial" w:hAnsi="Arial"/>
          <w:color w:val="7030A0"/>
          <w:spacing w:val="-2"/>
          <w:sz w:val="20"/>
        </w:rPr>
        <w:t>no specificity for IOH</w:t>
      </w:r>
      <w:r w:rsidR="00274010">
        <w:rPr>
          <w:rFonts w:ascii="Arial" w:eastAsia="Arial" w:hAnsi="Arial"/>
          <w:color w:val="7030A0"/>
          <w:spacing w:val="-2"/>
          <w:sz w:val="20"/>
        </w:rPr>
        <w:t>s. T</w:t>
      </w:r>
      <w:r>
        <w:rPr>
          <w:rFonts w:ascii="Arial" w:eastAsia="Arial" w:hAnsi="Arial"/>
          <w:color w:val="7030A0"/>
          <w:spacing w:val="-2"/>
          <w:sz w:val="20"/>
        </w:rPr>
        <w:t xml:space="preserve">he Bar compulsory insurance is up to 1 million euros (part of the affiliation fees). There is no other obligation to have indemnity insurance. Until now and according </w:t>
      </w:r>
      <w:r w:rsidR="00274010">
        <w:rPr>
          <w:rFonts w:ascii="Arial" w:eastAsia="Arial" w:hAnsi="Arial"/>
          <w:color w:val="7030A0"/>
          <w:spacing w:val="-2"/>
          <w:sz w:val="20"/>
        </w:rPr>
        <w:t xml:space="preserve">to </w:t>
      </w:r>
      <w:r>
        <w:rPr>
          <w:rFonts w:ascii="Arial" w:eastAsia="Arial" w:hAnsi="Arial"/>
          <w:color w:val="7030A0"/>
          <w:spacing w:val="-2"/>
          <w:sz w:val="20"/>
        </w:rPr>
        <w:t>the case law in our possession, no IOH has been condemned for his/her professional liability.</w:t>
      </w:r>
    </w:p>
    <w:p w:rsidR="008B151C" w:rsidRDefault="008669F8" w:rsidP="00EA1355">
      <w:pPr>
        <w:numPr>
          <w:ilvl w:val="0"/>
          <w:numId w:val="1"/>
        </w:numPr>
        <w:tabs>
          <w:tab w:val="clear" w:pos="432"/>
          <w:tab w:val="left" w:pos="567"/>
        </w:tabs>
        <w:spacing w:before="252" w:line="215" w:lineRule="exact"/>
        <w:ind w:left="432" w:hanging="432"/>
        <w:textAlignment w:val="baseline"/>
        <w:rPr>
          <w:rFonts w:ascii="Arial" w:eastAsia="Arial" w:hAnsi="Arial"/>
          <w:b/>
          <w:color w:val="000000"/>
          <w:spacing w:val="-1"/>
          <w:sz w:val="20"/>
        </w:rPr>
      </w:pPr>
      <w:r>
        <w:rPr>
          <w:rFonts w:ascii="Arial" w:eastAsia="Arial" w:hAnsi="Arial"/>
          <w:b/>
          <w:color w:val="000000"/>
          <w:spacing w:val="-1"/>
          <w:sz w:val="20"/>
        </w:rPr>
        <w:t>Appointment Of IOHs</w:t>
      </w:r>
    </w:p>
    <w:p w:rsidR="008B151C" w:rsidRDefault="008669F8" w:rsidP="00C03792">
      <w:pPr>
        <w:tabs>
          <w:tab w:val="left" w:pos="8505"/>
        </w:tabs>
        <w:spacing w:before="239" w:line="230" w:lineRule="exact"/>
        <w:ind w:left="432" w:right="855"/>
        <w:jc w:val="both"/>
        <w:textAlignment w:val="baseline"/>
        <w:rPr>
          <w:rFonts w:ascii="Arial" w:eastAsia="Arial" w:hAnsi="Arial"/>
          <w:color w:val="000000"/>
          <w:sz w:val="20"/>
        </w:rPr>
      </w:pPr>
      <w:r>
        <w:rPr>
          <w:rFonts w:ascii="Arial" w:eastAsia="Arial" w:hAnsi="Arial"/>
          <w:color w:val="000000"/>
          <w:sz w:val="20"/>
        </w:rPr>
        <w:t>For each class of IOH identify the general methods of selection and criteria for appointment to the role.</w:t>
      </w:r>
    </w:p>
    <w:p w:rsidR="00742A44" w:rsidRPr="00796671" w:rsidRDefault="00796671" w:rsidP="00C03792">
      <w:pPr>
        <w:tabs>
          <w:tab w:val="left" w:pos="8505"/>
        </w:tabs>
        <w:spacing w:before="244" w:line="230" w:lineRule="exact"/>
        <w:ind w:left="432" w:right="855"/>
        <w:jc w:val="both"/>
        <w:textAlignment w:val="baseline"/>
        <w:rPr>
          <w:rFonts w:ascii="Arial" w:eastAsia="Arial" w:hAnsi="Arial"/>
          <w:color w:val="7030A0"/>
          <w:spacing w:val="-2"/>
          <w:sz w:val="20"/>
        </w:rPr>
      </w:pPr>
      <w:r w:rsidRPr="00796671">
        <w:rPr>
          <w:rFonts w:ascii="Arial" w:eastAsia="Arial" w:hAnsi="Arial"/>
          <w:color w:val="7030A0"/>
          <w:spacing w:val="-2"/>
          <w:sz w:val="20"/>
        </w:rPr>
        <w:t>Except for big cases</w:t>
      </w:r>
      <w:r>
        <w:rPr>
          <w:rFonts w:ascii="Arial" w:eastAsia="Arial" w:hAnsi="Arial"/>
          <w:color w:val="7030A0"/>
          <w:spacing w:val="-2"/>
          <w:sz w:val="20"/>
        </w:rPr>
        <w:t>, where a list of lawyers and chartered accountants c</w:t>
      </w:r>
      <w:r w:rsidR="00274010">
        <w:rPr>
          <w:rFonts w:ascii="Arial" w:eastAsia="Arial" w:hAnsi="Arial"/>
          <w:color w:val="7030A0"/>
          <w:spacing w:val="-2"/>
          <w:sz w:val="20"/>
        </w:rPr>
        <w:t>an</w:t>
      </w:r>
      <w:r>
        <w:rPr>
          <w:rFonts w:ascii="Arial" w:eastAsia="Arial" w:hAnsi="Arial"/>
          <w:color w:val="7030A0"/>
          <w:spacing w:val="-2"/>
          <w:sz w:val="20"/>
        </w:rPr>
        <w:t xml:space="preserve"> be suggested to the Court, the Court appoints lawyers who have experience and time.</w:t>
      </w:r>
    </w:p>
    <w:p w:rsidR="008B151C" w:rsidRDefault="008669F8">
      <w:pPr>
        <w:numPr>
          <w:ilvl w:val="0"/>
          <w:numId w:val="1"/>
        </w:numPr>
        <w:spacing w:before="252" w:line="215" w:lineRule="exact"/>
        <w:ind w:left="432" w:hanging="432"/>
        <w:textAlignment w:val="baseline"/>
        <w:rPr>
          <w:rFonts w:ascii="Arial" w:eastAsia="Arial" w:hAnsi="Arial"/>
          <w:b/>
          <w:color w:val="000000"/>
          <w:spacing w:val="-2"/>
          <w:sz w:val="20"/>
        </w:rPr>
      </w:pPr>
      <w:r>
        <w:rPr>
          <w:rFonts w:ascii="Arial" w:eastAsia="Arial" w:hAnsi="Arial"/>
          <w:b/>
          <w:color w:val="000000"/>
          <w:spacing w:val="-2"/>
          <w:sz w:val="20"/>
        </w:rPr>
        <w:t>Remuneration</w:t>
      </w:r>
    </w:p>
    <w:p w:rsidR="008B151C" w:rsidRDefault="008669F8" w:rsidP="00C03792">
      <w:pPr>
        <w:spacing w:before="246" w:line="230" w:lineRule="exact"/>
        <w:ind w:left="432" w:right="855"/>
        <w:jc w:val="both"/>
        <w:textAlignment w:val="baseline"/>
        <w:rPr>
          <w:rFonts w:ascii="Arial" w:eastAsia="Arial" w:hAnsi="Arial"/>
          <w:color w:val="000000"/>
          <w:sz w:val="20"/>
        </w:rPr>
      </w:pPr>
      <w:r>
        <w:rPr>
          <w:rFonts w:ascii="Arial" w:eastAsia="Arial" w:hAnsi="Arial"/>
          <w:color w:val="000000"/>
          <w:sz w:val="20"/>
        </w:rPr>
        <w:t>For each class of IOH identify the methodologies of remunerating the IOH (hours and rates, % of assets, % of distribution, etc.). Identify who determines the methodology. Identify any party or parties with a right to review and challenge remuneration. Identify any requirements or guidelines for the provision of information regarding remuneration and analysis to supervising committees, creditors or courts.</w:t>
      </w:r>
    </w:p>
    <w:p w:rsidR="001C143A" w:rsidRPr="00473C6E" w:rsidRDefault="001C143A" w:rsidP="001C143A">
      <w:pPr>
        <w:spacing w:before="244" w:line="230" w:lineRule="exact"/>
        <w:ind w:left="432" w:right="1296"/>
        <w:textAlignment w:val="baseline"/>
        <w:rPr>
          <w:rFonts w:ascii="Arial" w:eastAsia="Arial" w:hAnsi="Arial"/>
          <w:color w:val="7030A0"/>
          <w:spacing w:val="-2"/>
          <w:sz w:val="20"/>
        </w:rPr>
      </w:pPr>
      <w:r w:rsidRPr="00473C6E">
        <w:rPr>
          <w:rFonts w:ascii="Arial" w:eastAsia="Arial" w:hAnsi="Arial"/>
          <w:color w:val="7030A0"/>
          <w:spacing w:val="-2"/>
          <w:sz w:val="20"/>
        </w:rPr>
        <w:t>This is ruled by a grand-ducal decree dated 18 July 2003</w:t>
      </w:r>
    </w:p>
    <w:p w:rsidR="00852D47" w:rsidRPr="00802CF1" w:rsidRDefault="00852D47" w:rsidP="00796671">
      <w:pPr>
        <w:spacing w:before="244" w:line="230" w:lineRule="exact"/>
        <w:ind w:left="432" w:right="1296"/>
        <w:textAlignment w:val="baseline"/>
        <w:rPr>
          <w:rStyle w:val="Lienhypertexte"/>
          <w:rFonts w:ascii="Arial" w:eastAsia="Arial" w:hAnsi="Arial"/>
          <w:spacing w:val="-2"/>
          <w:sz w:val="20"/>
        </w:rPr>
      </w:pPr>
    </w:p>
    <w:p w:rsidR="00473C6E" w:rsidRPr="00802CF1" w:rsidRDefault="00473C6E" w:rsidP="00852D47">
      <w:pPr>
        <w:autoSpaceDE w:val="0"/>
        <w:autoSpaceDN w:val="0"/>
        <w:adjustRightInd w:val="0"/>
        <w:snapToGrid w:val="0"/>
        <w:ind w:left="426"/>
        <w:rPr>
          <w:rFonts w:ascii="Arial" w:eastAsia="Arial" w:hAnsi="Arial"/>
          <w:b/>
          <w:i/>
          <w:color w:val="000000"/>
          <w:sz w:val="20"/>
          <w:lang w:val="fr-LU"/>
        </w:rPr>
      </w:pPr>
      <w:r w:rsidRPr="00802CF1">
        <w:rPr>
          <w:rFonts w:ascii="Arial" w:eastAsia="Arial" w:hAnsi="Arial"/>
          <w:b/>
          <w:i/>
          <w:color w:val="000000"/>
          <w:sz w:val="20"/>
          <w:lang w:val="fr-LU"/>
        </w:rPr>
        <w:t>Art. 3.</w:t>
      </w:r>
    </w:p>
    <w:p w:rsidR="00473C6E" w:rsidRPr="00802CF1" w:rsidRDefault="00473C6E" w:rsidP="00852D47">
      <w:pPr>
        <w:autoSpaceDE w:val="0"/>
        <w:autoSpaceDN w:val="0"/>
        <w:adjustRightInd w:val="0"/>
        <w:snapToGrid w:val="0"/>
        <w:ind w:left="426"/>
        <w:jc w:val="both"/>
        <w:rPr>
          <w:rFonts w:ascii="Arial" w:eastAsia="Arial" w:hAnsi="Arial"/>
          <w:i/>
          <w:color w:val="000000"/>
          <w:sz w:val="20"/>
          <w:lang w:val="fr-LU"/>
        </w:rPr>
      </w:pPr>
      <w:r w:rsidRPr="00802CF1">
        <w:rPr>
          <w:rFonts w:ascii="Arial" w:eastAsia="Arial" w:hAnsi="Arial"/>
          <w:i/>
          <w:color w:val="000000"/>
          <w:sz w:val="20"/>
          <w:lang w:val="fr-LU"/>
        </w:rPr>
        <w:t>Le tantième dont il est question à l'article précédent est fixé comme suit par tranches:</w:t>
      </w:r>
    </w:p>
    <w:p w:rsidR="00473C6E" w:rsidRPr="007833EE" w:rsidRDefault="00473C6E" w:rsidP="00C03792">
      <w:pPr>
        <w:autoSpaceDE w:val="0"/>
        <w:autoSpaceDN w:val="0"/>
        <w:adjustRightInd w:val="0"/>
        <w:snapToGrid w:val="0"/>
        <w:ind w:left="426" w:right="855"/>
        <w:jc w:val="both"/>
        <w:rPr>
          <w:rFonts w:ascii="Arial" w:eastAsia="Arial" w:hAnsi="Arial"/>
          <w:i/>
          <w:color w:val="000000"/>
          <w:sz w:val="20"/>
          <w:lang w:val="fr-CH"/>
        </w:rPr>
      </w:pPr>
      <w:r w:rsidRPr="007833EE">
        <w:rPr>
          <w:rFonts w:ascii="Arial" w:eastAsia="Arial" w:hAnsi="Arial"/>
          <w:i/>
          <w:color w:val="000000"/>
          <w:sz w:val="20"/>
          <w:lang w:val="fr-CH"/>
        </w:rPr>
        <w:t>Le tribunal d'arrondissement siégeant en matière commerciale pourra allouer aux curateurs des avances</w:t>
      </w:r>
      <w:r w:rsidR="00852D47" w:rsidRPr="007833EE">
        <w:rPr>
          <w:rFonts w:ascii="Arial" w:eastAsia="Arial" w:hAnsi="Arial"/>
          <w:i/>
          <w:color w:val="000000"/>
          <w:sz w:val="20"/>
          <w:lang w:val="fr-CH"/>
        </w:rPr>
        <w:t xml:space="preserve"> </w:t>
      </w:r>
      <w:r w:rsidRPr="007833EE">
        <w:rPr>
          <w:rFonts w:ascii="Arial" w:eastAsia="Arial" w:hAnsi="Arial"/>
          <w:i/>
          <w:color w:val="000000"/>
          <w:sz w:val="20"/>
          <w:lang w:val="fr-CH"/>
        </w:rPr>
        <w:t>sur honoraires, lesquelles ne pourront cependant dépasser la moitié des honoraires prévisibles en fonction</w:t>
      </w:r>
      <w:r w:rsidR="00852D47" w:rsidRPr="007833EE">
        <w:rPr>
          <w:rFonts w:ascii="Arial" w:eastAsia="Arial" w:hAnsi="Arial"/>
          <w:i/>
          <w:color w:val="000000"/>
          <w:sz w:val="20"/>
          <w:lang w:val="fr-CH"/>
        </w:rPr>
        <w:t xml:space="preserve"> </w:t>
      </w:r>
      <w:r w:rsidRPr="007833EE">
        <w:rPr>
          <w:rFonts w:ascii="Arial" w:eastAsia="Arial" w:hAnsi="Arial"/>
          <w:i/>
          <w:color w:val="000000"/>
          <w:sz w:val="20"/>
          <w:lang w:val="fr-CH"/>
        </w:rPr>
        <w:t>du barème ci</w:t>
      </w:r>
      <w:r w:rsidR="00852D47" w:rsidRPr="007833EE">
        <w:rPr>
          <w:rFonts w:ascii="Arial" w:eastAsia="Arial" w:hAnsi="Arial"/>
          <w:i/>
          <w:color w:val="000000"/>
          <w:sz w:val="20"/>
          <w:lang w:val="fr-CH"/>
        </w:rPr>
        <w:t>-</w:t>
      </w:r>
      <w:r w:rsidRPr="007833EE">
        <w:rPr>
          <w:rFonts w:ascii="Arial" w:eastAsia="Arial" w:hAnsi="Arial"/>
          <w:i/>
          <w:color w:val="000000"/>
          <w:sz w:val="20"/>
          <w:lang w:val="fr-CH"/>
        </w:rPr>
        <w:t>dessus.</w:t>
      </w:r>
    </w:p>
    <w:p w:rsidR="00473C6E" w:rsidRPr="007833EE" w:rsidRDefault="00473C6E" w:rsidP="00852D47">
      <w:pPr>
        <w:autoSpaceDE w:val="0"/>
        <w:autoSpaceDN w:val="0"/>
        <w:adjustRightInd w:val="0"/>
        <w:snapToGrid w:val="0"/>
        <w:ind w:left="426"/>
        <w:jc w:val="both"/>
        <w:rPr>
          <w:rFonts w:ascii="Arial" w:eastAsia="Arial" w:hAnsi="Arial"/>
          <w:i/>
          <w:color w:val="000000"/>
          <w:sz w:val="20"/>
          <w:lang w:val="fr-CH"/>
        </w:rPr>
      </w:pPr>
      <w:r w:rsidRPr="007833EE">
        <w:rPr>
          <w:rFonts w:ascii="Arial" w:eastAsia="Arial" w:hAnsi="Arial"/>
          <w:i/>
          <w:color w:val="000000"/>
          <w:sz w:val="20"/>
          <w:lang w:val="fr-CH"/>
        </w:rPr>
        <w:t xml:space="preserve">Tranche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C03792">
        <w:rPr>
          <w:rFonts w:ascii="Arial" w:eastAsia="Arial" w:hAnsi="Arial"/>
          <w:i/>
          <w:color w:val="000000"/>
          <w:sz w:val="20"/>
          <w:lang w:val="fr-CH"/>
        </w:rPr>
        <w:tab/>
      </w:r>
      <w:r w:rsidRPr="007833EE">
        <w:rPr>
          <w:rFonts w:ascii="Arial" w:eastAsia="Arial" w:hAnsi="Arial"/>
          <w:i/>
          <w:color w:val="000000"/>
          <w:sz w:val="20"/>
          <w:lang w:val="fr-CH"/>
        </w:rPr>
        <w:t xml:space="preserve">Tantième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Tantième maximum cumulé</w:t>
      </w:r>
    </w:p>
    <w:p w:rsidR="00473C6E" w:rsidRPr="007833EE" w:rsidRDefault="00473C6E" w:rsidP="00852D47">
      <w:pPr>
        <w:autoSpaceDE w:val="0"/>
        <w:autoSpaceDN w:val="0"/>
        <w:adjustRightInd w:val="0"/>
        <w:snapToGrid w:val="0"/>
        <w:ind w:left="426"/>
        <w:rPr>
          <w:rFonts w:ascii="Arial" w:eastAsia="Arial" w:hAnsi="Arial"/>
          <w:i/>
          <w:color w:val="000000"/>
          <w:sz w:val="20"/>
          <w:lang w:val="fr-CH"/>
        </w:rPr>
      </w:pPr>
      <w:r w:rsidRPr="007833EE">
        <w:rPr>
          <w:rFonts w:ascii="Arial" w:eastAsia="Arial" w:hAnsi="Arial"/>
          <w:i/>
          <w:color w:val="000000"/>
          <w:sz w:val="20"/>
          <w:lang w:val="fr-CH"/>
        </w:rPr>
        <w:t xml:space="preserve">de 1 à 12.500 </w:t>
      </w:r>
      <w:r w:rsidR="00C03792">
        <w:rPr>
          <w:rFonts w:ascii="Arial" w:eastAsia="Arial" w:hAnsi="Arial"/>
          <w:i/>
          <w:color w:val="000000"/>
          <w:sz w:val="20"/>
          <w:lang w:val="fr-CH"/>
        </w:rPr>
        <w:t>€</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20%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2.500 </w:t>
      </w:r>
      <w:r w:rsidR="00C03792">
        <w:rPr>
          <w:rFonts w:ascii="Arial" w:eastAsia="Arial" w:hAnsi="Arial"/>
          <w:i/>
          <w:color w:val="000000"/>
          <w:sz w:val="20"/>
          <w:lang w:val="fr-CH"/>
        </w:rPr>
        <w:t>€</w:t>
      </w:r>
    </w:p>
    <w:p w:rsidR="00473C6E" w:rsidRPr="007833EE" w:rsidRDefault="00473C6E" w:rsidP="00852D47">
      <w:pPr>
        <w:autoSpaceDE w:val="0"/>
        <w:autoSpaceDN w:val="0"/>
        <w:adjustRightInd w:val="0"/>
        <w:snapToGrid w:val="0"/>
        <w:ind w:left="426"/>
        <w:rPr>
          <w:rFonts w:ascii="Arial" w:eastAsia="Arial" w:hAnsi="Arial"/>
          <w:i/>
          <w:color w:val="000000"/>
          <w:sz w:val="20"/>
          <w:lang w:val="fr-CH"/>
        </w:rPr>
      </w:pPr>
      <w:r w:rsidRPr="007833EE">
        <w:rPr>
          <w:rFonts w:ascii="Arial" w:eastAsia="Arial" w:hAnsi="Arial"/>
          <w:i/>
          <w:color w:val="000000"/>
          <w:sz w:val="20"/>
          <w:lang w:val="fr-CH"/>
        </w:rPr>
        <w:t>de 12.500,01 à 25.000</w:t>
      </w:r>
      <w:r w:rsidR="00C03792">
        <w:rPr>
          <w:rFonts w:ascii="Arial" w:eastAsia="Arial" w:hAnsi="Arial"/>
          <w:i/>
          <w:color w:val="000000"/>
          <w:sz w:val="20"/>
          <w:lang w:val="fr-CH"/>
        </w:rPr>
        <w:t xml:space="preserve">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16%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4.500 </w:t>
      </w:r>
      <w:r w:rsidR="00C03792">
        <w:rPr>
          <w:rFonts w:ascii="Arial" w:eastAsia="Arial" w:hAnsi="Arial"/>
          <w:i/>
          <w:color w:val="000000"/>
          <w:sz w:val="20"/>
          <w:lang w:val="fr-CH"/>
        </w:rPr>
        <w:t>€</w:t>
      </w:r>
    </w:p>
    <w:p w:rsidR="00473C6E" w:rsidRPr="007833EE" w:rsidRDefault="00473C6E" w:rsidP="00852D47">
      <w:pPr>
        <w:autoSpaceDE w:val="0"/>
        <w:autoSpaceDN w:val="0"/>
        <w:adjustRightInd w:val="0"/>
        <w:snapToGrid w:val="0"/>
        <w:ind w:left="426"/>
        <w:rPr>
          <w:rFonts w:ascii="Arial" w:eastAsia="Arial" w:hAnsi="Arial"/>
          <w:i/>
          <w:color w:val="000000"/>
          <w:sz w:val="20"/>
          <w:lang w:val="fr-CH"/>
        </w:rPr>
      </w:pPr>
      <w:r w:rsidRPr="007833EE">
        <w:rPr>
          <w:rFonts w:ascii="Arial" w:eastAsia="Arial" w:hAnsi="Arial"/>
          <w:i/>
          <w:color w:val="000000"/>
          <w:sz w:val="20"/>
          <w:lang w:val="fr-CH"/>
        </w:rPr>
        <w:t>de 25.000,01 à 50.000</w:t>
      </w:r>
      <w:r w:rsidR="00C03792">
        <w:rPr>
          <w:rFonts w:ascii="Arial" w:eastAsia="Arial" w:hAnsi="Arial"/>
          <w:i/>
          <w:color w:val="000000"/>
          <w:sz w:val="20"/>
          <w:lang w:val="fr-CH"/>
        </w:rPr>
        <w:t xml:space="preserve"> €</w:t>
      </w:r>
      <w:r w:rsidRPr="007833EE">
        <w:rPr>
          <w:rFonts w:ascii="Arial" w:eastAsia="Arial" w:hAnsi="Arial"/>
          <w:i/>
          <w:color w:val="000000"/>
          <w:sz w:val="20"/>
          <w:lang w:val="fr-CH"/>
        </w:rPr>
        <w:t xml:space="preserve">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12%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7.500 </w:t>
      </w:r>
      <w:r w:rsidR="00C03792">
        <w:rPr>
          <w:rFonts w:ascii="Arial" w:eastAsia="Arial" w:hAnsi="Arial"/>
          <w:i/>
          <w:color w:val="000000"/>
          <w:sz w:val="20"/>
          <w:lang w:val="fr-CH"/>
        </w:rPr>
        <w:t>€</w:t>
      </w:r>
    </w:p>
    <w:p w:rsidR="00473C6E" w:rsidRPr="007833EE" w:rsidRDefault="00473C6E" w:rsidP="00852D47">
      <w:pPr>
        <w:autoSpaceDE w:val="0"/>
        <w:autoSpaceDN w:val="0"/>
        <w:adjustRightInd w:val="0"/>
        <w:snapToGrid w:val="0"/>
        <w:ind w:left="426"/>
        <w:rPr>
          <w:rFonts w:ascii="Arial" w:eastAsia="Arial" w:hAnsi="Arial"/>
          <w:i/>
          <w:color w:val="000000"/>
          <w:sz w:val="20"/>
          <w:lang w:val="fr-CH"/>
        </w:rPr>
      </w:pPr>
      <w:r w:rsidRPr="007833EE">
        <w:rPr>
          <w:rFonts w:ascii="Arial" w:eastAsia="Arial" w:hAnsi="Arial"/>
          <w:i/>
          <w:color w:val="000000"/>
          <w:sz w:val="20"/>
          <w:lang w:val="fr-CH"/>
        </w:rPr>
        <w:t xml:space="preserve">de 50.000,01 à 100.000 </w:t>
      </w:r>
      <w:r w:rsidR="00C03792">
        <w:rPr>
          <w:rFonts w:ascii="Arial" w:eastAsia="Arial" w:hAnsi="Arial"/>
          <w:i/>
          <w:color w:val="000000"/>
          <w:sz w:val="20"/>
          <w:lang w:val="fr-CH"/>
        </w:rPr>
        <w:t>€</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10%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12.500 </w:t>
      </w:r>
      <w:r w:rsidR="00C03792">
        <w:rPr>
          <w:rFonts w:ascii="Arial" w:eastAsia="Arial" w:hAnsi="Arial"/>
          <w:i/>
          <w:color w:val="000000"/>
          <w:sz w:val="20"/>
          <w:lang w:val="fr-CH"/>
        </w:rPr>
        <w:t>€</w:t>
      </w:r>
    </w:p>
    <w:p w:rsidR="00473C6E" w:rsidRPr="007833EE" w:rsidRDefault="00473C6E" w:rsidP="00852D47">
      <w:pPr>
        <w:autoSpaceDE w:val="0"/>
        <w:autoSpaceDN w:val="0"/>
        <w:adjustRightInd w:val="0"/>
        <w:snapToGrid w:val="0"/>
        <w:ind w:left="426"/>
        <w:rPr>
          <w:rFonts w:ascii="Arial" w:eastAsia="Arial" w:hAnsi="Arial"/>
          <w:i/>
          <w:color w:val="000000"/>
          <w:sz w:val="20"/>
          <w:lang w:val="fr-CH"/>
        </w:rPr>
      </w:pPr>
      <w:r w:rsidRPr="007833EE">
        <w:rPr>
          <w:rFonts w:ascii="Arial" w:eastAsia="Arial" w:hAnsi="Arial"/>
          <w:i/>
          <w:color w:val="000000"/>
          <w:sz w:val="20"/>
          <w:lang w:val="fr-CH"/>
        </w:rPr>
        <w:t>de 100.000,01 à 300.000</w:t>
      </w:r>
      <w:r w:rsidR="00C03792">
        <w:rPr>
          <w:rFonts w:ascii="Arial" w:eastAsia="Arial" w:hAnsi="Arial"/>
          <w:i/>
          <w:color w:val="000000"/>
          <w:sz w:val="20"/>
          <w:lang w:val="fr-CH"/>
        </w:rPr>
        <w:t>€</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 </w:t>
      </w:r>
      <w:r w:rsidR="00C03792">
        <w:rPr>
          <w:rFonts w:ascii="Arial" w:eastAsia="Arial" w:hAnsi="Arial"/>
          <w:i/>
          <w:color w:val="000000"/>
          <w:sz w:val="20"/>
          <w:lang w:val="fr-CH"/>
        </w:rPr>
        <w:t xml:space="preserve"> </w:t>
      </w:r>
      <w:r w:rsidRPr="007833EE">
        <w:rPr>
          <w:rFonts w:ascii="Arial" w:eastAsia="Arial" w:hAnsi="Arial"/>
          <w:i/>
          <w:color w:val="000000"/>
          <w:sz w:val="20"/>
          <w:lang w:val="fr-CH"/>
        </w:rPr>
        <w:t xml:space="preserve">8%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28.500 </w:t>
      </w:r>
      <w:r w:rsidR="00C03792">
        <w:rPr>
          <w:rFonts w:ascii="Arial" w:eastAsia="Arial" w:hAnsi="Arial"/>
          <w:i/>
          <w:color w:val="000000"/>
          <w:sz w:val="20"/>
          <w:lang w:val="fr-CH"/>
        </w:rPr>
        <w:t>€</w:t>
      </w:r>
    </w:p>
    <w:p w:rsidR="00473C6E" w:rsidRPr="007833EE" w:rsidRDefault="00473C6E" w:rsidP="00852D47">
      <w:pPr>
        <w:autoSpaceDE w:val="0"/>
        <w:autoSpaceDN w:val="0"/>
        <w:adjustRightInd w:val="0"/>
        <w:snapToGrid w:val="0"/>
        <w:ind w:left="426"/>
        <w:rPr>
          <w:rFonts w:ascii="Arial" w:eastAsia="Arial" w:hAnsi="Arial"/>
          <w:i/>
          <w:color w:val="000000"/>
          <w:sz w:val="20"/>
          <w:lang w:val="fr-CH"/>
        </w:rPr>
      </w:pPr>
      <w:r w:rsidRPr="007833EE">
        <w:rPr>
          <w:rFonts w:ascii="Arial" w:eastAsia="Arial" w:hAnsi="Arial"/>
          <w:i/>
          <w:color w:val="000000"/>
          <w:sz w:val="20"/>
          <w:lang w:val="fr-CH"/>
        </w:rPr>
        <w:t xml:space="preserve">de 300.000,01 à 500.000 </w:t>
      </w:r>
      <w:r w:rsidR="00C03792">
        <w:rPr>
          <w:rFonts w:ascii="Arial" w:eastAsia="Arial" w:hAnsi="Arial"/>
          <w:i/>
          <w:color w:val="000000"/>
          <w:sz w:val="20"/>
          <w:lang w:val="fr-CH"/>
        </w:rPr>
        <w:t>€</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 </w:t>
      </w:r>
      <w:r w:rsidR="00C03792">
        <w:rPr>
          <w:rFonts w:ascii="Arial" w:eastAsia="Arial" w:hAnsi="Arial"/>
          <w:i/>
          <w:color w:val="000000"/>
          <w:sz w:val="20"/>
          <w:lang w:val="fr-CH"/>
        </w:rPr>
        <w:t xml:space="preserve"> </w:t>
      </w:r>
      <w:r w:rsidRPr="007833EE">
        <w:rPr>
          <w:rFonts w:ascii="Arial" w:eastAsia="Arial" w:hAnsi="Arial"/>
          <w:i/>
          <w:color w:val="000000"/>
          <w:sz w:val="20"/>
          <w:lang w:val="fr-CH"/>
        </w:rPr>
        <w:t xml:space="preserve">6%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40.500 </w:t>
      </w:r>
      <w:r w:rsidR="00C03792">
        <w:rPr>
          <w:rFonts w:ascii="Arial" w:eastAsia="Arial" w:hAnsi="Arial"/>
          <w:i/>
          <w:color w:val="000000"/>
          <w:sz w:val="20"/>
          <w:lang w:val="fr-CH"/>
        </w:rPr>
        <w:t>€</w:t>
      </w:r>
    </w:p>
    <w:p w:rsidR="00473C6E" w:rsidRPr="007833EE" w:rsidRDefault="00473C6E" w:rsidP="00852D47">
      <w:pPr>
        <w:autoSpaceDE w:val="0"/>
        <w:autoSpaceDN w:val="0"/>
        <w:adjustRightInd w:val="0"/>
        <w:snapToGrid w:val="0"/>
        <w:ind w:left="426"/>
        <w:rPr>
          <w:rFonts w:ascii="Arial" w:eastAsia="Arial" w:hAnsi="Arial"/>
          <w:i/>
          <w:color w:val="000000"/>
          <w:sz w:val="20"/>
          <w:lang w:val="fr-CH"/>
        </w:rPr>
      </w:pPr>
      <w:r w:rsidRPr="007833EE">
        <w:rPr>
          <w:rFonts w:ascii="Arial" w:eastAsia="Arial" w:hAnsi="Arial"/>
          <w:i/>
          <w:color w:val="000000"/>
          <w:sz w:val="20"/>
          <w:lang w:val="fr-CH"/>
        </w:rPr>
        <w:t xml:space="preserve">de 500.000,01 à 750.000 </w:t>
      </w:r>
      <w:r w:rsidR="00C03792">
        <w:rPr>
          <w:rFonts w:ascii="Arial" w:eastAsia="Arial" w:hAnsi="Arial"/>
          <w:i/>
          <w:color w:val="000000"/>
          <w:sz w:val="20"/>
          <w:lang w:val="fr-CH"/>
        </w:rPr>
        <w:t>€</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C03792">
        <w:rPr>
          <w:rFonts w:ascii="Arial" w:eastAsia="Arial" w:hAnsi="Arial"/>
          <w:i/>
          <w:color w:val="000000"/>
          <w:sz w:val="20"/>
          <w:lang w:val="fr-CH"/>
        </w:rPr>
        <w:t xml:space="preserve">  </w:t>
      </w:r>
      <w:r w:rsidRPr="007833EE">
        <w:rPr>
          <w:rFonts w:ascii="Arial" w:eastAsia="Arial" w:hAnsi="Arial"/>
          <w:i/>
          <w:color w:val="000000"/>
          <w:sz w:val="20"/>
          <w:lang w:val="fr-CH"/>
        </w:rPr>
        <w:t xml:space="preserve">5%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53.000 </w:t>
      </w:r>
      <w:r w:rsidR="00C03792">
        <w:rPr>
          <w:rFonts w:ascii="Arial" w:eastAsia="Arial" w:hAnsi="Arial"/>
          <w:i/>
          <w:color w:val="000000"/>
          <w:sz w:val="20"/>
          <w:lang w:val="fr-CH"/>
        </w:rPr>
        <w:t>€</w:t>
      </w:r>
    </w:p>
    <w:p w:rsidR="00473C6E" w:rsidRPr="007833EE" w:rsidRDefault="00473C6E" w:rsidP="00852D47">
      <w:pPr>
        <w:autoSpaceDE w:val="0"/>
        <w:autoSpaceDN w:val="0"/>
        <w:adjustRightInd w:val="0"/>
        <w:snapToGrid w:val="0"/>
        <w:ind w:firstLine="426"/>
        <w:rPr>
          <w:rFonts w:ascii="Arial" w:eastAsia="Arial" w:hAnsi="Arial"/>
          <w:i/>
          <w:color w:val="000000"/>
          <w:sz w:val="20"/>
          <w:lang w:val="fr-CH"/>
        </w:rPr>
      </w:pPr>
      <w:r w:rsidRPr="007833EE">
        <w:rPr>
          <w:rFonts w:ascii="Arial" w:eastAsia="Arial" w:hAnsi="Arial"/>
          <w:i/>
          <w:color w:val="000000"/>
          <w:sz w:val="20"/>
          <w:lang w:val="fr-CH"/>
        </w:rPr>
        <w:t xml:space="preserve">de 750.000,01 à 1.500.000 </w:t>
      </w:r>
      <w:r w:rsidR="00852D47" w:rsidRPr="007833EE">
        <w:rPr>
          <w:rFonts w:ascii="Arial" w:eastAsia="Arial" w:hAnsi="Arial"/>
          <w:i/>
          <w:color w:val="000000"/>
          <w:sz w:val="20"/>
          <w:lang w:val="fr-CH"/>
        </w:rPr>
        <w:tab/>
      </w:r>
      <w:r w:rsidR="00C03792">
        <w:rPr>
          <w:rFonts w:ascii="Arial" w:eastAsia="Arial" w:hAnsi="Arial"/>
          <w:i/>
          <w:color w:val="000000"/>
          <w:sz w:val="20"/>
          <w:lang w:val="fr-CH"/>
        </w:rPr>
        <w:t>€</w:t>
      </w:r>
      <w:r w:rsidR="00852D47" w:rsidRPr="007833EE">
        <w:rPr>
          <w:rFonts w:ascii="Arial" w:eastAsia="Arial" w:hAnsi="Arial"/>
          <w:i/>
          <w:color w:val="000000"/>
          <w:sz w:val="20"/>
          <w:lang w:val="fr-CH"/>
        </w:rPr>
        <w:tab/>
      </w:r>
      <w:r w:rsidR="00C03792">
        <w:rPr>
          <w:rFonts w:ascii="Arial" w:eastAsia="Arial" w:hAnsi="Arial"/>
          <w:i/>
          <w:color w:val="000000"/>
          <w:sz w:val="20"/>
          <w:lang w:val="fr-CH"/>
        </w:rPr>
        <w:t xml:space="preserve">  </w:t>
      </w:r>
      <w:r w:rsidRPr="007833EE">
        <w:rPr>
          <w:rFonts w:ascii="Arial" w:eastAsia="Arial" w:hAnsi="Arial"/>
          <w:i/>
          <w:color w:val="000000"/>
          <w:sz w:val="20"/>
          <w:lang w:val="fr-CH"/>
        </w:rPr>
        <w:t xml:space="preserve">4%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83.000 </w:t>
      </w:r>
      <w:r w:rsidR="00C03792">
        <w:rPr>
          <w:rFonts w:ascii="Arial" w:eastAsia="Arial" w:hAnsi="Arial"/>
          <w:i/>
          <w:color w:val="000000"/>
          <w:sz w:val="20"/>
          <w:lang w:val="fr-CH"/>
        </w:rPr>
        <w:t>€</w:t>
      </w:r>
    </w:p>
    <w:p w:rsidR="00473C6E" w:rsidRPr="007833EE" w:rsidRDefault="00473C6E" w:rsidP="00C03792">
      <w:pPr>
        <w:autoSpaceDE w:val="0"/>
        <w:autoSpaceDN w:val="0"/>
        <w:adjustRightInd w:val="0"/>
        <w:snapToGrid w:val="0"/>
        <w:ind w:left="426" w:right="855"/>
        <w:jc w:val="both"/>
        <w:rPr>
          <w:rFonts w:ascii="Arial" w:eastAsia="Arial" w:hAnsi="Arial"/>
          <w:i/>
          <w:color w:val="000000"/>
          <w:sz w:val="20"/>
          <w:lang w:val="fr-CH"/>
        </w:rPr>
      </w:pPr>
      <w:r w:rsidRPr="007833EE">
        <w:rPr>
          <w:rFonts w:ascii="Arial" w:eastAsia="Arial" w:hAnsi="Arial"/>
          <w:i/>
          <w:color w:val="000000"/>
          <w:sz w:val="20"/>
          <w:lang w:val="fr-CH"/>
        </w:rPr>
        <w:t xml:space="preserve">au-delà de 1.500.000 </w:t>
      </w:r>
      <w:r w:rsidR="00C03792">
        <w:rPr>
          <w:rFonts w:ascii="Arial" w:eastAsia="Arial" w:hAnsi="Arial"/>
          <w:i/>
          <w:color w:val="000000"/>
          <w:sz w:val="20"/>
          <w:lang w:val="fr-CH"/>
        </w:rPr>
        <w:t>€</w:t>
      </w:r>
      <w:r w:rsidRPr="007833EE">
        <w:rPr>
          <w:rFonts w:ascii="Arial" w:eastAsia="Arial" w:hAnsi="Arial"/>
          <w:i/>
          <w:color w:val="000000"/>
          <w:sz w:val="20"/>
          <w:lang w:val="fr-CH"/>
        </w:rPr>
        <w:t xml:space="preserve"> : à arbitrer</w:t>
      </w:r>
      <w:r w:rsidR="00852D47" w:rsidRPr="007833EE">
        <w:rPr>
          <w:rFonts w:ascii="Arial" w:eastAsia="Arial" w:hAnsi="Arial"/>
          <w:i/>
          <w:color w:val="000000"/>
          <w:sz w:val="20"/>
          <w:lang w:val="fr-CH"/>
        </w:rPr>
        <w:t xml:space="preserve"> </w:t>
      </w:r>
      <w:r w:rsidRPr="007833EE">
        <w:rPr>
          <w:rFonts w:ascii="Arial" w:eastAsia="Arial" w:hAnsi="Arial"/>
          <w:i/>
          <w:color w:val="000000"/>
          <w:sz w:val="20"/>
          <w:lang w:val="fr-CH"/>
        </w:rPr>
        <w:t>par le tribunal d’arrondissement</w:t>
      </w:r>
      <w:r w:rsidR="00852D47" w:rsidRPr="007833EE">
        <w:rPr>
          <w:rFonts w:ascii="Arial" w:eastAsia="Arial" w:hAnsi="Arial"/>
          <w:i/>
          <w:color w:val="000000"/>
          <w:sz w:val="20"/>
          <w:lang w:val="fr-CH"/>
        </w:rPr>
        <w:t xml:space="preserve"> </w:t>
      </w:r>
      <w:r w:rsidRPr="007833EE">
        <w:rPr>
          <w:rFonts w:ascii="Arial" w:eastAsia="Arial" w:hAnsi="Arial"/>
          <w:i/>
          <w:color w:val="000000"/>
          <w:sz w:val="20"/>
          <w:lang w:val="fr-CH"/>
        </w:rPr>
        <w:t>siégeant en matière commerciale</w:t>
      </w:r>
    </w:p>
    <w:p w:rsidR="00852D47" w:rsidRPr="007833EE" w:rsidRDefault="00852D47" w:rsidP="007833EE">
      <w:pPr>
        <w:autoSpaceDE w:val="0"/>
        <w:autoSpaceDN w:val="0"/>
        <w:adjustRightInd w:val="0"/>
        <w:snapToGrid w:val="0"/>
        <w:ind w:left="426"/>
        <w:rPr>
          <w:rFonts w:ascii="Arial" w:eastAsia="Arial" w:hAnsi="Arial"/>
          <w:i/>
          <w:color w:val="000000"/>
          <w:sz w:val="20"/>
          <w:lang w:val="fr-CH"/>
        </w:rPr>
      </w:pPr>
    </w:p>
    <w:p w:rsidR="00473C6E" w:rsidRPr="00C03792" w:rsidRDefault="00473C6E" w:rsidP="007833EE">
      <w:pPr>
        <w:autoSpaceDE w:val="0"/>
        <w:autoSpaceDN w:val="0"/>
        <w:adjustRightInd w:val="0"/>
        <w:snapToGrid w:val="0"/>
        <w:ind w:left="426"/>
        <w:rPr>
          <w:rFonts w:ascii="Arial" w:eastAsia="Arial" w:hAnsi="Arial"/>
          <w:b/>
          <w:i/>
          <w:color w:val="000000"/>
          <w:sz w:val="20"/>
          <w:lang w:val="fr-CH"/>
        </w:rPr>
      </w:pPr>
      <w:r w:rsidRPr="00C03792">
        <w:rPr>
          <w:rFonts w:ascii="Arial" w:eastAsia="Arial" w:hAnsi="Arial"/>
          <w:b/>
          <w:i/>
          <w:color w:val="000000"/>
          <w:sz w:val="20"/>
          <w:lang w:val="fr-CH"/>
        </w:rPr>
        <w:t>Art. 4.</w:t>
      </w:r>
    </w:p>
    <w:p w:rsidR="00473C6E" w:rsidRPr="007833EE" w:rsidRDefault="00473C6E" w:rsidP="00C03792">
      <w:pPr>
        <w:autoSpaceDE w:val="0"/>
        <w:autoSpaceDN w:val="0"/>
        <w:adjustRightInd w:val="0"/>
        <w:snapToGrid w:val="0"/>
        <w:ind w:left="426" w:right="855"/>
        <w:jc w:val="both"/>
        <w:rPr>
          <w:rFonts w:ascii="Arial" w:eastAsia="Arial" w:hAnsi="Arial"/>
          <w:i/>
          <w:color w:val="000000"/>
          <w:sz w:val="20"/>
          <w:lang w:val="fr-CH"/>
        </w:rPr>
      </w:pPr>
      <w:r w:rsidRPr="007833EE">
        <w:rPr>
          <w:rFonts w:ascii="Arial" w:eastAsia="Arial" w:hAnsi="Arial"/>
          <w:i/>
          <w:color w:val="000000"/>
          <w:sz w:val="20"/>
          <w:lang w:val="fr-CH"/>
        </w:rPr>
        <w:t>Par dérogation aux articles 2 et 3, les ventes d'immeubles grevés d'hypothèques ou de privilèges</w:t>
      </w:r>
      <w:r w:rsidR="00852D47" w:rsidRPr="007833EE">
        <w:rPr>
          <w:rFonts w:ascii="Arial" w:eastAsia="Arial" w:hAnsi="Arial"/>
          <w:i/>
          <w:color w:val="000000"/>
          <w:sz w:val="20"/>
          <w:lang w:val="fr-CH"/>
        </w:rPr>
        <w:t xml:space="preserve"> </w:t>
      </w:r>
      <w:r w:rsidRPr="007833EE">
        <w:rPr>
          <w:rFonts w:ascii="Arial" w:eastAsia="Arial" w:hAnsi="Arial"/>
          <w:i/>
          <w:color w:val="000000"/>
          <w:sz w:val="20"/>
          <w:lang w:val="fr-CH"/>
        </w:rPr>
        <w:t>immobiliers réalisés à l'intervention du curateur donnent droit à des honoraires distincts à charges des</w:t>
      </w:r>
      <w:r w:rsidR="00852D47" w:rsidRPr="007833EE">
        <w:rPr>
          <w:rFonts w:ascii="Arial" w:eastAsia="Arial" w:hAnsi="Arial"/>
          <w:i/>
          <w:color w:val="000000"/>
          <w:sz w:val="20"/>
          <w:lang w:val="fr-CH"/>
        </w:rPr>
        <w:t xml:space="preserve"> </w:t>
      </w:r>
      <w:r w:rsidRPr="007833EE">
        <w:rPr>
          <w:rFonts w:ascii="Arial" w:eastAsia="Arial" w:hAnsi="Arial"/>
          <w:i/>
          <w:color w:val="000000"/>
          <w:sz w:val="20"/>
          <w:lang w:val="fr-CH"/>
        </w:rPr>
        <w:t>créanciers concernés et dans la mesure de leurs droits.</w:t>
      </w:r>
    </w:p>
    <w:p w:rsidR="00473C6E" w:rsidRPr="007833EE" w:rsidRDefault="00473C6E" w:rsidP="00C03792">
      <w:pPr>
        <w:autoSpaceDE w:val="0"/>
        <w:autoSpaceDN w:val="0"/>
        <w:adjustRightInd w:val="0"/>
        <w:snapToGrid w:val="0"/>
        <w:ind w:left="426" w:right="855"/>
        <w:jc w:val="both"/>
        <w:rPr>
          <w:rFonts w:ascii="Arial" w:eastAsia="Arial" w:hAnsi="Arial"/>
          <w:i/>
          <w:color w:val="000000"/>
          <w:sz w:val="20"/>
          <w:lang w:val="fr-CH"/>
        </w:rPr>
      </w:pPr>
      <w:r w:rsidRPr="007833EE">
        <w:rPr>
          <w:rFonts w:ascii="Arial" w:eastAsia="Arial" w:hAnsi="Arial"/>
          <w:i/>
          <w:color w:val="000000"/>
          <w:sz w:val="20"/>
          <w:lang w:val="fr-CH"/>
        </w:rPr>
        <w:t>RGD du 18 juillet 2003 (Mém. n°122 du 29 août 2003, p.2572)</w:t>
      </w:r>
    </w:p>
    <w:p w:rsidR="00473C6E" w:rsidRPr="007833EE" w:rsidRDefault="00473C6E" w:rsidP="007833EE">
      <w:pPr>
        <w:autoSpaceDE w:val="0"/>
        <w:autoSpaceDN w:val="0"/>
        <w:adjustRightInd w:val="0"/>
        <w:snapToGrid w:val="0"/>
        <w:ind w:left="426"/>
        <w:rPr>
          <w:rFonts w:ascii="Arial" w:eastAsia="Arial" w:hAnsi="Arial"/>
          <w:i/>
          <w:color w:val="000000"/>
          <w:sz w:val="20"/>
          <w:lang w:val="fr-CH"/>
        </w:rPr>
      </w:pPr>
      <w:r w:rsidRPr="007833EE">
        <w:rPr>
          <w:rFonts w:ascii="Arial" w:eastAsia="Arial" w:hAnsi="Arial"/>
          <w:i/>
          <w:color w:val="000000"/>
          <w:sz w:val="20"/>
          <w:lang w:val="fr-CH"/>
        </w:rPr>
        <w:t>- 2 -</w:t>
      </w:r>
    </w:p>
    <w:p w:rsidR="00473C6E" w:rsidRPr="007833EE" w:rsidRDefault="00473C6E" w:rsidP="007833EE">
      <w:pPr>
        <w:autoSpaceDE w:val="0"/>
        <w:autoSpaceDN w:val="0"/>
        <w:adjustRightInd w:val="0"/>
        <w:snapToGrid w:val="0"/>
        <w:ind w:left="426"/>
        <w:rPr>
          <w:rFonts w:ascii="Arial" w:eastAsia="Arial" w:hAnsi="Arial"/>
          <w:i/>
          <w:color w:val="000000"/>
          <w:sz w:val="20"/>
          <w:lang w:val="fr-CH"/>
        </w:rPr>
      </w:pPr>
      <w:r w:rsidRPr="007833EE">
        <w:rPr>
          <w:rFonts w:ascii="Arial" w:eastAsia="Arial" w:hAnsi="Arial"/>
          <w:i/>
          <w:color w:val="000000"/>
          <w:sz w:val="20"/>
          <w:lang w:val="fr-CH"/>
        </w:rPr>
        <w:t>Ces honoraires sont calculés conformément au barème particulier suivant:</w:t>
      </w:r>
    </w:p>
    <w:p w:rsidR="00473C6E" w:rsidRPr="007833EE" w:rsidRDefault="00473C6E" w:rsidP="007833EE">
      <w:pPr>
        <w:autoSpaceDE w:val="0"/>
        <w:autoSpaceDN w:val="0"/>
        <w:adjustRightInd w:val="0"/>
        <w:snapToGrid w:val="0"/>
        <w:ind w:left="426"/>
        <w:rPr>
          <w:rFonts w:ascii="Arial" w:eastAsia="Arial" w:hAnsi="Arial"/>
          <w:i/>
          <w:color w:val="000000"/>
          <w:sz w:val="20"/>
          <w:lang w:val="fr-CH"/>
        </w:rPr>
      </w:pPr>
      <w:r w:rsidRPr="007833EE">
        <w:rPr>
          <w:rFonts w:ascii="Arial" w:eastAsia="Arial" w:hAnsi="Arial"/>
          <w:i/>
          <w:color w:val="000000"/>
          <w:sz w:val="20"/>
          <w:lang w:val="fr-CH"/>
        </w:rPr>
        <w:t xml:space="preserve">Tranche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C03792">
        <w:rPr>
          <w:rFonts w:ascii="Arial" w:eastAsia="Arial" w:hAnsi="Arial"/>
          <w:i/>
          <w:color w:val="000000"/>
          <w:sz w:val="20"/>
          <w:lang w:val="fr-CH"/>
        </w:rPr>
        <w:tab/>
      </w:r>
      <w:r w:rsidRPr="007833EE">
        <w:rPr>
          <w:rFonts w:ascii="Arial" w:eastAsia="Arial" w:hAnsi="Arial"/>
          <w:i/>
          <w:color w:val="000000"/>
          <w:sz w:val="20"/>
          <w:lang w:val="fr-CH"/>
        </w:rPr>
        <w:t xml:space="preserve">Tantième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Tantième maximum cumulé</w:t>
      </w:r>
    </w:p>
    <w:p w:rsidR="00473C6E" w:rsidRPr="007833EE" w:rsidRDefault="00473C6E" w:rsidP="007833EE">
      <w:pPr>
        <w:autoSpaceDE w:val="0"/>
        <w:autoSpaceDN w:val="0"/>
        <w:adjustRightInd w:val="0"/>
        <w:snapToGrid w:val="0"/>
        <w:ind w:left="426"/>
        <w:rPr>
          <w:rFonts w:ascii="Arial" w:eastAsia="Arial" w:hAnsi="Arial"/>
          <w:i/>
          <w:color w:val="000000"/>
          <w:sz w:val="20"/>
          <w:lang w:val="fr-CH"/>
        </w:rPr>
      </w:pPr>
      <w:r w:rsidRPr="007833EE">
        <w:rPr>
          <w:rFonts w:ascii="Arial" w:eastAsia="Arial" w:hAnsi="Arial"/>
          <w:i/>
          <w:color w:val="000000"/>
          <w:sz w:val="20"/>
          <w:lang w:val="fr-CH"/>
        </w:rPr>
        <w:t xml:space="preserve">de 1 à 250.000 </w:t>
      </w:r>
      <w:r w:rsidR="00C03792">
        <w:rPr>
          <w:rFonts w:ascii="Arial" w:eastAsia="Arial" w:hAnsi="Arial"/>
          <w:i/>
          <w:color w:val="000000"/>
          <w:sz w:val="20"/>
          <w:lang w:val="fr-CH"/>
        </w:rPr>
        <w:t>€</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C03792">
        <w:rPr>
          <w:rFonts w:ascii="Arial" w:eastAsia="Arial" w:hAnsi="Arial"/>
          <w:i/>
          <w:color w:val="000000"/>
          <w:sz w:val="20"/>
          <w:lang w:val="fr-CH"/>
        </w:rPr>
        <w:t xml:space="preserve">    </w:t>
      </w:r>
      <w:r w:rsidRPr="007833EE">
        <w:rPr>
          <w:rFonts w:ascii="Arial" w:eastAsia="Arial" w:hAnsi="Arial"/>
          <w:i/>
          <w:color w:val="000000"/>
          <w:sz w:val="20"/>
          <w:lang w:val="fr-CH"/>
        </w:rPr>
        <w:t xml:space="preserve">5%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12.500 </w:t>
      </w:r>
      <w:r w:rsidR="00C03792">
        <w:rPr>
          <w:rFonts w:ascii="Arial" w:eastAsia="Arial" w:hAnsi="Arial"/>
          <w:i/>
          <w:color w:val="000000"/>
          <w:sz w:val="20"/>
          <w:lang w:val="fr-CH"/>
        </w:rPr>
        <w:t>€</w:t>
      </w:r>
    </w:p>
    <w:p w:rsidR="00473C6E" w:rsidRPr="007833EE" w:rsidRDefault="00473C6E" w:rsidP="007833EE">
      <w:pPr>
        <w:autoSpaceDE w:val="0"/>
        <w:autoSpaceDN w:val="0"/>
        <w:adjustRightInd w:val="0"/>
        <w:snapToGrid w:val="0"/>
        <w:ind w:left="426"/>
        <w:rPr>
          <w:rFonts w:ascii="Arial" w:eastAsia="Arial" w:hAnsi="Arial"/>
          <w:i/>
          <w:color w:val="000000"/>
          <w:sz w:val="20"/>
          <w:lang w:val="fr-CH"/>
        </w:rPr>
      </w:pPr>
      <w:r w:rsidRPr="007833EE">
        <w:rPr>
          <w:rFonts w:ascii="Arial" w:eastAsia="Arial" w:hAnsi="Arial"/>
          <w:i/>
          <w:color w:val="000000"/>
          <w:sz w:val="20"/>
          <w:lang w:val="fr-CH"/>
        </w:rPr>
        <w:t xml:space="preserve">de 250.000,01 à 1.250.000 </w:t>
      </w:r>
      <w:r w:rsidR="00852D47" w:rsidRPr="007833EE">
        <w:rPr>
          <w:rFonts w:ascii="Arial" w:eastAsia="Arial" w:hAnsi="Arial"/>
          <w:i/>
          <w:color w:val="000000"/>
          <w:sz w:val="20"/>
          <w:lang w:val="fr-CH"/>
        </w:rPr>
        <w:tab/>
      </w:r>
      <w:r w:rsidR="00C03792">
        <w:rPr>
          <w:rFonts w:ascii="Arial" w:eastAsia="Arial" w:hAnsi="Arial"/>
          <w:i/>
          <w:color w:val="000000"/>
          <w:sz w:val="20"/>
          <w:lang w:val="fr-CH"/>
        </w:rPr>
        <w:t>€</w:t>
      </w:r>
      <w:r w:rsidR="00C03792">
        <w:rPr>
          <w:rFonts w:ascii="Arial" w:eastAsia="Arial" w:hAnsi="Arial"/>
          <w:i/>
          <w:color w:val="000000"/>
          <w:sz w:val="20"/>
          <w:lang w:val="fr-CH"/>
        </w:rPr>
        <w:tab/>
        <w:t xml:space="preserve">   </w:t>
      </w:r>
      <w:r w:rsidRPr="007833EE">
        <w:rPr>
          <w:rFonts w:ascii="Arial" w:eastAsia="Arial" w:hAnsi="Arial"/>
          <w:i/>
          <w:color w:val="000000"/>
          <w:sz w:val="20"/>
          <w:lang w:val="fr-CH"/>
        </w:rPr>
        <w:t xml:space="preserve"> 3% </w:t>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00852D47" w:rsidRPr="007833EE">
        <w:rPr>
          <w:rFonts w:ascii="Arial" w:eastAsia="Arial" w:hAnsi="Arial"/>
          <w:i/>
          <w:color w:val="000000"/>
          <w:sz w:val="20"/>
          <w:lang w:val="fr-CH"/>
        </w:rPr>
        <w:tab/>
      </w:r>
      <w:r w:rsidRPr="007833EE">
        <w:rPr>
          <w:rFonts w:ascii="Arial" w:eastAsia="Arial" w:hAnsi="Arial"/>
          <w:i/>
          <w:color w:val="000000"/>
          <w:sz w:val="20"/>
          <w:lang w:val="fr-CH"/>
        </w:rPr>
        <w:t xml:space="preserve">42.500 </w:t>
      </w:r>
      <w:r w:rsidR="00C03792">
        <w:rPr>
          <w:rFonts w:ascii="Arial" w:eastAsia="Arial" w:hAnsi="Arial"/>
          <w:i/>
          <w:color w:val="000000"/>
          <w:sz w:val="20"/>
          <w:lang w:val="fr-CH"/>
        </w:rPr>
        <w:t>€</w:t>
      </w:r>
    </w:p>
    <w:p w:rsidR="00473C6E" w:rsidRPr="00C03792" w:rsidRDefault="00473C6E" w:rsidP="007833EE">
      <w:pPr>
        <w:autoSpaceDE w:val="0"/>
        <w:autoSpaceDN w:val="0"/>
        <w:adjustRightInd w:val="0"/>
        <w:snapToGrid w:val="0"/>
        <w:ind w:left="426"/>
        <w:rPr>
          <w:rFonts w:ascii="Arial" w:eastAsia="Arial" w:hAnsi="Arial"/>
          <w:i/>
          <w:color w:val="000000"/>
          <w:sz w:val="20"/>
          <w:lang w:val="fr-CH"/>
        </w:rPr>
      </w:pPr>
      <w:r w:rsidRPr="00C03792">
        <w:rPr>
          <w:rFonts w:ascii="Arial" w:eastAsia="Arial" w:hAnsi="Arial"/>
          <w:i/>
          <w:color w:val="000000"/>
          <w:sz w:val="20"/>
          <w:lang w:val="fr-CH"/>
        </w:rPr>
        <w:t xml:space="preserve">de 1.250.000,01 à 2.500.000 </w:t>
      </w:r>
      <w:r w:rsidR="00C03792">
        <w:rPr>
          <w:rFonts w:ascii="Arial" w:eastAsia="Arial" w:hAnsi="Arial"/>
          <w:i/>
          <w:color w:val="000000"/>
          <w:sz w:val="20"/>
          <w:lang w:val="fr-CH"/>
        </w:rPr>
        <w:t xml:space="preserve"> €</w:t>
      </w:r>
      <w:r w:rsidR="00852D47" w:rsidRPr="00C03792">
        <w:rPr>
          <w:rFonts w:ascii="Arial" w:eastAsia="Arial" w:hAnsi="Arial"/>
          <w:i/>
          <w:color w:val="000000"/>
          <w:sz w:val="20"/>
          <w:lang w:val="fr-CH"/>
        </w:rPr>
        <w:tab/>
      </w:r>
      <w:r w:rsidR="00C03792">
        <w:rPr>
          <w:rFonts w:ascii="Arial" w:eastAsia="Arial" w:hAnsi="Arial"/>
          <w:i/>
          <w:color w:val="000000"/>
          <w:sz w:val="20"/>
          <w:lang w:val="fr-CH"/>
        </w:rPr>
        <w:t xml:space="preserve">    </w:t>
      </w:r>
      <w:r w:rsidRPr="00C03792">
        <w:rPr>
          <w:rFonts w:ascii="Arial" w:eastAsia="Arial" w:hAnsi="Arial"/>
          <w:i/>
          <w:color w:val="000000"/>
          <w:sz w:val="20"/>
          <w:lang w:val="fr-CH"/>
        </w:rPr>
        <w:t xml:space="preserve">2% </w:t>
      </w:r>
      <w:r w:rsidR="00852D47" w:rsidRPr="00C03792">
        <w:rPr>
          <w:rFonts w:ascii="Arial" w:eastAsia="Arial" w:hAnsi="Arial"/>
          <w:i/>
          <w:color w:val="000000"/>
          <w:sz w:val="20"/>
          <w:lang w:val="fr-CH"/>
        </w:rPr>
        <w:tab/>
      </w:r>
      <w:r w:rsidR="00852D47" w:rsidRPr="00C03792">
        <w:rPr>
          <w:rFonts w:ascii="Arial" w:eastAsia="Arial" w:hAnsi="Arial"/>
          <w:i/>
          <w:color w:val="000000"/>
          <w:sz w:val="20"/>
          <w:lang w:val="fr-CH"/>
        </w:rPr>
        <w:tab/>
      </w:r>
      <w:r w:rsidR="00852D47" w:rsidRPr="00C03792">
        <w:rPr>
          <w:rFonts w:ascii="Arial" w:eastAsia="Arial" w:hAnsi="Arial"/>
          <w:i/>
          <w:color w:val="000000"/>
          <w:sz w:val="20"/>
          <w:lang w:val="fr-CH"/>
        </w:rPr>
        <w:tab/>
      </w:r>
      <w:r w:rsidR="00852D47" w:rsidRPr="00C03792">
        <w:rPr>
          <w:rFonts w:ascii="Arial" w:eastAsia="Arial" w:hAnsi="Arial"/>
          <w:i/>
          <w:color w:val="000000"/>
          <w:sz w:val="20"/>
          <w:lang w:val="fr-CH"/>
        </w:rPr>
        <w:tab/>
      </w:r>
      <w:r w:rsidRPr="00C03792">
        <w:rPr>
          <w:rFonts w:ascii="Arial" w:eastAsia="Arial" w:hAnsi="Arial"/>
          <w:i/>
          <w:color w:val="000000"/>
          <w:sz w:val="20"/>
          <w:lang w:val="fr-CH"/>
        </w:rPr>
        <w:t xml:space="preserve">67.500 </w:t>
      </w:r>
      <w:r w:rsidR="00C03792" w:rsidRPr="00C03792">
        <w:rPr>
          <w:rFonts w:ascii="Arial" w:eastAsia="Arial" w:hAnsi="Arial"/>
          <w:i/>
          <w:color w:val="000000"/>
          <w:sz w:val="20"/>
          <w:lang w:val="fr-CH"/>
        </w:rPr>
        <w:t>€</w:t>
      </w:r>
    </w:p>
    <w:p w:rsidR="00473C6E" w:rsidRPr="00C03792" w:rsidRDefault="00473C6E" w:rsidP="00473C6E">
      <w:pPr>
        <w:spacing w:before="244" w:line="230" w:lineRule="exact"/>
        <w:ind w:left="432" w:right="1296"/>
        <w:textAlignment w:val="baseline"/>
        <w:rPr>
          <w:rFonts w:ascii="Arial" w:eastAsia="Arial" w:hAnsi="Arial"/>
          <w:i/>
          <w:color w:val="000000"/>
          <w:sz w:val="20"/>
          <w:lang w:val="fr-CH"/>
        </w:rPr>
      </w:pPr>
      <w:r w:rsidRPr="00C03792">
        <w:rPr>
          <w:rFonts w:ascii="Arial" w:eastAsia="Arial" w:hAnsi="Arial"/>
          <w:i/>
          <w:color w:val="000000"/>
          <w:sz w:val="20"/>
          <w:lang w:val="fr-CH"/>
        </w:rPr>
        <w:t xml:space="preserve">au-delà de 2.500.000 </w:t>
      </w:r>
      <w:r w:rsidR="00C03792">
        <w:rPr>
          <w:rFonts w:ascii="Arial" w:eastAsia="Arial" w:hAnsi="Arial"/>
          <w:i/>
          <w:color w:val="000000"/>
          <w:sz w:val="20"/>
          <w:lang w:val="fr-CH"/>
        </w:rPr>
        <w:t>€</w:t>
      </w:r>
      <w:r w:rsidR="007833EE" w:rsidRPr="00C03792">
        <w:rPr>
          <w:rFonts w:ascii="Arial" w:eastAsia="Arial" w:hAnsi="Arial"/>
          <w:i/>
          <w:color w:val="000000"/>
          <w:sz w:val="20"/>
          <w:lang w:val="fr-CH"/>
        </w:rPr>
        <w:tab/>
      </w:r>
      <w:r w:rsidR="00C03792" w:rsidRPr="00C03792">
        <w:rPr>
          <w:rFonts w:ascii="Arial" w:eastAsia="Arial" w:hAnsi="Arial"/>
          <w:i/>
          <w:color w:val="000000"/>
          <w:sz w:val="20"/>
          <w:lang w:val="fr-CH"/>
        </w:rPr>
        <w:t xml:space="preserve">             </w:t>
      </w:r>
      <w:r w:rsidR="00C03792">
        <w:rPr>
          <w:rFonts w:ascii="Arial" w:eastAsia="Arial" w:hAnsi="Arial"/>
          <w:i/>
          <w:color w:val="000000"/>
          <w:sz w:val="20"/>
          <w:lang w:val="fr-CH"/>
        </w:rPr>
        <w:t xml:space="preserve">    </w:t>
      </w:r>
      <w:r w:rsidR="007833EE" w:rsidRPr="00C03792">
        <w:rPr>
          <w:rFonts w:ascii="Arial" w:eastAsia="Arial" w:hAnsi="Arial"/>
          <w:i/>
          <w:color w:val="000000"/>
          <w:sz w:val="20"/>
          <w:lang w:val="fr-CH"/>
        </w:rPr>
        <w:t>1%</w:t>
      </w:r>
    </w:p>
    <w:p w:rsidR="008B151C" w:rsidRPr="00852D47" w:rsidRDefault="008669F8">
      <w:pPr>
        <w:spacing w:before="241" w:line="229" w:lineRule="exact"/>
        <w:ind w:left="432"/>
        <w:textAlignment w:val="baseline"/>
        <w:rPr>
          <w:rFonts w:ascii="Arial" w:eastAsia="Arial" w:hAnsi="Arial"/>
          <w:color w:val="000000"/>
          <w:sz w:val="20"/>
        </w:rPr>
      </w:pPr>
      <w:r w:rsidRPr="00802CF1">
        <w:rPr>
          <w:rFonts w:ascii="Arial" w:eastAsia="Arial" w:hAnsi="Arial"/>
          <w:color w:val="000000"/>
          <w:sz w:val="20"/>
        </w:rPr>
        <w:t>Identify any market norms relating to IO</w:t>
      </w:r>
      <w:r w:rsidRPr="00852D47">
        <w:rPr>
          <w:rFonts w:ascii="Arial" w:eastAsia="Arial" w:hAnsi="Arial"/>
          <w:color w:val="000000"/>
          <w:sz w:val="20"/>
        </w:rPr>
        <w:t>Hs’ remuneration.</w:t>
      </w:r>
    </w:p>
    <w:p w:rsidR="001C143A" w:rsidRPr="001C143A" w:rsidRDefault="001C143A" w:rsidP="00C03792">
      <w:pPr>
        <w:tabs>
          <w:tab w:val="left" w:pos="8505"/>
        </w:tabs>
        <w:spacing w:before="244" w:line="230" w:lineRule="exact"/>
        <w:ind w:left="432" w:right="855"/>
        <w:jc w:val="both"/>
        <w:textAlignment w:val="baseline"/>
        <w:rPr>
          <w:rFonts w:ascii="Arial" w:eastAsia="Arial" w:hAnsi="Arial"/>
          <w:color w:val="7030A0"/>
          <w:spacing w:val="-2"/>
          <w:sz w:val="20"/>
        </w:rPr>
      </w:pPr>
      <w:r w:rsidRPr="00852D47">
        <w:rPr>
          <w:rFonts w:ascii="Arial" w:eastAsia="Arial" w:hAnsi="Arial"/>
          <w:color w:val="7030A0"/>
          <w:spacing w:val="-2"/>
          <w:sz w:val="20"/>
        </w:rPr>
        <w:t xml:space="preserve">For </w:t>
      </w:r>
      <w:r w:rsidRPr="001C143A">
        <w:rPr>
          <w:rFonts w:ascii="Arial" w:eastAsia="Arial" w:hAnsi="Arial"/>
          <w:color w:val="7030A0"/>
          <w:spacing w:val="-2"/>
          <w:sz w:val="20"/>
        </w:rPr>
        <w:t xml:space="preserve">big cases, the Court may accept provisions and work performed on hourly rates agreed between </w:t>
      </w:r>
      <w:r w:rsidR="00C03792">
        <w:rPr>
          <w:rFonts w:ascii="Arial" w:eastAsia="Arial" w:hAnsi="Arial"/>
          <w:color w:val="7030A0"/>
          <w:spacing w:val="-2"/>
          <w:sz w:val="20"/>
        </w:rPr>
        <w:t xml:space="preserve">the </w:t>
      </w:r>
      <w:r w:rsidRPr="001C143A">
        <w:rPr>
          <w:rFonts w:ascii="Arial" w:eastAsia="Arial" w:hAnsi="Arial"/>
          <w:color w:val="7030A0"/>
          <w:spacing w:val="-2"/>
          <w:sz w:val="20"/>
        </w:rPr>
        <w:t>IOH and the Court.</w:t>
      </w:r>
    </w:p>
    <w:p w:rsidR="008B151C" w:rsidRDefault="008669F8">
      <w:pPr>
        <w:numPr>
          <w:ilvl w:val="0"/>
          <w:numId w:val="1"/>
        </w:numPr>
        <w:spacing w:before="252" w:line="215" w:lineRule="exact"/>
        <w:ind w:left="432" w:hanging="432"/>
        <w:textAlignment w:val="baseline"/>
        <w:rPr>
          <w:rFonts w:ascii="Arial" w:eastAsia="Arial" w:hAnsi="Arial"/>
          <w:b/>
          <w:color w:val="000000"/>
          <w:sz w:val="20"/>
        </w:rPr>
      </w:pPr>
      <w:r>
        <w:rPr>
          <w:rFonts w:ascii="Arial" w:eastAsia="Arial" w:hAnsi="Arial"/>
          <w:b/>
          <w:color w:val="000000"/>
          <w:sz w:val="20"/>
        </w:rPr>
        <w:t>Personal Liability Of IOHs</w:t>
      </w:r>
    </w:p>
    <w:p w:rsidR="008B151C" w:rsidRDefault="008669F8" w:rsidP="00C03792">
      <w:pPr>
        <w:spacing w:before="248" w:line="226" w:lineRule="exact"/>
        <w:ind w:left="432" w:right="855"/>
        <w:jc w:val="both"/>
        <w:textAlignment w:val="baseline"/>
        <w:rPr>
          <w:rFonts w:ascii="Arial" w:eastAsia="Arial" w:hAnsi="Arial"/>
          <w:color w:val="000000"/>
          <w:sz w:val="20"/>
        </w:rPr>
      </w:pPr>
      <w:r>
        <w:rPr>
          <w:rFonts w:ascii="Arial" w:eastAsia="Arial" w:hAnsi="Arial"/>
          <w:color w:val="000000"/>
          <w:sz w:val="20"/>
        </w:rPr>
        <w:t>Identify any areas where an IOH may be typically exposed to personal liability in carrying out his / her functions</w:t>
      </w:r>
    </w:p>
    <w:p w:rsidR="001C143A" w:rsidRPr="001C143A" w:rsidRDefault="001C143A" w:rsidP="00C03792">
      <w:pPr>
        <w:spacing w:before="244" w:line="230" w:lineRule="exact"/>
        <w:ind w:left="432" w:right="855"/>
        <w:jc w:val="both"/>
        <w:textAlignment w:val="baseline"/>
        <w:rPr>
          <w:rFonts w:ascii="Arial" w:eastAsia="Arial" w:hAnsi="Arial"/>
          <w:color w:val="7030A0"/>
          <w:spacing w:val="-2"/>
          <w:sz w:val="20"/>
        </w:rPr>
      </w:pPr>
      <w:r>
        <w:rPr>
          <w:rFonts w:ascii="Arial" w:eastAsia="Arial" w:hAnsi="Arial"/>
          <w:color w:val="7030A0"/>
          <w:spacing w:val="-2"/>
          <w:sz w:val="20"/>
        </w:rPr>
        <w:t xml:space="preserve">As </w:t>
      </w:r>
      <w:r w:rsidR="00C03792">
        <w:rPr>
          <w:rFonts w:ascii="Arial" w:eastAsia="Arial" w:hAnsi="Arial"/>
          <w:color w:val="7030A0"/>
          <w:spacing w:val="-2"/>
          <w:sz w:val="20"/>
        </w:rPr>
        <w:t>stated</w:t>
      </w:r>
      <w:r>
        <w:rPr>
          <w:rFonts w:ascii="Arial" w:eastAsia="Arial" w:hAnsi="Arial"/>
          <w:color w:val="7030A0"/>
          <w:spacing w:val="-2"/>
          <w:sz w:val="20"/>
        </w:rPr>
        <w:t xml:space="preserve"> above we have no case law where an IOH was declared liable for “bad conduct”.</w:t>
      </w:r>
    </w:p>
    <w:p w:rsidR="008B151C" w:rsidRDefault="008669F8" w:rsidP="001C143A">
      <w:pPr>
        <w:numPr>
          <w:ilvl w:val="0"/>
          <w:numId w:val="2"/>
        </w:numPr>
        <w:tabs>
          <w:tab w:val="clear" w:pos="360"/>
          <w:tab w:val="left" w:pos="432"/>
        </w:tabs>
        <w:spacing w:before="240" w:line="215" w:lineRule="exact"/>
        <w:ind w:left="72"/>
        <w:textAlignment w:val="baseline"/>
        <w:rPr>
          <w:rFonts w:ascii="Arial" w:eastAsia="Arial" w:hAnsi="Arial"/>
          <w:b/>
          <w:color w:val="000000"/>
          <w:spacing w:val="1"/>
          <w:sz w:val="20"/>
        </w:rPr>
      </w:pPr>
      <w:r>
        <w:rPr>
          <w:rFonts w:ascii="Arial" w:eastAsia="Arial" w:hAnsi="Arial"/>
          <w:b/>
          <w:color w:val="000000"/>
          <w:spacing w:val="1"/>
          <w:sz w:val="20"/>
        </w:rPr>
        <w:t>Release Of IOHs From Liability</w:t>
      </w:r>
    </w:p>
    <w:p w:rsidR="008B151C" w:rsidRDefault="008669F8" w:rsidP="00C03792">
      <w:pPr>
        <w:spacing w:before="244" w:line="230" w:lineRule="exact"/>
        <w:ind w:left="432" w:right="855"/>
        <w:jc w:val="both"/>
        <w:textAlignment w:val="baseline"/>
        <w:rPr>
          <w:rFonts w:ascii="Arial" w:eastAsia="Arial" w:hAnsi="Arial"/>
          <w:color w:val="000000"/>
          <w:sz w:val="20"/>
        </w:rPr>
      </w:pPr>
      <w:r>
        <w:rPr>
          <w:rFonts w:ascii="Arial" w:eastAsia="Arial" w:hAnsi="Arial"/>
          <w:color w:val="000000"/>
          <w:sz w:val="20"/>
        </w:rPr>
        <w:t>Identify the mechanism or convention by which an IOH is released from liability in respect of an assignment undertaken, and any exceptions to the release granted.</w:t>
      </w:r>
    </w:p>
    <w:p w:rsidR="008B151C" w:rsidRDefault="008669F8" w:rsidP="00C03792">
      <w:pPr>
        <w:spacing w:before="241" w:line="230" w:lineRule="exact"/>
        <w:ind w:left="432" w:right="855"/>
        <w:jc w:val="both"/>
        <w:textAlignment w:val="baseline"/>
        <w:rPr>
          <w:rFonts w:ascii="Arial" w:eastAsia="Arial" w:hAnsi="Arial"/>
          <w:color w:val="000000"/>
          <w:sz w:val="20"/>
        </w:rPr>
      </w:pPr>
      <w:r>
        <w:rPr>
          <w:rFonts w:ascii="Arial" w:eastAsia="Arial" w:hAnsi="Arial"/>
          <w:color w:val="000000"/>
          <w:sz w:val="20"/>
        </w:rPr>
        <w:t>Where there is no mechanism for a statutory release from liability describe the market norms that in practical terms absolve an IOH from past acts</w:t>
      </w:r>
    </w:p>
    <w:p w:rsidR="001C143A" w:rsidRPr="001C143A" w:rsidRDefault="001C143A" w:rsidP="00C03792">
      <w:pPr>
        <w:spacing w:before="244" w:line="230" w:lineRule="exact"/>
        <w:ind w:left="432" w:right="855"/>
        <w:jc w:val="both"/>
        <w:textAlignment w:val="baseline"/>
        <w:rPr>
          <w:rFonts w:ascii="Arial" w:eastAsia="Arial" w:hAnsi="Arial"/>
          <w:color w:val="7030A0"/>
          <w:spacing w:val="-2"/>
          <w:sz w:val="20"/>
        </w:rPr>
      </w:pPr>
      <w:r w:rsidRPr="001C143A">
        <w:rPr>
          <w:rFonts w:ascii="Arial" w:eastAsia="Arial" w:hAnsi="Arial"/>
          <w:color w:val="7030A0"/>
          <w:spacing w:val="-2"/>
          <w:sz w:val="20"/>
        </w:rPr>
        <w:t xml:space="preserve">There </w:t>
      </w:r>
      <w:r>
        <w:rPr>
          <w:rFonts w:ascii="Arial" w:eastAsia="Arial" w:hAnsi="Arial"/>
          <w:color w:val="7030A0"/>
          <w:spacing w:val="-2"/>
          <w:sz w:val="20"/>
        </w:rPr>
        <w:t>is no statutory release, the mechanism of civil liability applies</w:t>
      </w:r>
      <w:r w:rsidR="00C03792">
        <w:rPr>
          <w:rFonts w:ascii="Arial" w:eastAsia="Arial" w:hAnsi="Arial"/>
          <w:color w:val="7030A0"/>
          <w:spacing w:val="-2"/>
          <w:sz w:val="20"/>
        </w:rPr>
        <w:t>.</w:t>
      </w:r>
      <w:r>
        <w:rPr>
          <w:rFonts w:ascii="Arial" w:eastAsia="Arial" w:hAnsi="Arial"/>
          <w:color w:val="7030A0"/>
          <w:spacing w:val="-2"/>
          <w:sz w:val="20"/>
        </w:rPr>
        <w:t xml:space="preserve"> </w:t>
      </w:r>
      <w:r w:rsidR="00C03792">
        <w:rPr>
          <w:rFonts w:ascii="Arial" w:eastAsia="Arial" w:hAnsi="Arial"/>
          <w:color w:val="7030A0"/>
          <w:spacing w:val="-2"/>
          <w:sz w:val="20"/>
        </w:rPr>
        <w:t>T</w:t>
      </w:r>
      <w:r>
        <w:rPr>
          <w:rFonts w:ascii="Arial" w:eastAsia="Arial" w:hAnsi="Arial"/>
          <w:color w:val="7030A0"/>
          <w:spacing w:val="-2"/>
          <w:sz w:val="20"/>
        </w:rPr>
        <w:t>he IOH should be cautious, act in good faith and full independence without taking any</w:t>
      </w:r>
      <w:r w:rsidR="00C03792">
        <w:rPr>
          <w:rFonts w:ascii="Arial" w:eastAsia="Arial" w:hAnsi="Arial"/>
          <w:color w:val="7030A0"/>
          <w:spacing w:val="-2"/>
          <w:sz w:val="20"/>
        </w:rPr>
        <w:t xml:space="preserve"> risk (the s</w:t>
      </w:r>
      <w:r>
        <w:rPr>
          <w:rFonts w:ascii="Arial" w:eastAsia="Arial" w:hAnsi="Arial"/>
          <w:color w:val="7030A0"/>
          <w:spacing w:val="-2"/>
          <w:sz w:val="20"/>
        </w:rPr>
        <w:t xml:space="preserve">ale of assets by auctions </w:t>
      </w:r>
      <w:r w:rsidR="00C03792">
        <w:rPr>
          <w:rFonts w:ascii="Arial" w:eastAsia="Arial" w:hAnsi="Arial"/>
          <w:color w:val="7030A0"/>
          <w:spacing w:val="-2"/>
          <w:sz w:val="20"/>
        </w:rPr>
        <w:t>is</w:t>
      </w:r>
      <w:r>
        <w:rPr>
          <w:rFonts w:ascii="Arial" w:eastAsia="Arial" w:hAnsi="Arial"/>
          <w:color w:val="7030A0"/>
          <w:spacing w:val="-2"/>
          <w:sz w:val="20"/>
        </w:rPr>
        <w:t xml:space="preserve"> therefore </w:t>
      </w:r>
      <w:r w:rsidR="00C03792">
        <w:rPr>
          <w:rFonts w:ascii="Arial" w:eastAsia="Arial" w:hAnsi="Arial"/>
          <w:color w:val="7030A0"/>
          <w:spacing w:val="-2"/>
          <w:sz w:val="20"/>
        </w:rPr>
        <w:t xml:space="preserve">the </w:t>
      </w:r>
      <w:r>
        <w:rPr>
          <w:rFonts w:ascii="Arial" w:eastAsia="Arial" w:hAnsi="Arial"/>
          <w:color w:val="7030A0"/>
          <w:spacing w:val="-2"/>
          <w:sz w:val="20"/>
        </w:rPr>
        <w:t xml:space="preserve">preferred route). A judge is appointed to verify the acts performed by the IOH </w:t>
      </w:r>
      <w:r w:rsidR="00C03792">
        <w:rPr>
          <w:rFonts w:ascii="Arial" w:eastAsia="Arial" w:hAnsi="Arial"/>
          <w:color w:val="7030A0"/>
          <w:spacing w:val="-2"/>
          <w:sz w:val="20"/>
        </w:rPr>
        <w:t xml:space="preserve">on a regular basis </w:t>
      </w:r>
      <w:r>
        <w:rPr>
          <w:rFonts w:ascii="Arial" w:eastAsia="Arial" w:hAnsi="Arial"/>
          <w:color w:val="7030A0"/>
          <w:spacing w:val="-2"/>
          <w:sz w:val="20"/>
        </w:rPr>
        <w:t>or to give his/her approval for certain acts (disposal of assets for example).</w:t>
      </w:r>
    </w:p>
    <w:p w:rsidR="008B151C" w:rsidRDefault="008669F8">
      <w:pPr>
        <w:numPr>
          <w:ilvl w:val="0"/>
          <w:numId w:val="2"/>
        </w:numPr>
        <w:tabs>
          <w:tab w:val="clear" w:pos="360"/>
          <w:tab w:val="left" w:pos="432"/>
        </w:tabs>
        <w:spacing w:before="252" w:line="215" w:lineRule="exact"/>
        <w:ind w:left="72"/>
        <w:textAlignment w:val="baseline"/>
        <w:rPr>
          <w:rFonts w:ascii="Arial" w:eastAsia="Arial" w:hAnsi="Arial"/>
          <w:b/>
          <w:color w:val="000000"/>
          <w:spacing w:val="2"/>
          <w:sz w:val="20"/>
        </w:rPr>
      </w:pPr>
      <w:r>
        <w:rPr>
          <w:rFonts w:ascii="Arial" w:eastAsia="Arial" w:hAnsi="Arial"/>
          <w:b/>
          <w:color w:val="000000"/>
          <w:spacing w:val="2"/>
          <w:sz w:val="20"/>
        </w:rPr>
        <w:t>Independence</w:t>
      </w:r>
    </w:p>
    <w:p w:rsidR="008B151C" w:rsidRDefault="008669F8" w:rsidP="00C03792">
      <w:pPr>
        <w:tabs>
          <w:tab w:val="left" w:pos="8505"/>
        </w:tabs>
        <w:spacing w:before="244" w:line="230" w:lineRule="exact"/>
        <w:ind w:left="450" w:right="855" w:hanging="18"/>
        <w:jc w:val="both"/>
        <w:textAlignment w:val="baseline"/>
        <w:rPr>
          <w:rFonts w:ascii="Arial" w:eastAsia="Arial" w:hAnsi="Arial"/>
          <w:color w:val="000000"/>
          <w:sz w:val="20"/>
        </w:rPr>
      </w:pPr>
      <w:r>
        <w:rPr>
          <w:rFonts w:ascii="Arial" w:eastAsia="Arial" w:hAnsi="Arial"/>
          <w:color w:val="000000"/>
          <w:sz w:val="20"/>
        </w:rPr>
        <w:t>Set out the applicable standards relating to IOHs independence from the debtor, and / or creditors or other parties.</w:t>
      </w:r>
    </w:p>
    <w:p w:rsidR="001C143A" w:rsidRPr="001C143A" w:rsidRDefault="001C143A" w:rsidP="00C03792">
      <w:pPr>
        <w:tabs>
          <w:tab w:val="left" w:pos="8505"/>
        </w:tabs>
        <w:spacing w:before="244" w:line="230" w:lineRule="exact"/>
        <w:ind w:left="432" w:right="855"/>
        <w:jc w:val="both"/>
        <w:textAlignment w:val="baseline"/>
        <w:rPr>
          <w:rFonts w:ascii="Arial" w:eastAsia="Arial" w:hAnsi="Arial"/>
          <w:color w:val="7030A0"/>
          <w:spacing w:val="-2"/>
          <w:sz w:val="20"/>
        </w:rPr>
      </w:pPr>
      <w:r>
        <w:rPr>
          <w:rFonts w:ascii="Arial" w:eastAsia="Arial" w:hAnsi="Arial"/>
          <w:color w:val="7030A0"/>
          <w:spacing w:val="-2"/>
          <w:sz w:val="20"/>
        </w:rPr>
        <w:t>The Court decides who c</w:t>
      </w:r>
      <w:r w:rsidR="00C03792">
        <w:rPr>
          <w:rFonts w:ascii="Arial" w:eastAsia="Arial" w:hAnsi="Arial"/>
          <w:color w:val="7030A0"/>
          <w:spacing w:val="-2"/>
          <w:sz w:val="20"/>
        </w:rPr>
        <w:t>an</w:t>
      </w:r>
      <w:r>
        <w:rPr>
          <w:rFonts w:ascii="Arial" w:eastAsia="Arial" w:hAnsi="Arial"/>
          <w:color w:val="7030A0"/>
          <w:spacing w:val="-2"/>
          <w:sz w:val="20"/>
        </w:rPr>
        <w:t xml:space="preserve"> be appointed and if the IOH is independent. In </w:t>
      </w:r>
      <w:r w:rsidR="00C03792">
        <w:rPr>
          <w:rFonts w:ascii="Arial" w:eastAsia="Arial" w:hAnsi="Arial"/>
          <w:color w:val="7030A0"/>
          <w:spacing w:val="-2"/>
          <w:sz w:val="20"/>
        </w:rPr>
        <w:t xml:space="preserve">the </w:t>
      </w:r>
      <w:r>
        <w:rPr>
          <w:rFonts w:ascii="Arial" w:eastAsia="Arial" w:hAnsi="Arial"/>
          <w:color w:val="7030A0"/>
          <w:spacing w:val="-2"/>
          <w:sz w:val="20"/>
        </w:rPr>
        <w:t>Espirto Santo</w:t>
      </w:r>
      <w:r w:rsidR="00802CF1">
        <w:rPr>
          <w:rFonts w:ascii="Arial" w:eastAsia="Arial" w:hAnsi="Arial"/>
          <w:color w:val="7030A0"/>
          <w:spacing w:val="-2"/>
          <w:sz w:val="20"/>
        </w:rPr>
        <w:t xml:space="preserve"> </w:t>
      </w:r>
      <w:bookmarkStart w:id="0" w:name="_GoBack"/>
      <w:bookmarkEnd w:id="0"/>
      <w:r w:rsidR="00C03792">
        <w:rPr>
          <w:rFonts w:ascii="Arial" w:eastAsia="Arial" w:hAnsi="Arial"/>
          <w:color w:val="7030A0"/>
          <w:spacing w:val="-2"/>
          <w:sz w:val="20"/>
        </w:rPr>
        <w:t>case</w:t>
      </w:r>
      <w:r>
        <w:rPr>
          <w:rFonts w:ascii="Arial" w:eastAsia="Arial" w:hAnsi="Arial"/>
          <w:color w:val="7030A0"/>
          <w:spacing w:val="-2"/>
          <w:sz w:val="20"/>
        </w:rPr>
        <w:t xml:space="preserve">, one of the usual IOH was not appointed because his brother was </w:t>
      </w:r>
      <w:r w:rsidR="00C03792">
        <w:rPr>
          <w:rFonts w:ascii="Arial" w:eastAsia="Arial" w:hAnsi="Arial"/>
          <w:color w:val="7030A0"/>
          <w:spacing w:val="-2"/>
          <w:sz w:val="20"/>
        </w:rPr>
        <w:t xml:space="preserve">a </w:t>
      </w:r>
      <w:r>
        <w:rPr>
          <w:rFonts w:ascii="Arial" w:eastAsia="Arial" w:hAnsi="Arial"/>
          <w:color w:val="7030A0"/>
          <w:spacing w:val="-2"/>
          <w:sz w:val="20"/>
        </w:rPr>
        <w:t xml:space="preserve">partner </w:t>
      </w:r>
      <w:r w:rsidR="00C03792">
        <w:rPr>
          <w:rFonts w:ascii="Arial" w:eastAsia="Arial" w:hAnsi="Arial"/>
          <w:color w:val="7030A0"/>
          <w:spacing w:val="-2"/>
          <w:sz w:val="20"/>
        </w:rPr>
        <w:t xml:space="preserve">in </w:t>
      </w:r>
      <w:r>
        <w:rPr>
          <w:rFonts w:ascii="Arial" w:eastAsia="Arial" w:hAnsi="Arial"/>
          <w:color w:val="7030A0"/>
          <w:spacing w:val="-2"/>
          <w:sz w:val="20"/>
        </w:rPr>
        <w:t>a law firm defending the directors and some shareholders</w:t>
      </w:r>
      <w:r w:rsidR="00C03792">
        <w:rPr>
          <w:rFonts w:ascii="Arial" w:eastAsia="Arial" w:hAnsi="Arial"/>
          <w:color w:val="7030A0"/>
          <w:spacing w:val="-2"/>
          <w:sz w:val="20"/>
        </w:rPr>
        <w:t>,</w:t>
      </w:r>
      <w:r>
        <w:rPr>
          <w:rFonts w:ascii="Arial" w:eastAsia="Arial" w:hAnsi="Arial"/>
          <w:color w:val="7030A0"/>
          <w:spacing w:val="-2"/>
          <w:sz w:val="20"/>
        </w:rPr>
        <w:t xml:space="preserve"> even </w:t>
      </w:r>
      <w:r w:rsidR="00C03792">
        <w:rPr>
          <w:rFonts w:ascii="Arial" w:eastAsia="Arial" w:hAnsi="Arial"/>
          <w:color w:val="7030A0"/>
          <w:spacing w:val="-2"/>
          <w:sz w:val="20"/>
        </w:rPr>
        <w:t>though</w:t>
      </w:r>
      <w:r>
        <w:rPr>
          <w:rFonts w:ascii="Arial" w:eastAsia="Arial" w:hAnsi="Arial"/>
          <w:color w:val="7030A0"/>
          <w:spacing w:val="-2"/>
          <w:sz w:val="20"/>
        </w:rPr>
        <w:t xml:space="preserve"> his brother never worked on that file.</w:t>
      </w:r>
    </w:p>
    <w:sectPr w:rsidR="001C143A" w:rsidRPr="001C143A" w:rsidSect="008671E2">
      <w:headerReference w:type="even" r:id="rId9"/>
      <w:headerReference w:type="default" r:id="rId10"/>
      <w:footerReference w:type="even" r:id="rId11"/>
      <w:footerReference w:type="default" r:id="rId12"/>
      <w:headerReference w:type="first" r:id="rId13"/>
      <w:footerReference w:type="first" r:id="rId14"/>
      <w:pgSz w:w="11904" w:h="16838"/>
      <w:pgMar w:top="1302" w:right="1217" w:bottom="1560" w:left="1327" w:header="1073" w:footer="58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2CDA" w:rsidRDefault="00462CDA">
      <w:r>
        <w:separator/>
      </w:r>
    </w:p>
  </w:endnote>
  <w:endnote w:type="continuationSeparator" w:id="0">
    <w:p w:rsidR="00462CDA" w:rsidRDefault="00462CDA">
      <w:r>
        <w:continuationSeparator/>
      </w:r>
    </w:p>
  </w:endnote>
</w:endnotes>
</file>

<file path=word/fontTable.xml><?xml version="1.0" encoding="utf-8"?>
<w:fonts xmlns:r="http://schemas.openxmlformats.org/officeDocument/2006/relationships" xmlns:w="http://schemas.openxmlformats.org/wordprocessingml/2006/main">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Webdings">
    <w:pitch w:val="default"/>
    <w:family w:val="auto"/>
  </w:font>
  <w:font w:name="Times New Roman">
    <w:charset w:val="00"/>
    <w:pitch w:val="variable"/>
    <w:family w:val="roman"/>
    <w:panose1 w:val="02020603050405020304"/>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C6E" w:rsidRDefault="00473C6E">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C6E" w:rsidRDefault="00473C6E">
    <w:pPr>
      <w:pStyle w:val="Pieddepage"/>
    </w:pPr>
  </w:p>
  <w:p w:rsidR="00473C6E" w:rsidRDefault="009718C7">
    <w:pPr>
      <w:pStyle w:val="Pieddepage"/>
    </w:pPr>
    <w:r>
      <w:fldChar w:fldCharType="begin"/>
    </w:r>
    <w:r w:rsidR="00473C6E" w:rsidRPr="00473C6E">
      <w:rPr>
        <w:rFonts w:ascii="Verdana" w:hAnsi="Verdana"/>
        <w:sz w:val="16"/>
      </w:rPr>
      <w:instrText xml:space="preserve"> DOCPROPERTY ImanageFooterVariable </w:instrText>
    </w:r>
    <w:r>
      <w:fldChar w:fldCharType="separate"/>
    </w:r>
    <w:r w:rsidR="008671E2">
      <w:rPr>
        <w:rFonts w:ascii="Verdana" w:hAnsi="Verdana"/>
        <w:sz w:val="16"/>
      </w:rPr>
      <w:t>Luxembourg 1367584.1</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C6E" w:rsidRDefault="00473C6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2CDA" w:rsidRDefault="00462CDA">
      <w:r>
        <w:separator/>
      </w:r>
    </w:p>
  </w:footnote>
  <w:footnote w:type="continuationSeparator" w:id="0">
    <w:p w:rsidR="00462CDA" w:rsidRDefault="00462C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C6E" w:rsidRDefault="00473C6E">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51C" w:rsidRDefault="008669F8">
    <w:pPr>
      <w:tabs>
        <w:tab w:val="right" w:pos="9245"/>
      </w:tabs>
      <w:spacing w:line="229" w:lineRule="exact"/>
      <w:textAlignment w:val="baseline"/>
      <w:rPr>
        <w:rFonts w:eastAsia="Times New Roman"/>
        <w:color w:val="000000"/>
        <w:sz w:val="24"/>
      </w:rPr>
    </w:pPr>
    <w:r>
      <w:rPr>
        <w:rFonts w:eastAsia="Times New Roman"/>
        <w:color w:val="000000"/>
        <w:sz w:val="24"/>
      </w:rPr>
      <w:tab/>
    </w:r>
    <w:r w:rsidR="009718C7">
      <w:rPr>
        <w:rFonts w:ascii="Arial" w:eastAsia="Arial" w:hAnsi="Arial"/>
        <w:color w:val="000000"/>
        <w:sz w:val="20"/>
      </w:rPr>
      <w:fldChar w:fldCharType="begin"/>
    </w:r>
    <w:r>
      <w:rPr>
        <w:rFonts w:ascii="Arial" w:eastAsia="Arial" w:hAnsi="Arial"/>
        <w:color w:val="000000"/>
        <w:sz w:val="20"/>
      </w:rPr>
      <w:instrText>PAGE</w:instrText>
    </w:r>
    <w:r w:rsidR="009718C7">
      <w:rPr>
        <w:rFonts w:ascii="Arial" w:eastAsia="Arial" w:hAnsi="Arial"/>
        <w:color w:val="000000"/>
        <w:sz w:val="20"/>
      </w:rPr>
      <w:fldChar w:fldCharType="separate"/>
    </w:r>
    <w:r w:rsidR="00003318">
      <w:rPr>
        <w:rFonts w:ascii="Arial" w:eastAsia="Arial" w:hAnsi="Arial"/>
        <w:noProof/>
        <w:color w:val="000000"/>
        <w:sz w:val="20"/>
      </w:rPr>
      <w:t>1</w:t>
    </w:r>
    <w:r w:rsidR="009718C7">
      <w:rPr>
        <w:rFonts w:ascii="Arial" w:eastAsia="Arial" w:hAnsi="Arial"/>
        <w:color w:val="000000"/>
        <w:sz w:val="20"/>
      </w:rPr>
      <w:fldChar w:fldCharType="end"/>
    </w:r>
    <w:r>
      <w:rPr>
        <w:rFonts w:ascii="Arial" w:eastAsia="Arial" w:hAnsi="Arial"/>
        <w:color w:val="000000"/>
        <w:sz w:val="20"/>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C6E" w:rsidRDefault="00473C6E">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A393D"/>
    <w:multiLevelType w:val="multilevel"/>
    <w:tmpl w:val="0BBC8792"/>
    <w:lvl w:ilvl="0">
      <w:start w:val="1"/>
      <w:numFmt w:val="bullet"/>
      <w:lvlText w:val="4"/>
      <w:lvlJc w:val="left"/>
      <w:pPr>
        <w:tabs>
          <w:tab w:val="left" w:pos="432"/>
        </w:tabs>
        <w:ind w:left="720"/>
      </w:pPr>
      <w:rPr>
        <w:rFonts w:ascii="Webdings" w:eastAsia="Webdings" w:hAnsi="Webdings"/>
        <w:b/>
        <w:strike w:val="0"/>
        <w:color w:val="000000"/>
        <w:spacing w:val="-1"/>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2D66EFA"/>
    <w:multiLevelType w:val="multilevel"/>
    <w:tmpl w:val="7ADA8518"/>
    <w:lvl w:ilvl="0">
      <w:start w:val="1"/>
      <w:numFmt w:val="bullet"/>
      <w:lvlText w:val="4"/>
      <w:lvlJc w:val="left"/>
      <w:pPr>
        <w:tabs>
          <w:tab w:val="left" w:pos="360"/>
        </w:tabs>
        <w:ind w:left="720"/>
      </w:pPr>
      <w:rPr>
        <w:rFonts w:ascii="Webdings" w:eastAsia="Webdings" w:hAnsi="Webdings"/>
        <w:b/>
        <w:strike w:val="0"/>
        <w:color w:val="000000"/>
        <w:spacing w:val="1"/>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hyphenationZone w:val="425"/>
  <w:characterSpacingControl w:val="doNotCompress"/>
  <w:footnotePr>
    <w:footnote w:id="-1"/>
    <w:footnote w:id="0"/>
  </w:footnotePr>
  <w:endnotePr>
    <w:endnote w:id="-1"/>
    <w:endnote w:id="0"/>
  </w:endnotePr>
  <w:compat>
    <w:shapeLayoutLikeWW8/>
    <w:doNotUseHTMLParagraphAutoSpacing/>
    <w:applyBreakingRules/>
    <w:useFELayout/>
    <w:doNotUseIndentAsNumberingTabStop/>
  </w:compat>
  <w:rsids>
    <w:rsidRoot w:val="008B151C"/>
    <w:rsid w:val="00003318"/>
    <w:rsid w:val="000544D3"/>
    <w:rsid w:val="001C143A"/>
    <w:rsid w:val="00274010"/>
    <w:rsid w:val="0035424E"/>
    <w:rsid w:val="00462CDA"/>
    <w:rsid w:val="00473C6E"/>
    <w:rsid w:val="00742A44"/>
    <w:rsid w:val="007833EE"/>
    <w:rsid w:val="00796671"/>
    <w:rsid w:val="00802CF1"/>
    <w:rsid w:val="00852D47"/>
    <w:rsid w:val="008669F8"/>
    <w:rsid w:val="008671E2"/>
    <w:rsid w:val="008B151C"/>
    <w:rsid w:val="009718C7"/>
    <w:rsid w:val="009F5F05"/>
    <w:rsid w:val="00A842EB"/>
    <w:rsid w:val="00B07C89"/>
    <w:rsid w:val="00BF6D82"/>
    <w:rsid w:val="00C03792"/>
    <w:rsid w:val="00C23B2A"/>
    <w:rsid w:val="00D02C7B"/>
    <w:rsid w:val="00D40075"/>
    <w:rsid w:val="00EA135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718C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842EB"/>
    <w:rPr>
      <w:rFonts w:ascii="Tahoma" w:hAnsi="Tahoma" w:cs="Tahoma"/>
      <w:sz w:val="16"/>
      <w:szCs w:val="16"/>
    </w:rPr>
  </w:style>
  <w:style w:type="character" w:customStyle="1" w:styleId="TextedebullesCar">
    <w:name w:val="Texte de bulles Car"/>
    <w:basedOn w:val="Policepardfaut"/>
    <w:link w:val="Textedebulles"/>
    <w:uiPriority w:val="99"/>
    <w:semiHidden/>
    <w:rsid w:val="00A842EB"/>
    <w:rPr>
      <w:rFonts w:ascii="Tahoma" w:hAnsi="Tahoma" w:cs="Tahoma"/>
      <w:sz w:val="16"/>
      <w:szCs w:val="16"/>
    </w:rPr>
  </w:style>
  <w:style w:type="paragraph" w:styleId="Textebrut">
    <w:name w:val="Plain Text"/>
    <w:basedOn w:val="Normal"/>
    <w:link w:val="TextebrutCar"/>
    <w:uiPriority w:val="99"/>
    <w:semiHidden/>
    <w:unhideWhenUsed/>
    <w:rsid w:val="00796671"/>
    <w:rPr>
      <w:rFonts w:ascii="Arial" w:eastAsiaTheme="minorHAnsi" w:hAnsi="Arial" w:cs="Arial"/>
      <w:color w:val="000000"/>
      <w:sz w:val="20"/>
      <w:szCs w:val="20"/>
    </w:rPr>
  </w:style>
  <w:style w:type="character" w:customStyle="1" w:styleId="TextebrutCar">
    <w:name w:val="Texte brut Car"/>
    <w:basedOn w:val="Policepardfaut"/>
    <w:link w:val="Textebrut"/>
    <w:uiPriority w:val="99"/>
    <w:semiHidden/>
    <w:rsid w:val="00796671"/>
    <w:rPr>
      <w:rFonts w:ascii="Arial" w:eastAsiaTheme="minorHAnsi" w:hAnsi="Arial" w:cs="Arial"/>
      <w:color w:val="000000"/>
      <w:sz w:val="20"/>
      <w:szCs w:val="20"/>
    </w:rPr>
  </w:style>
  <w:style w:type="character" w:styleId="Lienhypertexte">
    <w:name w:val="Hyperlink"/>
    <w:basedOn w:val="Policepardfaut"/>
    <w:uiPriority w:val="99"/>
    <w:unhideWhenUsed/>
    <w:rsid w:val="00796671"/>
    <w:rPr>
      <w:color w:val="0000FF" w:themeColor="hyperlink"/>
      <w:u w:val="single"/>
    </w:rPr>
  </w:style>
  <w:style w:type="character" w:styleId="Lienhypertextesuivivisit">
    <w:name w:val="FollowedHyperlink"/>
    <w:basedOn w:val="Policepardfaut"/>
    <w:uiPriority w:val="99"/>
    <w:semiHidden/>
    <w:unhideWhenUsed/>
    <w:rsid w:val="00473C6E"/>
    <w:rPr>
      <w:color w:val="800080" w:themeColor="followedHyperlink"/>
      <w:u w:val="single"/>
    </w:rPr>
  </w:style>
  <w:style w:type="paragraph" w:styleId="En-tte">
    <w:name w:val="header"/>
    <w:basedOn w:val="Normal"/>
    <w:link w:val="En-tteCar"/>
    <w:uiPriority w:val="99"/>
    <w:unhideWhenUsed/>
    <w:rsid w:val="00473C6E"/>
    <w:pPr>
      <w:tabs>
        <w:tab w:val="center" w:pos="4703"/>
        <w:tab w:val="right" w:pos="9406"/>
      </w:tabs>
    </w:pPr>
  </w:style>
  <w:style w:type="character" w:customStyle="1" w:styleId="En-tteCar">
    <w:name w:val="En-tête Car"/>
    <w:basedOn w:val="Policepardfaut"/>
    <w:link w:val="En-tte"/>
    <w:uiPriority w:val="99"/>
    <w:rsid w:val="00473C6E"/>
  </w:style>
  <w:style w:type="paragraph" w:styleId="Pieddepage">
    <w:name w:val="footer"/>
    <w:basedOn w:val="Normal"/>
    <w:link w:val="PieddepageCar"/>
    <w:uiPriority w:val="99"/>
    <w:unhideWhenUsed/>
    <w:rsid w:val="00473C6E"/>
    <w:pPr>
      <w:tabs>
        <w:tab w:val="center" w:pos="4703"/>
        <w:tab w:val="right" w:pos="9406"/>
      </w:tabs>
    </w:pPr>
  </w:style>
  <w:style w:type="character" w:customStyle="1" w:styleId="PieddepageCar">
    <w:name w:val="Pied de page Car"/>
    <w:basedOn w:val="Policepardfaut"/>
    <w:link w:val="Pieddepage"/>
    <w:uiPriority w:val="99"/>
    <w:rsid w:val="00473C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42EB"/>
    <w:rPr>
      <w:rFonts w:ascii="Tahoma" w:hAnsi="Tahoma" w:cs="Tahoma"/>
      <w:sz w:val="16"/>
      <w:szCs w:val="16"/>
    </w:rPr>
  </w:style>
  <w:style w:type="character" w:customStyle="1" w:styleId="BalloonTextChar">
    <w:name w:val="Balloon Text Char"/>
    <w:basedOn w:val="DefaultParagraphFont"/>
    <w:link w:val="BalloonText"/>
    <w:uiPriority w:val="99"/>
    <w:semiHidden/>
    <w:rsid w:val="00A842EB"/>
    <w:rPr>
      <w:rFonts w:ascii="Tahoma" w:hAnsi="Tahoma" w:cs="Tahoma"/>
      <w:sz w:val="16"/>
      <w:szCs w:val="16"/>
    </w:rPr>
  </w:style>
  <w:style w:type="paragraph" w:styleId="PlainText">
    <w:name w:val="Plain Text"/>
    <w:basedOn w:val="Normal"/>
    <w:link w:val="PlainTextChar"/>
    <w:uiPriority w:val="99"/>
    <w:semiHidden/>
    <w:unhideWhenUsed/>
    <w:rsid w:val="00796671"/>
    <w:rPr>
      <w:rFonts w:ascii="Arial" w:eastAsiaTheme="minorHAnsi" w:hAnsi="Arial" w:cs="Arial"/>
      <w:color w:val="000000"/>
      <w:sz w:val="20"/>
      <w:szCs w:val="20"/>
    </w:rPr>
  </w:style>
  <w:style w:type="character" w:customStyle="1" w:styleId="PlainTextChar">
    <w:name w:val="Plain Text Char"/>
    <w:basedOn w:val="DefaultParagraphFont"/>
    <w:link w:val="PlainText"/>
    <w:uiPriority w:val="99"/>
    <w:semiHidden/>
    <w:rsid w:val="00796671"/>
    <w:rPr>
      <w:rFonts w:ascii="Arial" w:eastAsiaTheme="minorHAnsi" w:hAnsi="Arial" w:cs="Arial"/>
      <w:color w:val="000000"/>
      <w:sz w:val="20"/>
      <w:szCs w:val="20"/>
    </w:rPr>
  </w:style>
  <w:style w:type="character" w:styleId="Hyperlink">
    <w:name w:val="Hyperlink"/>
    <w:basedOn w:val="DefaultParagraphFont"/>
    <w:uiPriority w:val="99"/>
    <w:unhideWhenUsed/>
    <w:rsid w:val="00796671"/>
    <w:rPr>
      <w:color w:val="0000FF" w:themeColor="hyperlink"/>
      <w:u w:val="single"/>
    </w:rPr>
  </w:style>
  <w:style w:type="character" w:styleId="FollowedHyperlink">
    <w:name w:val="FollowedHyperlink"/>
    <w:basedOn w:val="DefaultParagraphFont"/>
    <w:uiPriority w:val="99"/>
    <w:semiHidden/>
    <w:unhideWhenUsed/>
    <w:rsid w:val="00473C6E"/>
    <w:rPr>
      <w:color w:val="800080" w:themeColor="followedHyperlink"/>
      <w:u w:val="single"/>
    </w:rPr>
  </w:style>
  <w:style w:type="paragraph" w:styleId="Header">
    <w:name w:val="header"/>
    <w:basedOn w:val="Normal"/>
    <w:link w:val="HeaderChar"/>
    <w:uiPriority w:val="99"/>
    <w:unhideWhenUsed/>
    <w:rsid w:val="00473C6E"/>
    <w:pPr>
      <w:tabs>
        <w:tab w:val="center" w:pos="4703"/>
        <w:tab w:val="right" w:pos="9406"/>
      </w:tabs>
    </w:pPr>
  </w:style>
  <w:style w:type="character" w:customStyle="1" w:styleId="HeaderChar">
    <w:name w:val="Header Char"/>
    <w:basedOn w:val="DefaultParagraphFont"/>
    <w:link w:val="Header"/>
    <w:uiPriority w:val="99"/>
    <w:rsid w:val="00473C6E"/>
  </w:style>
  <w:style w:type="paragraph" w:styleId="Footer">
    <w:name w:val="footer"/>
    <w:basedOn w:val="Normal"/>
    <w:link w:val="FooterChar"/>
    <w:uiPriority w:val="99"/>
    <w:unhideWhenUsed/>
    <w:rsid w:val="00473C6E"/>
    <w:pPr>
      <w:tabs>
        <w:tab w:val="center" w:pos="4703"/>
        <w:tab w:val="right" w:pos="9406"/>
      </w:tabs>
    </w:pPr>
  </w:style>
  <w:style w:type="character" w:customStyle="1" w:styleId="FooterChar">
    <w:name w:val="Footer Char"/>
    <w:basedOn w:val="DefaultParagraphFont"/>
    <w:link w:val="Footer"/>
    <w:uiPriority w:val="99"/>
    <w:rsid w:val="00473C6E"/>
  </w:style>
</w:styles>
</file>

<file path=word/webSettings.xml><?xml version="1.0" encoding="utf-8"?>
<w:webSettings xmlns:r="http://schemas.openxmlformats.org/officeDocument/2006/relationships" xmlns:w="http://schemas.openxmlformats.org/wordprocessingml/2006/main">
  <w:divs>
    <w:div w:id="3415125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insol-europe.or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1443</Words>
  <Characters>7941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Dentons</Company>
  <LinksUpToDate>false</LinksUpToDate>
  <CharactersWithSpaces>9366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Emmanuelle</dc:creator>
  <cp:lastModifiedBy>Emmanuelle</cp:lastModifiedBy>
  <cp:revision>2</cp:revision>
  <cp:lastPrinted>2016-02-08T08:20:00Z</cp:lastPrinted>
  <dcterms:created xsi:type="dcterms:W3CDTF">2016-02-13T15:05:00Z</dcterms:created>
  <dcterms:modified xsi:type="dcterms:W3CDTF">2016-02-13T15:05:00Z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eb2032b3-a4d5-4ea6-bda8-bd9c3e5c18b9</vt:lpwstr>
  </property>
  <property fmtid="{D5CDD505-2E9C-101B-9397-08002B2CF9AE}" pid="3" name="ImanageFooterVariable">
    <vt:lpwstr>Luxembourg 1367584.1</vt:lpwstr>
  </property>
</Properties>
</file>